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4E98" w14:textId="77777777" w:rsidR="00813B48" w:rsidRPr="007343E1" w:rsidRDefault="00813B48" w:rsidP="006400D1">
      <w:pPr>
        <w:spacing w:after="120"/>
        <w:rPr>
          <w:sz w:val="24"/>
          <w:szCs w:val="24"/>
        </w:rPr>
      </w:pPr>
      <w:r w:rsidRPr="007343E1">
        <w:rPr>
          <w:noProof/>
          <w:sz w:val="24"/>
          <w:szCs w:val="24"/>
          <w:lang w:eastAsia="el-GR"/>
        </w:rPr>
        <w:drawing>
          <wp:anchor distT="0" distB="0" distL="114300" distR="114300" simplePos="0" relativeHeight="251661312" behindDoc="0" locked="0" layoutInCell="1" allowOverlap="1" wp14:anchorId="709BF8A7" wp14:editId="0E2E4BC5">
            <wp:simplePos x="0" y="0"/>
            <wp:positionH relativeFrom="column">
              <wp:posOffset>1874520</wp:posOffset>
            </wp:positionH>
            <wp:positionV relativeFrom="paragraph">
              <wp:posOffset>-288290</wp:posOffset>
            </wp:positionV>
            <wp:extent cx="2767913" cy="556054"/>
            <wp:effectExtent l="0" t="0" r="0" b="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pic:cNvPicPr>
                  </pic:nvPicPr>
                  <pic:blipFill>
                    <a:blip r:embed="rId9"/>
                    <a:srcRect l="12604" t="40996" r="38276"/>
                    <a:stretch>
                      <a:fillRect/>
                    </a:stretch>
                  </pic:blipFill>
                  <pic:spPr>
                    <a:xfrm>
                      <a:off x="0" y="0"/>
                      <a:ext cx="2767913" cy="556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5FE467" w14:textId="77777777" w:rsidR="00813B48" w:rsidRDefault="00813B48" w:rsidP="006400D1">
      <w:pPr>
        <w:spacing w:after="120"/>
        <w:rPr>
          <w:rFonts w:eastAsia="Calibri" w:cs="Calibri"/>
          <w:spacing w:val="-6"/>
          <w:sz w:val="24"/>
          <w:szCs w:val="24"/>
        </w:rPr>
      </w:pPr>
    </w:p>
    <w:p w14:paraId="3F49EBC9" w14:textId="19BFAC6F" w:rsidR="00F5337B" w:rsidRDefault="00F5337B" w:rsidP="006400D1">
      <w:pPr>
        <w:spacing w:after="120"/>
        <w:rPr>
          <w:rFonts w:eastAsia="Calibri" w:cs="Calibri"/>
          <w:spacing w:val="-6"/>
          <w:sz w:val="24"/>
          <w:szCs w:val="24"/>
        </w:rPr>
      </w:pPr>
      <w:r w:rsidRPr="007343E1">
        <w:rPr>
          <w:rFonts w:eastAsiaTheme="minorHAnsi" w:cs="Calibri"/>
          <w:noProof/>
          <w:spacing w:val="-6"/>
          <w:sz w:val="24"/>
          <w:szCs w:val="24"/>
          <w:lang w:eastAsia="el-GR"/>
        </w:rPr>
        <mc:AlternateContent>
          <mc:Choice Requires="wps">
            <w:drawing>
              <wp:anchor distT="0" distB="0" distL="114300" distR="114300" simplePos="0" relativeHeight="251662336" behindDoc="0" locked="0" layoutInCell="1" allowOverlap="1" wp14:anchorId="7738094E" wp14:editId="35626193">
                <wp:simplePos x="0" y="0"/>
                <wp:positionH relativeFrom="column">
                  <wp:posOffset>-415925</wp:posOffset>
                </wp:positionH>
                <wp:positionV relativeFrom="paragraph">
                  <wp:posOffset>101600</wp:posOffset>
                </wp:positionV>
                <wp:extent cx="6911340" cy="1062355"/>
                <wp:effectExtent l="0" t="0" r="0" b="4445"/>
                <wp:wrapNone/>
                <wp:docPr id="17" name="TextBox 17"/>
                <wp:cNvGraphicFramePr/>
                <a:graphic xmlns:a="http://schemas.openxmlformats.org/drawingml/2006/main">
                  <a:graphicData uri="http://schemas.microsoft.com/office/word/2010/wordprocessingShape">
                    <wps:wsp>
                      <wps:cNvSpPr txBox="1"/>
                      <wps:spPr>
                        <a:xfrm>
                          <a:off x="0" y="0"/>
                          <a:ext cx="6911340" cy="1062355"/>
                        </a:xfrm>
                        <a:prstGeom prst="rect">
                          <a:avLst/>
                        </a:prstGeom>
                        <a:noFill/>
                        <a:ln>
                          <a:noFill/>
                        </a:ln>
                      </wps:spPr>
                      <wps:txbx>
                        <w:txbxContent>
                          <w:p w14:paraId="18BE3CF7" w14:textId="79BB150F" w:rsidR="00FE0C3C" w:rsidRPr="00813B48" w:rsidRDefault="00FE0C3C" w:rsidP="00533EC4">
                            <w:pPr>
                              <w:pStyle w:val="NormalWeb"/>
                              <w:jc w:val="center"/>
                              <w:rPr>
                                <w:rFonts w:ascii="Calibri" w:hAnsi="Calibri"/>
                                <w:b/>
                                <w:bCs/>
                                <w:color w:val="000000"/>
                                <w:kern w:val="24"/>
                                <w:sz w:val="36"/>
                                <w:szCs w:val="36"/>
                              </w:rPr>
                            </w:pPr>
                            <w:r>
                              <w:rPr>
                                <w:rFonts w:ascii="Calibri" w:hAnsi="Calibri"/>
                                <w:b/>
                                <w:bCs/>
                                <w:color w:val="000000"/>
                                <w:kern w:val="24"/>
                                <w:sz w:val="36"/>
                                <w:szCs w:val="36"/>
                                <w:lang w:val="en-US"/>
                              </w:rPr>
                              <w:t>E</w:t>
                            </w:r>
                            <w:r w:rsidRPr="00813B48">
                              <w:rPr>
                                <w:rFonts w:ascii="Calibri" w:hAnsi="Calibri"/>
                                <w:b/>
                                <w:bCs/>
                                <w:color w:val="000000"/>
                                <w:kern w:val="24"/>
                                <w:sz w:val="36"/>
                                <w:szCs w:val="36"/>
                              </w:rPr>
                              <w:t>ΛΕΓΧΟΣ ΣΥΣΤΗΜΑΤΟΣ ΕΠΙΣΤΡΑΤΕΥΣΗΣ ΤΗΣ ΕΘΝΙΚΗΣ ΦΡΟΥΡΑΣ</w:t>
                            </w:r>
                          </w:p>
                          <w:p w14:paraId="55359A35" w14:textId="77777777" w:rsidR="00FE0C3C" w:rsidRPr="006C149C" w:rsidRDefault="00FE0C3C" w:rsidP="006C149C">
                            <w:pPr>
                              <w:pStyle w:val="NormalWeb"/>
                              <w:rPr>
                                <w:rFonts w:ascii="Calibri" w:hAnsi="Calibri"/>
                                <w:b/>
                                <w:bCs/>
                                <w:color w:val="000000"/>
                                <w:kern w:val="24"/>
                              </w:rPr>
                            </w:pPr>
                            <w:r w:rsidRPr="00813B48">
                              <w:rPr>
                                <w:rFonts w:ascii="Calibri" w:hAnsi="Calibri"/>
                                <w:b/>
                                <w:bCs/>
                                <w:color w:val="000000"/>
                                <w:kern w:val="24"/>
                              </w:rPr>
                              <w:t xml:space="preserve">                  (Παρακολούθηση εξελίξεων προηγούμενης Ειδικής Έκθεσης αρ. ΥΠΑΜ/ΓΕΕΦ/01/2019)</w:t>
                            </w:r>
                            <w:r>
                              <w:rPr>
                                <w:rFonts w:ascii="Calibri" w:hAnsi="Calibri"/>
                                <w:b/>
                                <w:bCs/>
                                <w:color w:val="000000"/>
                                <w:kern w:val="24"/>
                              </w:rPr>
                              <w:t xml:space="preserve"> </w:t>
                            </w:r>
                          </w:p>
                          <w:p w14:paraId="0469D23A" w14:textId="77777777" w:rsidR="00FE0C3C" w:rsidRDefault="00FE0C3C" w:rsidP="00813B48">
                            <w:pPr>
                              <w:pStyle w:val="NormalWeb"/>
                              <w:jc w:val="center"/>
                            </w:pPr>
                          </w:p>
                        </w:txbxContent>
                      </wps:txbx>
                      <wps:bodyPr vert="horz" wrap="square" lIns="91440" tIns="45720" rIns="91440" bIns="45720" anchor="t" anchorCtr="1"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7" o:spid="_x0000_s1026" type="#_x0000_t202" style="position:absolute;margin-left:-32.75pt;margin-top:8pt;width:544.2pt;height:8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" filled="f" stroked="f">
                <v:textbox>
                  <w:txbxContent>
                    <w:p w14:paraId="18BE3CF7" w14:textId="79BB150F" w:rsidR="004022B0" w:rsidRPr="00813B48" w:rsidRDefault="004022B0" w:rsidP="00533EC4">
                      <w:pPr>
                        <w:pStyle w:val="NormalWeb"/>
                        <w:jc w:val="center"/>
                        <w:rPr>
                          <w:rFonts w:ascii="Calibri" w:hAnsi="Calibri"/>
                          <w:b/>
                          <w:bCs/>
                          <w:color w:val="000000"/>
                          <w:kern w:val="24"/>
                          <w:sz w:val="36"/>
                          <w:szCs w:val="36"/>
                        </w:rPr>
                      </w:pPr>
                      <w:r>
                        <w:rPr>
                          <w:rFonts w:ascii="Calibri" w:hAnsi="Calibri"/>
                          <w:b/>
                          <w:bCs/>
                          <w:color w:val="000000"/>
                          <w:kern w:val="24"/>
                          <w:sz w:val="36"/>
                          <w:szCs w:val="36"/>
                          <w:lang w:val="en-US"/>
                        </w:rPr>
                        <w:t>E</w:t>
                      </w:r>
                      <w:r w:rsidRPr="00813B48">
                        <w:rPr>
                          <w:rFonts w:ascii="Calibri" w:hAnsi="Calibri"/>
                          <w:b/>
                          <w:bCs/>
                          <w:color w:val="000000"/>
                          <w:kern w:val="24"/>
                          <w:sz w:val="36"/>
                          <w:szCs w:val="36"/>
                        </w:rPr>
                        <w:t>ΛΕΓΧΟΣ ΣΥΣΤΗΜΑΤΟΣ ΕΠΙΣΤΡΑΤΕΥΣΗΣ ΤΗΣ ΕΘΝΙΚΗΣ ΦΡΟΥΡΑΣ</w:t>
                      </w:r>
                    </w:p>
                    <w:p w14:paraId="55359A35" w14:textId="77777777" w:rsidR="004022B0" w:rsidRPr="006C149C" w:rsidRDefault="004022B0" w:rsidP="006C149C">
                      <w:pPr>
                        <w:pStyle w:val="NormalWeb"/>
                        <w:rPr>
                          <w:rFonts w:ascii="Calibri" w:hAnsi="Calibri"/>
                          <w:b/>
                          <w:bCs/>
                          <w:color w:val="000000"/>
                          <w:kern w:val="24"/>
                        </w:rPr>
                      </w:pPr>
                      <w:r w:rsidRPr="00813B48">
                        <w:rPr>
                          <w:rFonts w:ascii="Calibri" w:hAnsi="Calibri"/>
                          <w:b/>
                          <w:bCs/>
                          <w:color w:val="000000"/>
                          <w:kern w:val="24"/>
                        </w:rPr>
                        <w:t xml:space="preserve">                  (Παρακολούθηση εξελίξεων προηγούμενης Ειδικής Έκθεσης αρ. ΥΠΑΜ/ΓΕΕΦ/01/2019)</w:t>
                      </w:r>
                      <w:r>
                        <w:rPr>
                          <w:rFonts w:ascii="Calibri" w:hAnsi="Calibri"/>
                          <w:b/>
                          <w:bCs/>
                          <w:color w:val="000000"/>
                          <w:kern w:val="24"/>
                        </w:rPr>
                        <w:t xml:space="preserve"> </w:t>
                      </w:r>
                    </w:p>
                    <w:p w14:paraId="0469D23A" w14:textId="77777777" w:rsidR="004022B0" w:rsidRDefault="004022B0" w:rsidP="00813B48">
                      <w:pPr>
                        <w:pStyle w:val="NormalWeb"/>
                        <w:jc w:val="center"/>
                      </w:pPr>
                    </w:p>
                  </w:txbxContent>
                </v:textbox>
              </v:shape>
            </w:pict>
          </mc:Fallback>
        </mc:AlternateContent>
      </w:r>
    </w:p>
    <w:p w14:paraId="71F7720A" w14:textId="77777777" w:rsidR="00F5337B" w:rsidRDefault="00F5337B" w:rsidP="006400D1">
      <w:pPr>
        <w:spacing w:after="120"/>
        <w:rPr>
          <w:rFonts w:eastAsia="Calibri" w:cs="Calibri"/>
          <w:spacing w:val="-6"/>
          <w:sz w:val="24"/>
          <w:szCs w:val="24"/>
        </w:rPr>
      </w:pPr>
    </w:p>
    <w:p w14:paraId="3CDEEFFB" w14:textId="77777777" w:rsidR="00F5337B" w:rsidRDefault="00F5337B" w:rsidP="006400D1">
      <w:pPr>
        <w:spacing w:after="120"/>
        <w:rPr>
          <w:rFonts w:eastAsia="Calibri" w:cs="Calibri"/>
          <w:spacing w:val="-6"/>
          <w:sz w:val="24"/>
          <w:szCs w:val="24"/>
        </w:rPr>
      </w:pPr>
    </w:p>
    <w:p w14:paraId="0CCA0C54" w14:textId="4009DE5C" w:rsidR="00813B48" w:rsidRPr="007343E1" w:rsidRDefault="00985ACD" w:rsidP="00083402">
      <w:pPr>
        <w:spacing w:after="120"/>
        <w:ind w:left="-709"/>
        <w:rPr>
          <w:rFonts w:eastAsia="Calibri" w:cs="Calibri"/>
          <w:spacing w:val="-6"/>
          <w:sz w:val="24"/>
          <w:szCs w:val="24"/>
        </w:rPr>
        <w:sectPr w:rsidR="00813B48" w:rsidRPr="007343E1" w:rsidSect="007343E1">
          <w:headerReference w:type="even" r:id="rId10"/>
          <w:headerReference w:type="default" r:id="rId11"/>
          <w:footerReference w:type="even" r:id="rId12"/>
          <w:footerReference w:type="default" r:id="rId13"/>
          <w:headerReference w:type="first" r:id="rId14"/>
          <w:footerReference w:type="first" r:id="rId15"/>
          <w:pgSz w:w="11907" w:h="16839" w:code="9"/>
          <w:pgMar w:top="1134" w:right="1134" w:bottom="1134" w:left="1134" w:header="709" w:footer="709" w:gutter="0"/>
          <w:cols w:space="708"/>
          <w:docGrid w:linePitch="360"/>
        </w:sectPr>
      </w:pPr>
      <w:r w:rsidRPr="007343E1">
        <w:rPr>
          <w:rFonts w:eastAsiaTheme="minorHAnsi" w:cs="Calibri"/>
          <w:noProof/>
          <w:spacing w:val="-6"/>
          <w:sz w:val="24"/>
          <w:szCs w:val="24"/>
          <w:lang w:eastAsia="el-GR"/>
        </w:rPr>
        <mc:AlternateContent>
          <mc:Choice Requires="wps">
            <w:drawing>
              <wp:anchor distT="0" distB="0" distL="114300" distR="114300" simplePos="0" relativeHeight="251663360" behindDoc="0" locked="0" layoutInCell="1" allowOverlap="1" wp14:anchorId="3228C886" wp14:editId="35E74E24">
                <wp:simplePos x="0" y="0"/>
                <wp:positionH relativeFrom="column">
                  <wp:posOffset>-412750</wp:posOffset>
                </wp:positionH>
                <wp:positionV relativeFrom="paragraph">
                  <wp:posOffset>5824220</wp:posOffset>
                </wp:positionV>
                <wp:extent cx="6899275" cy="707390"/>
                <wp:effectExtent l="0" t="0" r="0" b="3175"/>
                <wp:wrapNone/>
                <wp:docPr id="28" name="TextBox 19"/>
                <wp:cNvGraphicFramePr/>
                <a:graphic xmlns:a="http://schemas.openxmlformats.org/drawingml/2006/main">
                  <a:graphicData uri="http://schemas.microsoft.com/office/word/2010/wordprocessingShape">
                    <wps:wsp>
                      <wps:cNvSpPr txBox="1"/>
                      <wps:spPr>
                        <a:xfrm>
                          <a:off x="0" y="0"/>
                          <a:ext cx="6899275" cy="707390"/>
                        </a:xfrm>
                        <a:prstGeom prst="rect">
                          <a:avLst/>
                        </a:prstGeom>
                        <a:noFill/>
                        <a:ln>
                          <a:noFill/>
                        </a:ln>
                      </wps:spPr>
                      <wps:txbx>
                        <w:txbxContent>
                          <w:p w14:paraId="0F668B08" w14:textId="77777777" w:rsidR="00FE0C3C" w:rsidRPr="007E242F" w:rsidRDefault="00FE0C3C" w:rsidP="00813B48">
                            <w:pPr>
                              <w:pStyle w:val="NormalWeb"/>
                              <w:jc w:val="center"/>
                              <w:rPr>
                                <w:sz w:val="22"/>
                              </w:rPr>
                            </w:pPr>
                            <w:r w:rsidRPr="007E242F">
                              <w:rPr>
                                <w:rFonts w:ascii="Calibri" w:hAnsi="Calibri" w:cstheme="minorBidi"/>
                                <w:b/>
                                <w:bCs/>
                                <w:color w:val="000000"/>
                                <w:kern w:val="24"/>
                                <w:sz w:val="36"/>
                                <w:szCs w:val="40"/>
                              </w:rPr>
                              <w:t>ΕΛΕΓΚΤΙΚΗ ΥΠΗΡΕΣΙΑ ΤΗΣ ΔΗΜΟΚΡΑΤΙΑΣ</w:t>
                            </w:r>
                          </w:p>
                          <w:p w14:paraId="6BF05E90" w14:textId="77777777" w:rsidR="00FE0C3C" w:rsidRPr="007E242F" w:rsidRDefault="00FE0C3C" w:rsidP="00813B48">
                            <w:pPr>
                              <w:pStyle w:val="NormalWeb"/>
                              <w:jc w:val="center"/>
                              <w:rPr>
                                <w:sz w:val="22"/>
                              </w:rPr>
                            </w:pPr>
                            <w:r w:rsidRPr="007E242F">
                              <w:rPr>
                                <w:rFonts w:ascii="Calibri" w:hAnsi="Calibri" w:cstheme="minorBidi"/>
                                <w:b/>
                                <w:bCs/>
                                <w:color w:val="000000"/>
                                <w:kern w:val="24"/>
                                <w:sz w:val="36"/>
                                <w:szCs w:val="40"/>
                              </w:rPr>
                              <w:t xml:space="preserve">ΕΙΔΙΚΗ ΕΚΘΕΣΗ αρ. </w:t>
                            </w:r>
                            <w:r>
                              <w:rPr>
                                <w:rFonts w:ascii="Calibri" w:hAnsi="Calibri" w:cstheme="minorBidi"/>
                                <w:b/>
                                <w:bCs/>
                                <w:color w:val="000000"/>
                                <w:kern w:val="24"/>
                                <w:sz w:val="36"/>
                                <w:szCs w:val="40"/>
                              </w:rPr>
                              <w:t>ΥΠΑΜ-ΓΕΕΦ/01</w:t>
                            </w:r>
                            <w:r w:rsidRPr="007E242F">
                              <w:rPr>
                                <w:rFonts w:ascii="Calibri" w:hAnsi="Calibri" w:cstheme="minorBidi"/>
                                <w:b/>
                                <w:bCs/>
                                <w:color w:val="000000"/>
                                <w:kern w:val="24"/>
                                <w:sz w:val="36"/>
                                <w:szCs w:val="40"/>
                              </w:rPr>
                              <w:t>/20</w:t>
                            </w:r>
                            <w:r>
                              <w:rPr>
                                <w:rFonts w:ascii="Calibri" w:hAnsi="Calibri" w:cstheme="minorBidi"/>
                                <w:b/>
                                <w:bCs/>
                                <w:color w:val="000000"/>
                                <w:kern w:val="24"/>
                                <w:sz w:val="36"/>
                                <w:szCs w:val="40"/>
                              </w:rPr>
                              <w:t>21</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w:pict>
              <v:shape id="TextBox 19" o:spid="_x0000_s1027" type="#_x0000_t202" style="position:absolute;left:0;text-align:left;margin-left:-32.5pt;margin-top:458.6pt;width:543.25pt;height:5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" filled="f" stroked="f">
                <v:textbox style="mso-fit-shape-to-text:t">
                  <w:txbxContent>
                    <w:p w14:paraId="0F668B08" w14:textId="77777777" w:rsidR="004022B0" w:rsidRPr="007E242F" w:rsidRDefault="004022B0" w:rsidP="00813B48">
                      <w:pPr>
                        <w:pStyle w:val="NormalWeb"/>
                        <w:jc w:val="center"/>
                        <w:rPr>
                          <w:sz w:val="22"/>
                        </w:rPr>
                      </w:pPr>
                      <w:r w:rsidRPr="007E242F">
                        <w:rPr>
                          <w:rFonts w:ascii="Calibri" w:hAnsi="Calibri" w:cstheme="minorBidi"/>
                          <w:b/>
                          <w:bCs/>
                          <w:color w:val="000000"/>
                          <w:kern w:val="24"/>
                          <w:sz w:val="36"/>
                          <w:szCs w:val="40"/>
                        </w:rPr>
                        <w:t>ΕΛΕΓΚΤΙΚΗ ΥΠΗΡΕΣΙΑ ΤΗΣ ΔΗΜΟΚΡΑΤΙΑΣ</w:t>
                      </w:r>
                    </w:p>
                    <w:p w14:paraId="6BF05E90" w14:textId="77777777" w:rsidR="004022B0" w:rsidRPr="007E242F" w:rsidRDefault="004022B0" w:rsidP="00813B48">
                      <w:pPr>
                        <w:pStyle w:val="NormalWeb"/>
                        <w:jc w:val="center"/>
                        <w:rPr>
                          <w:sz w:val="22"/>
                        </w:rPr>
                      </w:pPr>
                      <w:r w:rsidRPr="007E242F">
                        <w:rPr>
                          <w:rFonts w:ascii="Calibri" w:hAnsi="Calibri" w:cstheme="minorBidi"/>
                          <w:b/>
                          <w:bCs/>
                          <w:color w:val="000000"/>
                          <w:kern w:val="24"/>
                          <w:sz w:val="36"/>
                          <w:szCs w:val="40"/>
                        </w:rPr>
                        <w:t xml:space="preserve">ΕΙΔΙΚΗ ΕΚΘΕΣΗ αρ. </w:t>
                      </w:r>
                      <w:r>
                        <w:rPr>
                          <w:rFonts w:ascii="Calibri" w:hAnsi="Calibri" w:cstheme="minorBidi"/>
                          <w:b/>
                          <w:bCs/>
                          <w:color w:val="000000"/>
                          <w:kern w:val="24"/>
                          <w:sz w:val="36"/>
                          <w:szCs w:val="40"/>
                        </w:rPr>
                        <w:t>ΥΠΑΜ-ΓΕΕΦ/01</w:t>
                      </w:r>
                      <w:r w:rsidRPr="007E242F">
                        <w:rPr>
                          <w:rFonts w:ascii="Calibri" w:hAnsi="Calibri" w:cstheme="minorBidi"/>
                          <w:b/>
                          <w:bCs/>
                          <w:color w:val="000000"/>
                          <w:kern w:val="24"/>
                          <w:sz w:val="36"/>
                          <w:szCs w:val="40"/>
                        </w:rPr>
                        <w:t>/20</w:t>
                      </w:r>
                      <w:r>
                        <w:rPr>
                          <w:rFonts w:ascii="Calibri" w:hAnsi="Calibri" w:cstheme="minorBidi"/>
                          <w:b/>
                          <w:bCs/>
                          <w:color w:val="000000"/>
                          <w:kern w:val="24"/>
                          <w:sz w:val="36"/>
                          <w:szCs w:val="40"/>
                        </w:rPr>
                        <w:t>21</w:t>
                      </w:r>
                    </w:p>
                  </w:txbxContent>
                </v:textbox>
              </v:shape>
            </w:pict>
          </mc:Fallback>
        </mc:AlternateContent>
      </w:r>
      <w:r w:rsidRPr="007343E1">
        <w:rPr>
          <w:rFonts w:eastAsiaTheme="minorHAnsi" w:cs="Calibri"/>
          <w:noProof/>
          <w:spacing w:val="-6"/>
          <w:sz w:val="24"/>
          <w:szCs w:val="24"/>
          <w:lang w:eastAsia="el-GR"/>
        </w:rPr>
        <mc:AlternateContent>
          <mc:Choice Requires="wps">
            <w:drawing>
              <wp:anchor distT="0" distB="0" distL="114300" distR="114300" simplePos="0" relativeHeight="251666432" behindDoc="0" locked="0" layoutInCell="1" allowOverlap="1" wp14:anchorId="11B698BF" wp14:editId="55A4334E">
                <wp:simplePos x="0" y="0"/>
                <wp:positionH relativeFrom="column">
                  <wp:posOffset>4249420</wp:posOffset>
                </wp:positionH>
                <wp:positionV relativeFrom="paragraph">
                  <wp:posOffset>7143115</wp:posOffset>
                </wp:positionV>
                <wp:extent cx="2085975" cy="338455"/>
                <wp:effectExtent l="0" t="0" r="0" b="8255"/>
                <wp:wrapNone/>
                <wp:docPr id="15" name="TextBox 20"/>
                <wp:cNvGraphicFramePr/>
                <a:graphic xmlns:a="http://schemas.openxmlformats.org/drawingml/2006/main">
                  <a:graphicData uri="http://schemas.microsoft.com/office/word/2010/wordprocessingShape">
                    <wps:wsp>
                      <wps:cNvSpPr txBox="1"/>
                      <wps:spPr>
                        <a:xfrm>
                          <a:off x="0" y="0"/>
                          <a:ext cx="2085975" cy="338455"/>
                        </a:xfrm>
                        <a:prstGeom prst="rect">
                          <a:avLst/>
                        </a:prstGeom>
                        <a:noFill/>
                        <a:ln>
                          <a:noFill/>
                        </a:ln>
                      </wps:spPr>
                      <wps:txbx>
                        <w:txbxContent>
                          <w:p w14:paraId="7A8A5759" w14:textId="0A81CE66" w:rsidR="00FE0C3C" w:rsidRPr="00E76EE7" w:rsidRDefault="00FE0C3C" w:rsidP="00AD2DF9">
                            <w:pPr>
                              <w:pStyle w:val="NormalWeb"/>
                              <w:jc w:val="center"/>
                              <w:rPr>
                                <w:b/>
                                <w:sz w:val="22"/>
                              </w:rPr>
                            </w:pPr>
                            <w:r>
                              <w:rPr>
                                <w:rFonts w:ascii="Calibri" w:hAnsi="Calibri" w:cstheme="minorBidi"/>
                                <w:b/>
                                <w:bCs/>
                                <w:color w:val="000000"/>
                                <w:kern w:val="24"/>
                                <w:sz w:val="28"/>
                                <w:szCs w:val="32"/>
                              </w:rPr>
                              <w:t>27 Σεπτεμβρίου 2021</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0" o:spid="_x0000_s1028" type="#_x0000_t202" style="position:absolute;left:0;text-align:left;margin-left:334.6pt;margin-top:562.45pt;width:164.25pt;height:2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" filled="f" stroked="f">
                <v:textbox style="mso-fit-shape-to-text:t">
                  <w:txbxContent>
                    <w:p w14:paraId="7A8A5759" w14:textId="0A81CE66" w:rsidR="004022B0" w:rsidRPr="00E76EE7" w:rsidRDefault="004022B0" w:rsidP="00AD2DF9">
                      <w:pPr>
                        <w:pStyle w:val="NormalWeb"/>
                        <w:jc w:val="center"/>
                        <w:rPr>
                          <w:b/>
                          <w:sz w:val="22"/>
                        </w:rPr>
                      </w:pPr>
                      <w:r>
                        <w:rPr>
                          <w:rFonts w:ascii="Calibri" w:hAnsi="Calibri" w:cstheme="minorBidi"/>
                          <w:b/>
                          <w:bCs/>
                          <w:color w:val="000000"/>
                          <w:kern w:val="24"/>
                          <w:sz w:val="28"/>
                          <w:szCs w:val="32"/>
                        </w:rPr>
                        <w:t>2</w:t>
                      </w:r>
                      <w:r w:rsidR="004164E2">
                        <w:rPr>
                          <w:rFonts w:ascii="Calibri" w:hAnsi="Calibri" w:cstheme="minorBidi"/>
                          <w:b/>
                          <w:bCs/>
                          <w:color w:val="000000"/>
                          <w:kern w:val="24"/>
                          <w:sz w:val="28"/>
                          <w:szCs w:val="32"/>
                        </w:rPr>
                        <w:t>7</w:t>
                      </w:r>
                      <w:bookmarkStart w:id="1" w:name="_GoBack"/>
                      <w:bookmarkEnd w:id="1"/>
                      <w:r>
                        <w:rPr>
                          <w:rFonts w:ascii="Calibri" w:hAnsi="Calibri" w:cstheme="minorBidi"/>
                          <w:b/>
                          <w:bCs/>
                          <w:color w:val="000000"/>
                          <w:kern w:val="24"/>
                          <w:sz w:val="28"/>
                          <w:szCs w:val="32"/>
                        </w:rPr>
                        <w:t xml:space="preserve"> Σεπτεμβρίου 2021</w:t>
                      </w:r>
                    </w:p>
                  </w:txbxContent>
                </v:textbox>
              </v:shape>
            </w:pict>
          </mc:Fallback>
        </mc:AlternateContent>
      </w:r>
      <w:r w:rsidR="00177001">
        <w:rPr>
          <w:noProof/>
          <w:lang w:eastAsia="el-GR"/>
        </w:rPr>
        <w:drawing>
          <wp:inline distT="0" distB="0" distL="0" distR="0" wp14:anchorId="1AE9495E" wp14:editId="730A0250">
            <wp:extent cx="7038975" cy="5273669"/>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5125" cy="5285769"/>
                    </a:xfrm>
                    <a:prstGeom prst="rect">
                      <a:avLst/>
                    </a:prstGeom>
                    <a:noFill/>
                    <a:ln>
                      <a:noFill/>
                    </a:ln>
                    <a:effectLst/>
                  </pic:spPr>
                </pic:pic>
              </a:graphicData>
            </a:graphic>
          </wp:inline>
        </w:drawing>
      </w:r>
      <w:r w:rsidR="00813B48" w:rsidRPr="007343E1">
        <w:rPr>
          <w:rFonts w:eastAsiaTheme="minorHAnsi" w:cs="Calibri"/>
          <w:noProof/>
          <w:spacing w:val="-6"/>
          <w:sz w:val="24"/>
          <w:szCs w:val="24"/>
          <w:lang w:eastAsia="el-GR"/>
        </w:rPr>
        <mc:AlternateContent>
          <mc:Choice Requires="wps">
            <w:drawing>
              <wp:anchor distT="0" distB="0" distL="114300" distR="114300" simplePos="0" relativeHeight="251664384" behindDoc="0" locked="0" layoutInCell="1" allowOverlap="1" wp14:anchorId="39E5D425" wp14:editId="710E86DF">
                <wp:simplePos x="0" y="0"/>
                <wp:positionH relativeFrom="column">
                  <wp:posOffset>4592731</wp:posOffset>
                </wp:positionH>
                <wp:positionV relativeFrom="paragraph">
                  <wp:posOffset>8430260</wp:posOffset>
                </wp:positionV>
                <wp:extent cx="2085975" cy="338455"/>
                <wp:effectExtent l="0" t="0" r="0" b="0"/>
                <wp:wrapNone/>
                <wp:docPr id="9" name="TextBox 20"/>
                <wp:cNvGraphicFramePr/>
                <a:graphic xmlns:a="http://schemas.openxmlformats.org/drawingml/2006/main">
                  <a:graphicData uri="http://schemas.microsoft.com/office/word/2010/wordprocessingShape">
                    <wps:wsp>
                      <wps:cNvSpPr txBox="1"/>
                      <wps:spPr>
                        <a:xfrm>
                          <a:off x="0" y="0"/>
                          <a:ext cx="2085975" cy="338455"/>
                        </a:xfrm>
                        <a:prstGeom prst="rect">
                          <a:avLst/>
                        </a:prstGeom>
                        <a:noFill/>
                        <a:ln>
                          <a:noFill/>
                        </a:ln>
                      </wps:spPr>
                      <wps:txbx>
                        <w:txbxContent>
                          <w:p w14:paraId="6B83DCD7" w14:textId="24D18696" w:rsidR="00FE0C3C" w:rsidRPr="00E76EE7" w:rsidRDefault="00FE0C3C" w:rsidP="00813B48">
                            <w:pPr>
                              <w:pStyle w:val="NormalWeb"/>
                              <w:jc w:val="center"/>
                              <w:rPr>
                                <w:b/>
                                <w:sz w:val="22"/>
                              </w:rPr>
                            </w:pPr>
                            <w:r>
                              <w:rPr>
                                <w:rFonts w:ascii="Calibri" w:hAnsi="Calibri" w:cstheme="minorBidi"/>
                                <w:b/>
                                <w:bCs/>
                                <w:color w:val="000000"/>
                                <w:kern w:val="24"/>
                                <w:sz w:val="28"/>
                                <w:szCs w:val="32"/>
                              </w:rPr>
                              <w:t>17 Σεπτεμβρίου 2021</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w:pict>
              <v:shape id="_x0000_s1029" type="#_x0000_t202" style="position:absolute;left:0;text-align:left;margin-left:361.65pt;margin-top:663.8pt;width:164.25pt;height:26.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" filled="f" stroked="f">
                <v:textbox style="mso-fit-shape-to-text:t">
                  <w:txbxContent>
                    <w:p w14:paraId="6B83DCD7" w14:textId="24D18696" w:rsidR="004022B0" w:rsidRPr="00E76EE7" w:rsidRDefault="004022B0" w:rsidP="00813B48">
                      <w:pPr>
                        <w:pStyle w:val="NormalWeb"/>
                        <w:jc w:val="center"/>
                        <w:rPr>
                          <w:b/>
                          <w:sz w:val="22"/>
                        </w:rPr>
                      </w:pPr>
                      <w:r>
                        <w:rPr>
                          <w:rFonts w:ascii="Calibri" w:hAnsi="Calibri" w:cstheme="minorBidi"/>
                          <w:b/>
                          <w:bCs/>
                          <w:color w:val="000000"/>
                          <w:kern w:val="24"/>
                          <w:sz w:val="28"/>
                          <w:szCs w:val="32"/>
                        </w:rPr>
                        <w:t>17 Σεπτεμβρίου 2021</w:t>
                      </w:r>
                    </w:p>
                  </w:txbxContent>
                </v:textbox>
              </v:shape>
            </w:pict>
          </mc:Fallback>
        </mc:AlternateContent>
      </w:r>
      <w:r w:rsidR="00813B48" w:rsidRPr="007343E1">
        <w:rPr>
          <w:rFonts w:eastAsia="Calibri" w:cs="Calibri"/>
          <w:spacing w:val="-6"/>
          <w:sz w:val="24"/>
          <w:szCs w:val="24"/>
        </w:rPr>
        <w:br w:type="page"/>
      </w:r>
    </w:p>
    <w:p w14:paraId="3E479BE0" w14:textId="77777777" w:rsidR="002E1CDF" w:rsidRPr="007343E1" w:rsidRDefault="002E1CDF" w:rsidP="006400D1">
      <w:pPr>
        <w:tabs>
          <w:tab w:val="left" w:pos="2553"/>
        </w:tabs>
        <w:spacing w:after="120"/>
        <w:jc w:val="center"/>
        <w:rPr>
          <w:rFonts w:cs="Calibri"/>
          <w:b/>
          <w:sz w:val="24"/>
          <w:szCs w:val="24"/>
        </w:rPr>
      </w:pPr>
    </w:p>
    <w:p w14:paraId="5C33C467" w14:textId="77777777" w:rsidR="00E56F2F" w:rsidRDefault="00E56F2F" w:rsidP="006400D1">
      <w:pPr>
        <w:tabs>
          <w:tab w:val="left" w:pos="2553"/>
        </w:tabs>
        <w:spacing w:after="120"/>
        <w:jc w:val="center"/>
        <w:rPr>
          <w:rFonts w:cs="Calibri"/>
          <w:b/>
          <w:sz w:val="24"/>
          <w:szCs w:val="24"/>
        </w:rPr>
      </w:pPr>
    </w:p>
    <w:p w14:paraId="49029010" w14:textId="77777777" w:rsidR="00914746" w:rsidRDefault="00914746" w:rsidP="006400D1">
      <w:pPr>
        <w:tabs>
          <w:tab w:val="left" w:pos="2553"/>
        </w:tabs>
        <w:spacing w:after="120"/>
        <w:jc w:val="center"/>
        <w:rPr>
          <w:rFonts w:cs="Calibri"/>
          <w:b/>
          <w:sz w:val="24"/>
          <w:szCs w:val="24"/>
          <w:lang w:val="en-US"/>
        </w:rPr>
      </w:pPr>
    </w:p>
    <w:p w14:paraId="06519C72" w14:textId="77777777" w:rsidR="00FE0C3C" w:rsidRDefault="00FE0C3C" w:rsidP="006400D1">
      <w:pPr>
        <w:tabs>
          <w:tab w:val="left" w:pos="2553"/>
        </w:tabs>
        <w:spacing w:after="120"/>
        <w:jc w:val="center"/>
        <w:rPr>
          <w:rFonts w:cs="Calibri"/>
          <w:b/>
          <w:sz w:val="24"/>
          <w:szCs w:val="24"/>
          <w:lang w:val="en-US"/>
        </w:rPr>
      </w:pPr>
    </w:p>
    <w:p w14:paraId="03EB65FC" w14:textId="77777777" w:rsidR="00FE0C3C" w:rsidRPr="00FE0C3C" w:rsidRDefault="00FE0C3C" w:rsidP="006400D1">
      <w:pPr>
        <w:tabs>
          <w:tab w:val="left" w:pos="2553"/>
        </w:tabs>
        <w:spacing w:after="120"/>
        <w:jc w:val="center"/>
        <w:rPr>
          <w:rFonts w:cs="Calibri"/>
          <w:b/>
          <w:sz w:val="24"/>
          <w:szCs w:val="24"/>
          <w:lang w:val="en-US"/>
        </w:rPr>
      </w:pPr>
    </w:p>
    <w:p w14:paraId="025D9E31" w14:textId="77777777" w:rsidR="002E1CDF" w:rsidRPr="007343E1" w:rsidRDefault="002E1CDF" w:rsidP="006400D1">
      <w:pPr>
        <w:tabs>
          <w:tab w:val="left" w:pos="2553"/>
        </w:tabs>
        <w:spacing w:after="120"/>
        <w:jc w:val="center"/>
        <w:rPr>
          <w:rFonts w:cs="Calibri"/>
          <w:b/>
          <w:sz w:val="24"/>
          <w:szCs w:val="24"/>
          <w:u w:val="single"/>
        </w:rPr>
      </w:pPr>
    </w:p>
    <w:p w14:paraId="5C8A7240" w14:textId="5EE2823B" w:rsidR="002E1CDF" w:rsidRPr="00AF1CE1" w:rsidRDefault="006E1162" w:rsidP="006400D1">
      <w:pPr>
        <w:tabs>
          <w:tab w:val="left" w:pos="2553"/>
        </w:tabs>
        <w:spacing w:after="120"/>
        <w:jc w:val="center"/>
        <w:rPr>
          <w:rFonts w:cs="Calibri"/>
          <w:b/>
          <w:sz w:val="36"/>
          <w:szCs w:val="36"/>
        </w:rPr>
      </w:pPr>
      <w:r>
        <w:rPr>
          <w:rFonts w:cs="Calibri"/>
          <w:b/>
          <w:sz w:val="36"/>
          <w:szCs w:val="36"/>
        </w:rPr>
        <w:t>Ε</w:t>
      </w:r>
      <w:r w:rsidRPr="00AF1CE1">
        <w:rPr>
          <w:rFonts w:cs="Calibri"/>
          <w:b/>
          <w:sz w:val="36"/>
          <w:szCs w:val="36"/>
        </w:rPr>
        <w:t>ΛΕΓΧΟΣ ΣΥΣΤΗΜΑΤΟΣ ΕΠΙΣΤΡΑΤΕΥΣΗΣ ΤΗΣ ΕΘΝΙΚΗΣ ΦΡΟΥΡΑΣ</w:t>
      </w:r>
    </w:p>
    <w:p w14:paraId="464DE0C9" w14:textId="77777777" w:rsidR="006C16DC" w:rsidRPr="007343E1" w:rsidRDefault="006C16DC" w:rsidP="006400D1">
      <w:pPr>
        <w:tabs>
          <w:tab w:val="left" w:pos="2553"/>
        </w:tabs>
        <w:spacing w:after="120"/>
        <w:jc w:val="center"/>
        <w:rPr>
          <w:rFonts w:cs="Calibri"/>
          <w:b/>
          <w:sz w:val="24"/>
          <w:szCs w:val="24"/>
        </w:rPr>
      </w:pPr>
    </w:p>
    <w:p w14:paraId="34B56034" w14:textId="77777777" w:rsidR="002E1CDF" w:rsidRPr="007343E1" w:rsidRDefault="002E1CDF" w:rsidP="006400D1">
      <w:pPr>
        <w:tabs>
          <w:tab w:val="left" w:pos="2553"/>
        </w:tabs>
        <w:spacing w:after="120"/>
        <w:jc w:val="center"/>
        <w:rPr>
          <w:rFonts w:cs="Calibri"/>
          <w:b/>
          <w:sz w:val="24"/>
          <w:szCs w:val="24"/>
          <w:u w:val="single"/>
        </w:rPr>
      </w:pPr>
    </w:p>
    <w:p w14:paraId="2D3874EC" w14:textId="77777777" w:rsidR="002E1CDF" w:rsidRPr="007343E1" w:rsidRDefault="002E1CDF" w:rsidP="006400D1">
      <w:pPr>
        <w:tabs>
          <w:tab w:val="left" w:pos="2553"/>
        </w:tabs>
        <w:spacing w:after="120"/>
        <w:jc w:val="center"/>
        <w:rPr>
          <w:rFonts w:cs="Calibri"/>
          <w:b/>
          <w:sz w:val="24"/>
          <w:szCs w:val="24"/>
          <w:u w:val="single"/>
        </w:rPr>
      </w:pPr>
    </w:p>
    <w:p w14:paraId="69EA46E4" w14:textId="77777777" w:rsidR="000F0B5E" w:rsidRDefault="000F0B5E" w:rsidP="006400D1">
      <w:pPr>
        <w:tabs>
          <w:tab w:val="left" w:pos="2553"/>
        </w:tabs>
        <w:spacing w:after="120"/>
        <w:jc w:val="center"/>
        <w:rPr>
          <w:rFonts w:cs="Calibri"/>
          <w:b/>
          <w:sz w:val="24"/>
          <w:szCs w:val="24"/>
          <w:u w:val="single"/>
        </w:rPr>
      </w:pPr>
    </w:p>
    <w:p w14:paraId="5BAE8BC4" w14:textId="77777777" w:rsidR="00914746" w:rsidRDefault="00914746" w:rsidP="006400D1">
      <w:pPr>
        <w:tabs>
          <w:tab w:val="left" w:pos="2553"/>
        </w:tabs>
        <w:spacing w:after="120"/>
        <w:jc w:val="center"/>
        <w:rPr>
          <w:rFonts w:cs="Calibri"/>
          <w:b/>
          <w:sz w:val="24"/>
          <w:szCs w:val="24"/>
          <w:u w:val="single"/>
          <w:lang w:val="en-US"/>
        </w:rPr>
      </w:pPr>
    </w:p>
    <w:p w14:paraId="7419E421" w14:textId="77777777" w:rsidR="00FE0C3C" w:rsidRDefault="00FE0C3C" w:rsidP="006400D1">
      <w:pPr>
        <w:tabs>
          <w:tab w:val="left" w:pos="2553"/>
        </w:tabs>
        <w:spacing w:after="120"/>
        <w:jc w:val="center"/>
        <w:rPr>
          <w:rFonts w:cs="Calibri"/>
          <w:b/>
          <w:sz w:val="24"/>
          <w:szCs w:val="24"/>
          <w:u w:val="single"/>
          <w:lang w:val="en-US"/>
        </w:rPr>
      </w:pPr>
    </w:p>
    <w:p w14:paraId="2051CC7D" w14:textId="77777777" w:rsidR="00FE0C3C" w:rsidRPr="00FE0C3C" w:rsidRDefault="00FE0C3C" w:rsidP="006400D1">
      <w:pPr>
        <w:tabs>
          <w:tab w:val="left" w:pos="2553"/>
        </w:tabs>
        <w:spacing w:after="120"/>
        <w:jc w:val="center"/>
        <w:rPr>
          <w:rFonts w:cs="Calibri"/>
          <w:b/>
          <w:sz w:val="24"/>
          <w:szCs w:val="24"/>
          <w:u w:val="single"/>
          <w:lang w:val="en-US"/>
        </w:rPr>
      </w:pPr>
    </w:p>
    <w:p w14:paraId="5234D078" w14:textId="77777777" w:rsidR="00E22713" w:rsidRPr="007343E1" w:rsidRDefault="00E22713" w:rsidP="006400D1">
      <w:pPr>
        <w:tabs>
          <w:tab w:val="left" w:pos="2553"/>
        </w:tabs>
        <w:spacing w:after="120"/>
        <w:jc w:val="center"/>
        <w:rPr>
          <w:rFonts w:cs="Calibri"/>
          <w:sz w:val="24"/>
          <w:szCs w:val="24"/>
        </w:rPr>
      </w:pPr>
    </w:p>
    <w:p w14:paraId="4F2E6582" w14:textId="5BE55F48" w:rsidR="00733817" w:rsidRPr="00AF1CE1" w:rsidRDefault="00E60784" w:rsidP="006400D1">
      <w:pPr>
        <w:jc w:val="center"/>
        <w:rPr>
          <w:rFonts w:asciiTheme="majorHAnsi" w:eastAsiaTheme="minorHAnsi" w:hAnsiTheme="majorHAnsi"/>
          <w:b/>
          <w:color w:val="17365D" w:themeColor="text2" w:themeShade="BF"/>
          <w:sz w:val="28"/>
        </w:rPr>
      </w:pPr>
      <w:r>
        <w:rPr>
          <w:rFonts w:asciiTheme="majorHAnsi" w:eastAsiaTheme="minorHAnsi" w:hAnsiTheme="majorHAnsi"/>
          <w:b/>
          <w:color w:val="17365D" w:themeColor="text2" w:themeShade="BF"/>
          <w:sz w:val="28"/>
        </w:rPr>
        <w:t>ΕΛΕΓΧΟΜΕΝΕΣ ΟΝΤΟΤΗΤΕΣ</w:t>
      </w:r>
    </w:p>
    <w:p w14:paraId="41F904DE" w14:textId="77777777" w:rsidR="00733817" w:rsidRPr="00AF1CE1" w:rsidRDefault="00AC0606" w:rsidP="006400D1">
      <w:pPr>
        <w:jc w:val="center"/>
        <w:rPr>
          <w:rFonts w:asciiTheme="majorHAnsi" w:eastAsiaTheme="minorHAnsi" w:hAnsiTheme="majorHAnsi"/>
          <w:b/>
          <w:color w:val="17365D" w:themeColor="text2" w:themeShade="BF"/>
          <w:sz w:val="28"/>
        </w:rPr>
      </w:pPr>
      <w:r w:rsidRPr="00AF1CE1">
        <w:rPr>
          <w:rFonts w:asciiTheme="majorHAnsi" w:eastAsiaTheme="minorHAnsi" w:hAnsiTheme="majorHAnsi"/>
          <w:b/>
          <w:color w:val="17365D" w:themeColor="text2" w:themeShade="BF"/>
          <w:sz w:val="28"/>
        </w:rPr>
        <w:t>Υ</w:t>
      </w:r>
      <w:r w:rsidR="00C40222" w:rsidRPr="00AF1CE1">
        <w:rPr>
          <w:rFonts w:asciiTheme="majorHAnsi" w:eastAsiaTheme="minorHAnsi" w:hAnsiTheme="majorHAnsi"/>
          <w:b/>
          <w:color w:val="17365D" w:themeColor="text2" w:themeShade="BF"/>
          <w:sz w:val="28"/>
        </w:rPr>
        <w:t>πουργείο Άμυνας</w:t>
      </w:r>
    </w:p>
    <w:p w14:paraId="093C8DEC" w14:textId="77777777" w:rsidR="00F57C77" w:rsidRPr="00AF1CE1" w:rsidRDefault="00AC0606" w:rsidP="006400D1">
      <w:pPr>
        <w:jc w:val="center"/>
        <w:rPr>
          <w:rFonts w:asciiTheme="majorHAnsi" w:eastAsiaTheme="minorHAnsi" w:hAnsiTheme="majorHAnsi"/>
          <w:b/>
          <w:color w:val="17365D" w:themeColor="text2" w:themeShade="BF"/>
          <w:sz w:val="28"/>
        </w:rPr>
      </w:pPr>
      <w:r w:rsidRPr="00AF1CE1">
        <w:rPr>
          <w:rFonts w:asciiTheme="majorHAnsi" w:eastAsiaTheme="minorHAnsi" w:hAnsiTheme="majorHAnsi"/>
          <w:b/>
          <w:color w:val="17365D" w:themeColor="text2" w:themeShade="BF"/>
          <w:sz w:val="28"/>
        </w:rPr>
        <w:t>Γ</w:t>
      </w:r>
      <w:r w:rsidR="00C40222" w:rsidRPr="00AF1CE1">
        <w:rPr>
          <w:rFonts w:asciiTheme="majorHAnsi" w:eastAsiaTheme="minorHAnsi" w:hAnsiTheme="majorHAnsi"/>
          <w:b/>
          <w:color w:val="17365D" w:themeColor="text2" w:themeShade="BF"/>
          <w:sz w:val="28"/>
        </w:rPr>
        <w:t xml:space="preserve">ενικό </w:t>
      </w:r>
      <w:r w:rsidRPr="00AF1CE1">
        <w:rPr>
          <w:rFonts w:asciiTheme="majorHAnsi" w:eastAsiaTheme="minorHAnsi" w:hAnsiTheme="majorHAnsi"/>
          <w:b/>
          <w:color w:val="17365D" w:themeColor="text2" w:themeShade="BF"/>
          <w:sz w:val="28"/>
        </w:rPr>
        <w:t>Ε</w:t>
      </w:r>
      <w:r w:rsidR="00C40222" w:rsidRPr="00AF1CE1">
        <w:rPr>
          <w:rFonts w:asciiTheme="majorHAnsi" w:eastAsiaTheme="minorHAnsi" w:hAnsiTheme="majorHAnsi"/>
          <w:b/>
          <w:color w:val="17365D" w:themeColor="text2" w:themeShade="BF"/>
          <w:sz w:val="28"/>
        </w:rPr>
        <w:t xml:space="preserve">πιτελείο </w:t>
      </w:r>
      <w:r w:rsidRPr="00AF1CE1">
        <w:rPr>
          <w:rFonts w:asciiTheme="majorHAnsi" w:eastAsiaTheme="minorHAnsi" w:hAnsiTheme="majorHAnsi"/>
          <w:b/>
          <w:color w:val="17365D" w:themeColor="text2" w:themeShade="BF"/>
          <w:sz w:val="28"/>
        </w:rPr>
        <w:t>Ε</w:t>
      </w:r>
      <w:r w:rsidR="00C40222" w:rsidRPr="00AF1CE1">
        <w:rPr>
          <w:rFonts w:asciiTheme="majorHAnsi" w:eastAsiaTheme="minorHAnsi" w:hAnsiTheme="majorHAnsi"/>
          <w:b/>
          <w:color w:val="17365D" w:themeColor="text2" w:themeShade="BF"/>
          <w:sz w:val="28"/>
        </w:rPr>
        <w:t xml:space="preserve">θνικής </w:t>
      </w:r>
      <w:r w:rsidRPr="00AF1CE1">
        <w:rPr>
          <w:rFonts w:asciiTheme="majorHAnsi" w:eastAsiaTheme="minorHAnsi" w:hAnsiTheme="majorHAnsi"/>
          <w:b/>
          <w:color w:val="17365D" w:themeColor="text2" w:themeShade="BF"/>
          <w:sz w:val="28"/>
        </w:rPr>
        <w:t>Φ</w:t>
      </w:r>
      <w:r w:rsidR="00C40222" w:rsidRPr="00AF1CE1">
        <w:rPr>
          <w:rFonts w:asciiTheme="majorHAnsi" w:eastAsiaTheme="minorHAnsi" w:hAnsiTheme="majorHAnsi"/>
          <w:b/>
          <w:color w:val="17365D" w:themeColor="text2" w:themeShade="BF"/>
          <w:sz w:val="28"/>
        </w:rPr>
        <w:t>ρουράς</w:t>
      </w:r>
    </w:p>
    <w:p w14:paraId="731D3EF8" w14:textId="77777777" w:rsidR="000F0B5E" w:rsidRPr="007343E1" w:rsidRDefault="000F0B5E" w:rsidP="006400D1">
      <w:pPr>
        <w:tabs>
          <w:tab w:val="left" w:pos="2553"/>
        </w:tabs>
        <w:spacing w:after="120"/>
        <w:jc w:val="center"/>
        <w:rPr>
          <w:rFonts w:cs="Calibri"/>
          <w:b/>
          <w:sz w:val="24"/>
          <w:szCs w:val="24"/>
        </w:rPr>
      </w:pPr>
    </w:p>
    <w:p w14:paraId="44059EB0" w14:textId="77777777" w:rsidR="000F0B5E" w:rsidRPr="007343E1" w:rsidRDefault="000F0B5E" w:rsidP="006400D1">
      <w:pPr>
        <w:tabs>
          <w:tab w:val="left" w:pos="2553"/>
        </w:tabs>
        <w:spacing w:after="120"/>
        <w:jc w:val="center"/>
        <w:rPr>
          <w:rFonts w:cs="Calibri"/>
          <w:b/>
          <w:sz w:val="24"/>
          <w:szCs w:val="24"/>
        </w:rPr>
      </w:pPr>
    </w:p>
    <w:p w14:paraId="26A5A3AD" w14:textId="77777777" w:rsidR="000F0B5E" w:rsidRPr="007343E1" w:rsidRDefault="000F0B5E" w:rsidP="006400D1">
      <w:pPr>
        <w:tabs>
          <w:tab w:val="left" w:pos="2553"/>
        </w:tabs>
        <w:spacing w:after="120"/>
        <w:jc w:val="center"/>
        <w:rPr>
          <w:rFonts w:cs="Calibri"/>
          <w:b/>
          <w:sz w:val="24"/>
          <w:szCs w:val="24"/>
        </w:rPr>
      </w:pPr>
    </w:p>
    <w:p w14:paraId="3B84E03E" w14:textId="77777777" w:rsidR="000F0B5E" w:rsidRPr="007343E1" w:rsidRDefault="000F0B5E" w:rsidP="006400D1">
      <w:pPr>
        <w:tabs>
          <w:tab w:val="left" w:pos="2553"/>
        </w:tabs>
        <w:spacing w:after="120"/>
        <w:jc w:val="center"/>
        <w:rPr>
          <w:rFonts w:cs="Calibri"/>
          <w:b/>
          <w:sz w:val="24"/>
          <w:szCs w:val="24"/>
        </w:rPr>
      </w:pPr>
    </w:p>
    <w:p w14:paraId="739B6D6E" w14:textId="77777777" w:rsidR="00921A72" w:rsidRPr="007343E1" w:rsidRDefault="00921A72" w:rsidP="006400D1">
      <w:pPr>
        <w:tabs>
          <w:tab w:val="left" w:pos="2553"/>
        </w:tabs>
        <w:spacing w:after="120"/>
        <w:jc w:val="center"/>
        <w:rPr>
          <w:rFonts w:cs="Calibri"/>
          <w:b/>
          <w:sz w:val="24"/>
          <w:szCs w:val="24"/>
        </w:rPr>
      </w:pPr>
    </w:p>
    <w:p w14:paraId="2CC21D08" w14:textId="77777777" w:rsidR="00F745DC" w:rsidRDefault="00F745DC" w:rsidP="006400D1">
      <w:pPr>
        <w:rPr>
          <w:rFonts w:cs="Calibri"/>
          <w:b/>
          <w:sz w:val="24"/>
          <w:szCs w:val="24"/>
        </w:rPr>
      </w:pPr>
      <w:r>
        <w:rPr>
          <w:rFonts w:cs="Calibri"/>
          <w:b/>
          <w:sz w:val="24"/>
          <w:szCs w:val="24"/>
        </w:rPr>
        <w:br w:type="page"/>
      </w:r>
    </w:p>
    <w:sdt>
      <w:sdtPr>
        <w:rPr>
          <w:rFonts w:asciiTheme="minorHAnsi" w:hAnsiTheme="minorHAnsi" w:cs="Calibri"/>
          <w:b w:val="0"/>
          <w:bCs/>
          <w:color w:val="auto"/>
          <w:sz w:val="22"/>
          <w:szCs w:val="24"/>
          <w:lang w:val="el-GR" w:eastAsia="en-US"/>
        </w:rPr>
        <w:id w:val="-505907737"/>
        <w:docPartObj>
          <w:docPartGallery w:val="Table of Contents"/>
          <w:docPartUnique/>
        </w:docPartObj>
      </w:sdtPr>
      <w:sdtEndPr>
        <w:rPr>
          <w:bCs w:val="0"/>
          <w:noProof/>
        </w:rPr>
      </w:sdtEndPr>
      <w:sdtContent>
        <w:p w14:paraId="2DE0905A" w14:textId="77777777" w:rsidR="00D4430C" w:rsidRPr="00770BD8" w:rsidRDefault="00D4430C" w:rsidP="006400D1">
          <w:pPr>
            <w:pStyle w:val="TOCHeading"/>
            <w:spacing w:before="0" w:after="120" w:line="276" w:lineRule="auto"/>
            <w:jc w:val="center"/>
            <w:rPr>
              <w:rFonts w:asciiTheme="majorHAnsi" w:eastAsiaTheme="majorEastAsia" w:hAnsiTheme="majorHAnsi" w:cstheme="majorBidi"/>
              <w:bCs/>
              <w:color w:val="365F91" w:themeColor="accent1" w:themeShade="BF"/>
              <w:sz w:val="28"/>
              <w:szCs w:val="28"/>
            </w:rPr>
          </w:pPr>
          <w:r w:rsidRPr="007343E1">
            <w:rPr>
              <w:rFonts w:asciiTheme="minorHAnsi" w:hAnsiTheme="minorHAnsi" w:cs="Calibri"/>
              <w:color w:val="auto"/>
              <w:szCs w:val="24"/>
              <w:lang w:val="el-GR"/>
            </w:rPr>
            <w:tab/>
          </w:r>
          <w:r w:rsidR="007343E1" w:rsidRPr="00770BD8">
            <w:rPr>
              <w:rFonts w:asciiTheme="majorHAnsi" w:eastAsiaTheme="majorEastAsia" w:hAnsiTheme="majorHAnsi" w:cstheme="majorBidi"/>
              <w:bCs/>
              <w:color w:val="365F91" w:themeColor="accent1" w:themeShade="BF"/>
              <w:sz w:val="28"/>
              <w:szCs w:val="28"/>
            </w:rPr>
            <w:t>ΠΕΡΙΕΧΟΜΕΝ</w:t>
          </w:r>
          <w:r w:rsidRPr="00770BD8">
            <w:rPr>
              <w:rFonts w:asciiTheme="majorHAnsi" w:eastAsiaTheme="majorEastAsia" w:hAnsiTheme="majorHAnsi" w:cstheme="majorBidi"/>
              <w:bCs/>
              <w:color w:val="365F91" w:themeColor="accent1" w:themeShade="BF"/>
              <w:sz w:val="28"/>
              <w:szCs w:val="28"/>
            </w:rPr>
            <w:t>Α</w:t>
          </w:r>
        </w:p>
        <w:p w14:paraId="1B0E9B5F" w14:textId="77777777" w:rsidR="00E70066" w:rsidRDefault="00D4430C">
          <w:pPr>
            <w:pStyle w:val="TOC1"/>
            <w:rPr>
              <w:rFonts w:eastAsiaTheme="minorEastAsia"/>
              <w:noProof/>
              <w:lang w:eastAsia="el-GR"/>
            </w:rPr>
          </w:pPr>
          <w:r w:rsidRPr="007343E1">
            <w:rPr>
              <w:rFonts w:cs="Calibri"/>
              <w:sz w:val="24"/>
              <w:szCs w:val="24"/>
            </w:rPr>
            <w:fldChar w:fldCharType="begin"/>
          </w:r>
          <w:r w:rsidRPr="007343E1">
            <w:rPr>
              <w:rFonts w:cs="Calibri"/>
              <w:sz w:val="24"/>
              <w:szCs w:val="24"/>
            </w:rPr>
            <w:instrText xml:space="preserve"> TOC \o "1-3" \h \z \u </w:instrText>
          </w:r>
          <w:r w:rsidRPr="007343E1">
            <w:rPr>
              <w:rFonts w:cs="Calibri"/>
              <w:sz w:val="24"/>
              <w:szCs w:val="24"/>
            </w:rPr>
            <w:fldChar w:fldCharType="separate"/>
          </w:r>
          <w:hyperlink w:anchor="_Toc77326274" w:history="1">
            <w:r w:rsidR="00E70066" w:rsidRPr="00F27692">
              <w:rPr>
                <w:rStyle w:val="Hyperlink"/>
                <w:rFonts w:asciiTheme="majorHAnsi" w:hAnsiTheme="majorHAnsi"/>
                <w:noProof/>
              </w:rPr>
              <w:t>1.</w:t>
            </w:r>
            <w:r w:rsidR="00E70066">
              <w:rPr>
                <w:rFonts w:eastAsiaTheme="minorEastAsia"/>
                <w:noProof/>
                <w:lang w:eastAsia="el-GR"/>
              </w:rPr>
              <w:tab/>
            </w:r>
            <w:r w:rsidR="00E70066" w:rsidRPr="00F27692">
              <w:rPr>
                <w:rStyle w:val="Hyperlink"/>
                <w:rFonts w:asciiTheme="majorHAnsi" w:hAnsiTheme="majorHAnsi"/>
                <w:noProof/>
              </w:rPr>
              <w:t>Σύνοψη</w:t>
            </w:r>
            <w:r w:rsidR="00E70066">
              <w:rPr>
                <w:noProof/>
                <w:webHidden/>
              </w:rPr>
              <w:tab/>
            </w:r>
            <w:r w:rsidR="00E70066">
              <w:rPr>
                <w:noProof/>
                <w:webHidden/>
              </w:rPr>
              <w:fldChar w:fldCharType="begin"/>
            </w:r>
            <w:r w:rsidR="00E70066">
              <w:rPr>
                <w:noProof/>
                <w:webHidden/>
              </w:rPr>
              <w:instrText xml:space="preserve"> PAGEREF _Toc77326274 \h </w:instrText>
            </w:r>
            <w:r w:rsidR="00E70066">
              <w:rPr>
                <w:noProof/>
                <w:webHidden/>
              </w:rPr>
            </w:r>
            <w:r w:rsidR="00E70066">
              <w:rPr>
                <w:noProof/>
                <w:webHidden/>
              </w:rPr>
              <w:fldChar w:fldCharType="separate"/>
            </w:r>
            <w:r w:rsidR="0089272E">
              <w:rPr>
                <w:noProof/>
                <w:webHidden/>
              </w:rPr>
              <w:t>1</w:t>
            </w:r>
            <w:r w:rsidR="00E70066">
              <w:rPr>
                <w:noProof/>
                <w:webHidden/>
              </w:rPr>
              <w:fldChar w:fldCharType="end"/>
            </w:r>
          </w:hyperlink>
        </w:p>
        <w:p w14:paraId="1A6B5AB7" w14:textId="7F98FF89" w:rsidR="00E70066" w:rsidRDefault="000C6CA9">
          <w:pPr>
            <w:pStyle w:val="TOC1"/>
            <w:rPr>
              <w:rFonts w:eastAsiaTheme="minorEastAsia"/>
              <w:noProof/>
              <w:lang w:eastAsia="el-GR"/>
            </w:rPr>
          </w:pPr>
          <w:hyperlink w:anchor="_Toc77326275" w:history="1">
            <w:r w:rsidR="00E70066" w:rsidRPr="00F27692">
              <w:rPr>
                <w:rStyle w:val="Hyperlink"/>
                <w:rFonts w:ascii="Cambria" w:hAnsi="Cambria"/>
                <w:noProof/>
              </w:rPr>
              <w:t>2.</w:t>
            </w:r>
            <w:r w:rsidR="00E70066">
              <w:rPr>
                <w:rFonts w:eastAsiaTheme="minorEastAsia"/>
                <w:noProof/>
                <w:lang w:eastAsia="el-GR"/>
              </w:rPr>
              <w:tab/>
            </w:r>
            <w:r w:rsidR="00E70066" w:rsidRPr="00F27692">
              <w:rPr>
                <w:rStyle w:val="Hyperlink"/>
                <w:rFonts w:ascii="Cambria" w:hAnsi="Cambria"/>
                <w:noProof/>
              </w:rPr>
              <w:t>Εισαγωγή</w:t>
            </w:r>
            <w:r w:rsidR="00E70066">
              <w:rPr>
                <w:noProof/>
                <w:webHidden/>
              </w:rPr>
              <w:tab/>
            </w:r>
            <w:r w:rsidR="00E70066">
              <w:rPr>
                <w:noProof/>
                <w:webHidden/>
              </w:rPr>
              <w:fldChar w:fldCharType="begin"/>
            </w:r>
            <w:r w:rsidR="00E70066">
              <w:rPr>
                <w:noProof/>
                <w:webHidden/>
              </w:rPr>
              <w:instrText xml:space="preserve"> PAGEREF _Toc77326275 \h </w:instrText>
            </w:r>
            <w:r w:rsidR="00E70066">
              <w:rPr>
                <w:noProof/>
                <w:webHidden/>
              </w:rPr>
            </w:r>
            <w:r w:rsidR="00E70066">
              <w:rPr>
                <w:noProof/>
                <w:webHidden/>
              </w:rPr>
              <w:fldChar w:fldCharType="separate"/>
            </w:r>
            <w:r w:rsidR="0089272E">
              <w:rPr>
                <w:noProof/>
                <w:webHidden/>
              </w:rPr>
              <w:t>6</w:t>
            </w:r>
            <w:r w:rsidR="00E70066">
              <w:rPr>
                <w:noProof/>
                <w:webHidden/>
              </w:rPr>
              <w:fldChar w:fldCharType="end"/>
            </w:r>
          </w:hyperlink>
        </w:p>
        <w:p w14:paraId="2383D1BC" w14:textId="2B902CEC" w:rsidR="00E70066" w:rsidRDefault="000C6CA9">
          <w:pPr>
            <w:pStyle w:val="TOC1"/>
            <w:rPr>
              <w:rFonts w:eastAsiaTheme="minorEastAsia"/>
              <w:noProof/>
              <w:lang w:eastAsia="el-GR"/>
            </w:rPr>
          </w:pPr>
          <w:hyperlink w:anchor="_Toc77326276" w:history="1">
            <w:r w:rsidR="00E70066" w:rsidRPr="00F27692">
              <w:rPr>
                <w:rStyle w:val="Hyperlink"/>
                <w:rFonts w:ascii="Cambria" w:hAnsi="Cambria" w:cs="Calibri"/>
                <w:noProof/>
              </w:rPr>
              <w:t>3.</w:t>
            </w:r>
            <w:r w:rsidR="00E70066">
              <w:rPr>
                <w:rFonts w:eastAsiaTheme="minorEastAsia"/>
                <w:noProof/>
                <w:lang w:eastAsia="el-GR"/>
              </w:rPr>
              <w:tab/>
            </w:r>
            <w:r w:rsidR="00E70066" w:rsidRPr="00F27692">
              <w:rPr>
                <w:rStyle w:val="Hyperlink"/>
                <w:rFonts w:ascii="Cambria" w:hAnsi="Cambria" w:cs="Calibri"/>
                <w:noProof/>
              </w:rPr>
              <w:t>Σκοπός του ελέγχου και μεθοδολογία</w:t>
            </w:r>
            <w:r w:rsidR="00E70066">
              <w:rPr>
                <w:noProof/>
                <w:webHidden/>
              </w:rPr>
              <w:tab/>
            </w:r>
            <w:r w:rsidR="00E70066">
              <w:rPr>
                <w:noProof/>
                <w:webHidden/>
              </w:rPr>
              <w:fldChar w:fldCharType="begin"/>
            </w:r>
            <w:r w:rsidR="00E70066">
              <w:rPr>
                <w:noProof/>
                <w:webHidden/>
              </w:rPr>
              <w:instrText xml:space="preserve"> PAGEREF _Toc77326276 \h </w:instrText>
            </w:r>
            <w:r w:rsidR="00E70066">
              <w:rPr>
                <w:noProof/>
                <w:webHidden/>
              </w:rPr>
            </w:r>
            <w:r w:rsidR="00E70066">
              <w:rPr>
                <w:noProof/>
                <w:webHidden/>
              </w:rPr>
              <w:fldChar w:fldCharType="separate"/>
            </w:r>
            <w:r w:rsidR="0089272E">
              <w:rPr>
                <w:noProof/>
                <w:webHidden/>
              </w:rPr>
              <w:t>8</w:t>
            </w:r>
            <w:r w:rsidR="00E70066">
              <w:rPr>
                <w:noProof/>
                <w:webHidden/>
              </w:rPr>
              <w:fldChar w:fldCharType="end"/>
            </w:r>
          </w:hyperlink>
        </w:p>
        <w:p w14:paraId="1311D611" w14:textId="551820D7" w:rsidR="00E70066" w:rsidRDefault="000C6CA9" w:rsidP="00E70066">
          <w:pPr>
            <w:pStyle w:val="TOC2"/>
            <w:rPr>
              <w:rFonts w:eastAsiaTheme="minorEastAsia"/>
              <w:noProof/>
              <w:lang w:eastAsia="el-GR"/>
            </w:rPr>
          </w:pPr>
          <w:hyperlink w:anchor="_Toc77326277" w:history="1">
            <w:r w:rsidR="00E70066" w:rsidRPr="00F27692">
              <w:rPr>
                <w:rStyle w:val="Hyperlink"/>
                <w:noProof/>
              </w:rPr>
              <w:t>3.1</w:t>
            </w:r>
            <w:r w:rsidR="00E70066">
              <w:rPr>
                <w:rFonts w:eastAsiaTheme="minorEastAsia"/>
                <w:noProof/>
                <w:lang w:eastAsia="el-GR"/>
              </w:rPr>
              <w:tab/>
            </w:r>
            <w:r w:rsidR="00E70066" w:rsidRPr="00F27692">
              <w:rPr>
                <w:rStyle w:val="Hyperlink"/>
                <w:noProof/>
              </w:rPr>
              <w:t>Θεσμικό πλαίσιο αρμοδιοτήτων Γενικού Ελεγκτή</w:t>
            </w:r>
            <w:r w:rsidR="00E70066">
              <w:rPr>
                <w:noProof/>
                <w:webHidden/>
              </w:rPr>
              <w:tab/>
            </w:r>
            <w:r w:rsidR="00E70066">
              <w:rPr>
                <w:noProof/>
                <w:webHidden/>
              </w:rPr>
              <w:fldChar w:fldCharType="begin"/>
            </w:r>
            <w:r w:rsidR="00E70066">
              <w:rPr>
                <w:noProof/>
                <w:webHidden/>
              </w:rPr>
              <w:instrText xml:space="preserve"> PAGEREF _Toc77326277 \h </w:instrText>
            </w:r>
            <w:r w:rsidR="00E70066">
              <w:rPr>
                <w:noProof/>
                <w:webHidden/>
              </w:rPr>
            </w:r>
            <w:r w:rsidR="00E70066">
              <w:rPr>
                <w:noProof/>
                <w:webHidden/>
              </w:rPr>
              <w:fldChar w:fldCharType="separate"/>
            </w:r>
            <w:r w:rsidR="0089272E">
              <w:rPr>
                <w:noProof/>
                <w:webHidden/>
              </w:rPr>
              <w:t>8</w:t>
            </w:r>
            <w:r w:rsidR="00E70066">
              <w:rPr>
                <w:noProof/>
                <w:webHidden/>
              </w:rPr>
              <w:fldChar w:fldCharType="end"/>
            </w:r>
          </w:hyperlink>
        </w:p>
        <w:p w14:paraId="2E4E0991" w14:textId="19B0C069" w:rsidR="00E70066" w:rsidRDefault="000C6CA9" w:rsidP="00E70066">
          <w:pPr>
            <w:pStyle w:val="TOC2"/>
            <w:rPr>
              <w:rFonts w:eastAsiaTheme="minorEastAsia"/>
              <w:noProof/>
              <w:lang w:eastAsia="el-GR"/>
            </w:rPr>
          </w:pPr>
          <w:hyperlink w:anchor="_Toc77326278" w:history="1">
            <w:r w:rsidR="00E70066" w:rsidRPr="00F27692">
              <w:rPr>
                <w:rStyle w:val="Hyperlink"/>
                <w:noProof/>
              </w:rPr>
              <w:t>3.2</w:t>
            </w:r>
            <w:r w:rsidR="00E70066">
              <w:rPr>
                <w:rFonts w:eastAsiaTheme="minorEastAsia"/>
                <w:noProof/>
                <w:lang w:eastAsia="el-GR"/>
              </w:rPr>
              <w:tab/>
            </w:r>
            <w:r w:rsidR="00E70066" w:rsidRPr="00F27692">
              <w:rPr>
                <w:rStyle w:val="Hyperlink"/>
                <w:noProof/>
              </w:rPr>
              <w:t>Σκοπός του ελέγχου</w:t>
            </w:r>
            <w:r w:rsidR="00E70066">
              <w:rPr>
                <w:noProof/>
                <w:webHidden/>
              </w:rPr>
              <w:tab/>
            </w:r>
            <w:r w:rsidR="00E70066">
              <w:rPr>
                <w:noProof/>
                <w:webHidden/>
              </w:rPr>
              <w:fldChar w:fldCharType="begin"/>
            </w:r>
            <w:r w:rsidR="00E70066">
              <w:rPr>
                <w:noProof/>
                <w:webHidden/>
              </w:rPr>
              <w:instrText xml:space="preserve"> PAGEREF _Toc77326278 \h </w:instrText>
            </w:r>
            <w:r w:rsidR="00E70066">
              <w:rPr>
                <w:noProof/>
                <w:webHidden/>
              </w:rPr>
            </w:r>
            <w:r w:rsidR="00E70066">
              <w:rPr>
                <w:noProof/>
                <w:webHidden/>
              </w:rPr>
              <w:fldChar w:fldCharType="separate"/>
            </w:r>
            <w:r w:rsidR="0089272E">
              <w:rPr>
                <w:noProof/>
                <w:webHidden/>
              </w:rPr>
              <w:t>8</w:t>
            </w:r>
            <w:r w:rsidR="00E70066">
              <w:rPr>
                <w:noProof/>
                <w:webHidden/>
              </w:rPr>
              <w:fldChar w:fldCharType="end"/>
            </w:r>
          </w:hyperlink>
        </w:p>
        <w:p w14:paraId="02D1CCC8" w14:textId="2CD229A1" w:rsidR="00E70066" w:rsidRDefault="000C6CA9" w:rsidP="00E70066">
          <w:pPr>
            <w:pStyle w:val="TOC2"/>
            <w:rPr>
              <w:rFonts w:eastAsiaTheme="minorEastAsia"/>
              <w:noProof/>
              <w:lang w:eastAsia="el-GR"/>
            </w:rPr>
          </w:pPr>
          <w:hyperlink w:anchor="_Toc77326279" w:history="1">
            <w:r w:rsidR="00E70066" w:rsidRPr="00F27692">
              <w:rPr>
                <w:rStyle w:val="Hyperlink"/>
                <w:noProof/>
              </w:rPr>
              <w:t>3.3</w:t>
            </w:r>
            <w:r w:rsidR="00E70066">
              <w:rPr>
                <w:rFonts w:eastAsiaTheme="minorEastAsia"/>
                <w:noProof/>
                <w:lang w:eastAsia="el-GR"/>
              </w:rPr>
              <w:tab/>
            </w:r>
            <w:r w:rsidR="00E70066" w:rsidRPr="00F27692">
              <w:rPr>
                <w:rStyle w:val="Hyperlink"/>
                <w:noProof/>
              </w:rPr>
              <w:t>Μεθοδολογία</w:t>
            </w:r>
            <w:r w:rsidR="00E70066">
              <w:rPr>
                <w:noProof/>
                <w:webHidden/>
              </w:rPr>
              <w:tab/>
            </w:r>
            <w:r w:rsidR="00E70066">
              <w:rPr>
                <w:noProof/>
                <w:webHidden/>
              </w:rPr>
              <w:fldChar w:fldCharType="begin"/>
            </w:r>
            <w:r w:rsidR="00E70066">
              <w:rPr>
                <w:noProof/>
                <w:webHidden/>
              </w:rPr>
              <w:instrText xml:space="preserve"> PAGEREF _Toc77326279 \h </w:instrText>
            </w:r>
            <w:r w:rsidR="00E70066">
              <w:rPr>
                <w:noProof/>
                <w:webHidden/>
              </w:rPr>
            </w:r>
            <w:r w:rsidR="00E70066">
              <w:rPr>
                <w:noProof/>
                <w:webHidden/>
              </w:rPr>
              <w:fldChar w:fldCharType="separate"/>
            </w:r>
            <w:r w:rsidR="0089272E">
              <w:rPr>
                <w:noProof/>
                <w:webHidden/>
              </w:rPr>
              <w:t>9</w:t>
            </w:r>
            <w:r w:rsidR="00E70066">
              <w:rPr>
                <w:noProof/>
                <w:webHidden/>
              </w:rPr>
              <w:fldChar w:fldCharType="end"/>
            </w:r>
          </w:hyperlink>
        </w:p>
        <w:p w14:paraId="45A9C49C" w14:textId="5592BE7C" w:rsidR="00E70066" w:rsidRDefault="000C6CA9">
          <w:pPr>
            <w:pStyle w:val="TOC3"/>
            <w:rPr>
              <w:rFonts w:eastAsiaTheme="minorEastAsia"/>
              <w:noProof/>
              <w:lang w:eastAsia="el-GR"/>
            </w:rPr>
          </w:pPr>
          <w:hyperlink w:anchor="_Toc77326280" w:history="1">
            <w:r w:rsidR="00E70066" w:rsidRPr="00F27692">
              <w:rPr>
                <w:rStyle w:val="Hyperlink"/>
                <w:noProof/>
              </w:rPr>
              <w:t>3.3.1</w:t>
            </w:r>
            <w:r w:rsidR="00E70066">
              <w:rPr>
                <w:rFonts w:eastAsiaTheme="minorEastAsia"/>
                <w:noProof/>
                <w:lang w:eastAsia="el-GR"/>
              </w:rPr>
              <w:tab/>
            </w:r>
            <w:r w:rsidR="00E70066" w:rsidRPr="00F27692">
              <w:rPr>
                <w:rStyle w:val="Hyperlink"/>
                <w:noProof/>
              </w:rPr>
              <w:t xml:space="preserve">Πρότυπα </w:t>
            </w:r>
            <w:r w:rsidR="006418DB">
              <w:rPr>
                <w:rStyle w:val="Hyperlink"/>
                <w:noProof/>
              </w:rPr>
              <w:t>ε</w:t>
            </w:r>
            <w:r w:rsidR="00E70066" w:rsidRPr="00F27692">
              <w:rPr>
                <w:rStyle w:val="Hyperlink"/>
                <w:noProof/>
              </w:rPr>
              <w:t>λέγχου</w:t>
            </w:r>
            <w:r w:rsidR="00E70066">
              <w:rPr>
                <w:noProof/>
                <w:webHidden/>
              </w:rPr>
              <w:tab/>
            </w:r>
            <w:r w:rsidR="00E70066">
              <w:rPr>
                <w:noProof/>
                <w:webHidden/>
              </w:rPr>
              <w:fldChar w:fldCharType="begin"/>
            </w:r>
            <w:r w:rsidR="00E70066">
              <w:rPr>
                <w:noProof/>
                <w:webHidden/>
              </w:rPr>
              <w:instrText xml:space="preserve"> PAGEREF _Toc77326280 \h </w:instrText>
            </w:r>
            <w:r w:rsidR="00E70066">
              <w:rPr>
                <w:noProof/>
                <w:webHidden/>
              </w:rPr>
            </w:r>
            <w:r w:rsidR="00E70066">
              <w:rPr>
                <w:noProof/>
                <w:webHidden/>
              </w:rPr>
              <w:fldChar w:fldCharType="separate"/>
            </w:r>
            <w:r w:rsidR="0089272E">
              <w:rPr>
                <w:noProof/>
                <w:webHidden/>
              </w:rPr>
              <w:t>9</w:t>
            </w:r>
            <w:r w:rsidR="00E70066">
              <w:rPr>
                <w:noProof/>
                <w:webHidden/>
              </w:rPr>
              <w:fldChar w:fldCharType="end"/>
            </w:r>
          </w:hyperlink>
        </w:p>
        <w:p w14:paraId="1CE8781B" w14:textId="60A43C75" w:rsidR="00E70066" w:rsidRDefault="000C6CA9">
          <w:pPr>
            <w:pStyle w:val="TOC3"/>
            <w:rPr>
              <w:rFonts w:eastAsiaTheme="minorEastAsia"/>
              <w:noProof/>
              <w:lang w:eastAsia="el-GR"/>
            </w:rPr>
          </w:pPr>
          <w:hyperlink w:anchor="_Toc77326281" w:history="1">
            <w:r w:rsidR="00E70066" w:rsidRPr="00F27692">
              <w:rPr>
                <w:rStyle w:val="Hyperlink"/>
                <w:noProof/>
              </w:rPr>
              <w:t>3.3.2</w:t>
            </w:r>
            <w:r w:rsidR="00E70066">
              <w:rPr>
                <w:rFonts w:eastAsiaTheme="minorEastAsia"/>
                <w:noProof/>
                <w:lang w:eastAsia="el-GR"/>
              </w:rPr>
              <w:tab/>
            </w:r>
            <w:r w:rsidR="00E70066" w:rsidRPr="00F27692">
              <w:rPr>
                <w:rStyle w:val="Hyperlink"/>
                <w:noProof/>
              </w:rPr>
              <w:t>Ελεγκτική προσέγγιση</w:t>
            </w:r>
            <w:r w:rsidR="00E70066">
              <w:rPr>
                <w:noProof/>
                <w:webHidden/>
              </w:rPr>
              <w:tab/>
            </w:r>
            <w:r w:rsidR="00E70066">
              <w:rPr>
                <w:noProof/>
                <w:webHidden/>
              </w:rPr>
              <w:fldChar w:fldCharType="begin"/>
            </w:r>
            <w:r w:rsidR="00E70066">
              <w:rPr>
                <w:noProof/>
                <w:webHidden/>
              </w:rPr>
              <w:instrText xml:space="preserve"> PAGEREF _Toc77326281 \h </w:instrText>
            </w:r>
            <w:r w:rsidR="00E70066">
              <w:rPr>
                <w:noProof/>
                <w:webHidden/>
              </w:rPr>
            </w:r>
            <w:r w:rsidR="00E70066">
              <w:rPr>
                <w:noProof/>
                <w:webHidden/>
              </w:rPr>
              <w:fldChar w:fldCharType="separate"/>
            </w:r>
            <w:r w:rsidR="0089272E">
              <w:rPr>
                <w:noProof/>
                <w:webHidden/>
              </w:rPr>
              <w:t>11</w:t>
            </w:r>
            <w:r w:rsidR="00E70066">
              <w:rPr>
                <w:noProof/>
                <w:webHidden/>
              </w:rPr>
              <w:fldChar w:fldCharType="end"/>
            </w:r>
          </w:hyperlink>
        </w:p>
        <w:p w14:paraId="1D546FB7" w14:textId="17B0517D" w:rsidR="00E70066" w:rsidRDefault="000C6CA9" w:rsidP="00E70066">
          <w:pPr>
            <w:pStyle w:val="TOC2"/>
            <w:rPr>
              <w:rFonts w:eastAsiaTheme="minorEastAsia"/>
              <w:noProof/>
              <w:lang w:eastAsia="el-GR"/>
            </w:rPr>
          </w:pPr>
          <w:hyperlink w:anchor="_Toc77326282" w:history="1">
            <w:r w:rsidR="00E70066" w:rsidRPr="00F27692">
              <w:rPr>
                <w:rStyle w:val="Hyperlink"/>
                <w:noProof/>
              </w:rPr>
              <w:t>3.4</w:t>
            </w:r>
            <w:r w:rsidR="00E70066">
              <w:rPr>
                <w:rFonts w:eastAsiaTheme="minorEastAsia"/>
                <w:noProof/>
                <w:lang w:eastAsia="el-GR"/>
              </w:rPr>
              <w:tab/>
            </w:r>
            <w:r w:rsidR="00E70066" w:rsidRPr="00F27692">
              <w:rPr>
                <w:rStyle w:val="Hyperlink"/>
                <w:noProof/>
              </w:rPr>
              <w:t>Κριτήρια ελέγχου</w:t>
            </w:r>
            <w:r w:rsidR="00E70066">
              <w:rPr>
                <w:noProof/>
                <w:webHidden/>
              </w:rPr>
              <w:tab/>
            </w:r>
            <w:r w:rsidR="00E70066">
              <w:rPr>
                <w:noProof/>
                <w:webHidden/>
              </w:rPr>
              <w:fldChar w:fldCharType="begin"/>
            </w:r>
            <w:r w:rsidR="00E70066">
              <w:rPr>
                <w:noProof/>
                <w:webHidden/>
              </w:rPr>
              <w:instrText xml:space="preserve"> PAGEREF _Toc77326282 \h </w:instrText>
            </w:r>
            <w:r w:rsidR="00E70066">
              <w:rPr>
                <w:noProof/>
                <w:webHidden/>
              </w:rPr>
            </w:r>
            <w:r w:rsidR="00E70066">
              <w:rPr>
                <w:noProof/>
                <w:webHidden/>
              </w:rPr>
              <w:fldChar w:fldCharType="separate"/>
            </w:r>
            <w:r w:rsidR="0089272E">
              <w:rPr>
                <w:noProof/>
                <w:webHidden/>
              </w:rPr>
              <w:t>11</w:t>
            </w:r>
            <w:r w:rsidR="00E70066">
              <w:rPr>
                <w:noProof/>
                <w:webHidden/>
              </w:rPr>
              <w:fldChar w:fldCharType="end"/>
            </w:r>
          </w:hyperlink>
        </w:p>
        <w:p w14:paraId="4B4E7308" w14:textId="6232DAFC" w:rsidR="00E70066" w:rsidRDefault="000C6CA9">
          <w:pPr>
            <w:pStyle w:val="TOC1"/>
            <w:rPr>
              <w:rFonts w:eastAsiaTheme="minorEastAsia"/>
              <w:noProof/>
              <w:lang w:eastAsia="el-GR"/>
            </w:rPr>
          </w:pPr>
          <w:hyperlink w:anchor="_Toc77326283" w:history="1">
            <w:r w:rsidR="00E70066" w:rsidRPr="00F27692">
              <w:rPr>
                <w:rStyle w:val="Hyperlink"/>
                <w:rFonts w:asciiTheme="majorHAnsi" w:hAnsiTheme="majorHAnsi" w:cs="Calibri"/>
                <w:noProof/>
              </w:rPr>
              <w:t>4.</w:t>
            </w:r>
            <w:r w:rsidR="00E70066">
              <w:rPr>
                <w:rFonts w:eastAsiaTheme="minorEastAsia"/>
                <w:noProof/>
                <w:lang w:eastAsia="el-GR"/>
              </w:rPr>
              <w:tab/>
            </w:r>
            <w:r w:rsidR="00E70066" w:rsidRPr="00F27692">
              <w:rPr>
                <w:rStyle w:val="Hyperlink"/>
                <w:rFonts w:asciiTheme="majorHAnsi" w:hAnsiTheme="majorHAnsi" w:cs="Calibri"/>
                <w:noProof/>
              </w:rPr>
              <w:t>Ευρήματα και συστάσεις</w:t>
            </w:r>
            <w:r w:rsidR="00E70066">
              <w:rPr>
                <w:noProof/>
                <w:webHidden/>
              </w:rPr>
              <w:tab/>
            </w:r>
            <w:r w:rsidR="00E70066">
              <w:rPr>
                <w:noProof/>
                <w:webHidden/>
              </w:rPr>
              <w:fldChar w:fldCharType="begin"/>
            </w:r>
            <w:r w:rsidR="00E70066">
              <w:rPr>
                <w:noProof/>
                <w:webHidden/>
              </w:rPr>
              <w:instrText xml:space="preserve"> PAGEREF _Toc77326283 \h </w:instrText>
            </w:r>
            <w:r w:rsidR="00E70066">
              <w:rPr>
                <w:noProof/>
                <w:webHidden/>
              </w:rPr>
            </w:r>
            <w:r w:rsidR="00E70066">
              <w:rPr>
                <w:noProof/>
                <w:webHidden/>
              </w:rPr>
              <w:fldChar w:fldCharType="separate"/>
            </w:r>
            <w:r w:rsidR="0089272E">
              <w:rPr>
                <w:noProof/>
                <w:webHidden/>
              </w:rPr>
              <w:t>13</w:t>
            </w:r>
            <w:r w:rsidR="00E70066">
              <w:rPr>
                <w:noProof/>
                <w:webHidden/>
              </w:rPr>
              <w:fldChar w:fldCharType="end"/>
            </w:r>
          </w:hyperlink>
        </w:p>
        <w:p w14:paraId="1B9FD28D" w14:textId="5407E6B0" w:rsidR="00E70066" w:rsidRDefault="000C6CA9" w:rsidP="00E70066">
          <w:pPr>
            <w:pStyle w:val="TOC2"/>
            <w:rPr>
              <w:rFonts w:eastAsiaTheme="minorEastAsia"/>
              <w:noProof/>
              <w:lang w:eastAsia="el-GR"/>
            </w:rPr>
          </w:pPr>
          <w:hyperlink w:anchor="_Toc77326284" w:history="1">
            <w:r w:rsidR="00E70066" w:rsidRPr="00F27692">
              <w:rPr>
                <w:rStyle w:val="Hyperlink"/>
                <w:noProof/>
              </w:rPr>
              <w:t>4.1</w:t>
            </w:r>
            <w:r w:rsidR="00E70066">
              <w:rPr>
                <w:rFonts w:eastAsiaTheme="minorEastAsia"/>
                <w:noProof/>
                <w:lang w:eastAsia="el-GR"/>
              </w:rPr>
              <w:tab/>
            </w:r>
            <w:r w:rsidR="00E70066" w:rsidRPr="00F27692">
              <w:rPr>
                <w:rStyle w:val="Hyperlink"/>
                <w:noProof/>
              </w:rPr>
              <w:t>Γενική περιγραφή Συστήματος Επιστράτευσης</w:t>
            </w:r>
            <w:r w:rsidR="00E70066">
              <w:rPr>
                <w:noProof/>
                <w:webHidden/>
              </w:rPr>
              <w:tab/>
            </w:r>
            <w:r w:rsidR="00E70066">
              <w:rPr>
                <w:noProof/>
                <w:webHidden/>
              </w:rPr>
              <w:fldChar w:fldCharType="begin"/>
            </w:r>
            <w:r w:rsidR="00E70066">
              <w:rPr>
                <w:noProof/>
                <w:webHidden/>
              </w:rPr>
              <w:instrText xml:space="preserve"> PAGEREF _Toc77326284 \h </w:instrText>
            </w:r>
            <w:r w:rsidR="00E70066">
              <w:rPr>
                <w:noProof/>
                <w:webHidden/>
              </w:rPr>
            </w:r>
            <w:r w:rsidR="00E70066">
              <w:rPr>
                <w:noProof/>
                <w:webHidden/>
              </w:rPr>
              <w:fldChar w:fldCharType="separate"/>
            </w:r>
            <w:r w:rsidR="0089272E">
              <w:rPr>
                <w:noProof/>
                <w:webHidden/>
              </w:rPr>
              <w:t>13</w:t>
            </w:r>
            <w:r w:rsidR="00E70066">
              <w:rPr>
                <w:noProof/>
                <w:webHidden/>
              </w:rPr>
              <w:fldChar w:fldCharType="end"/>
            </w:r>
          </w:hyperlink>
        </w:p>
        <w:p w14:paraId="5D5D1A20" w14:textId="4E29D26A" w:rsidR="00E70066" w:rsidRDefault="000C6CA9" w:rsidP="00E70066">
          <w:pPr>
            <w:pStyle w:val="TOC2"/>
            <w:rPr>
              <w:rFonts w:eastAsiaTheme="minorEastAsia"/>
              <w:noProof/>
              <w:lang w:eastAsia="el-GR"/>
            </w:rPr>
          </w:pPr>
          <w:hyperlink w:anchor="_Toc77326285" w:history="1">
            <w:r w:rsidR="00E70066" w:rsidRPr="00F27692">
              <w:rPr>
                <w:rStyle w:val="Hyperlink"/>
                <w:noProof/>
              </w:rPr>
              <w:t>4.2.</w:t>
            </w:r>
            <w:r w:rsidR="00E70066">
              <w:rPr>
                <w:rFonts w:eastAsiaTheme="minorEastAsia"/>
                <w:noProof/>
                <w:lang w:eastAsia="el-GR"/>
              </w:rPr>
              <w:tab/>
            </w:r>
            <w:r w:rsidR="00E70066" w:rsidRPr="00F27692">
              <w:rPr>
                <w:rStyle w:val="Hyperlink"/>
                <w:noProof/>
              </w:rPr>
              <w:t>Χορήγηση απαλλαγής / αναβολής εκπλήρωσης υποχρέωσης στρατιωτικής υπηρεσίας στην ΕΦ</w:t>
            </w:r>
            <w:r w:rsidR="00E70066">
              <w:rPr>
                <w:noProof/>
                <w:webHidden/>
              </w:rPr>
              <w:tab/>
            </w:r>
            <w:r w:rsidR="00E70066">
              <w:rPr>
                <w:noProof/>
                <w:webHidden/>
              </w:rPr>
              <w:fldChar w:fldCharType="begin"/>
            </w:r>
            <w:r w:rsidR="00E70066">
              <w:rPr>
                <w:noProof/>
                <w:webHidden/>
              </w:rPr>
              <w:instrText xml:space="preserve"> PAGEREF _Toc77326285 \h </w:instrText>
            </w:r>
            <w:r w:rsidR="00E70066">
              <w:rPr>
                <w:noProof/>
                <w:webHidden/>
              </w:rPr>
            </w:r>
            <w:r w:rsidR="00E70066">
              <w:rPr>
                <w:noProof/>
                <w:webHidden/>
              </w:rPr>
              <w:fldChar w:fldCharType="separate"/>
            </w:r>
            <w:r w:rsidR="0089272E">
              <w:rPr>
                <w:noProof/>
                <w:webHidden/>
              </w:rPr>
              <w:t>17</w:t>
            </w:r>
            <w:r w:rsidR="00E70066">
              <w:rPr>
                <w:noProof/>
                <w:webHidden/>
              </w:rPr>
              <w:fldChar w:fldCharType="end"/>
            </w:r>
          </w:hyperlink>
        </w:p>
        <w:p w14:paraId="57C03296" w14:textId="357A1C9A" w:rsidR="00E70066" w:rsidRDefault="000C6CA9" w:rsidP="00E70066">
          <w:pPr>
            <w:pStyle w:val="TOC2"/>
            <w:rPr>
              <w:rFonts w:eastAsiaTheme="minorEastAsia"/>
              <w:noProof/>
              <w:lang w:eastAsia="el-GR"/>
            </w:rPr>
          </w:pPr>
          <w:hyperlink w:anchor="_Toc77326286" w:history="1">
            <w:r w:rsidR="00E70066" w:rsidRPr="00F27692">
              <w:rPr>
                <w:rStyle w:val="Hyperlink"/>
                <w:noProof/>
              </w:rPr>
              <w:t>4.3</w:t>
            </w:r>
            <w:r w:rsidR="00E70066">
              <w:rPr>
                <w:rFonts w:eastAsiaTheme="minorEastAsia"/>
                <w:noProof/>
                <w:lang w:eastAsia="el-GR"/>
              </w:rPr>
              <w:tab/>
            </w:r>
            <w:r w:rsidR="00E70066" w:rsidRPr="00F27692">
              <w:rPr>
                <w:rStyle w:val="Hyperlink"/>
                <w:noProof/>
              </w:rPr>
              <w:t>Επιστρατευτική/στρατολογική παρακολούθηση εφέδρων</w:t>
            </w:r>
            <w:r w:rsidR="00E70066">
              <w:rPr>
                <w:noProof/>
                <w:webHidden/>
              </w:rPr>
              <w:tab/>
            </w:r>
            <w:r w:rsidR="00E70066">
              <w:rPr>
                <w:noProof/>
                <w:webHidden/>
              </w:rPr>
              <w:fldChar w:fldCharType="begin"/>
            </w:r>
            <w:r w:rsidR="00E70066">
              <w:rPr>
                <w:noProof/>
                <w:webHidden/>
              </w:rPr>
              <w:instrText xml:space="preserve"> PAGEREF _Toc77326286 \h </w:instrText>
            </w:r>
            <w:r w:rsidR="00E70066">
              <w:rPr>
                <w:noProof/>
                <w:webHidden/>
              </w:rPr>
            </w:r>
            <w:r w:rsidR="00E70066">
              <w:rPr>
                <w:noProof/>
                <w:webHidden/>
              </w:rPr>
              <w:fldChar w:fldCharType="separate"/>
            </w:r>
            <w:r w:rsidR="0089272E">
              <w:rPr>
                <w:noProof/>
                <w:webHidden/>
              </w:rPr>
              <w:t>27</w:t>
            </w:r>
            <w:r w:rsidR="00E70066">
              <w:rPr>
                <w:noProof/>
                <w:webHidden/>
              </w:rPr>
              <w:fldChar w:fldCharType="end"/>
            </w:r>
          </w:hyperlink>
        </w:p>
        <w:p w14:paraId="03619317" w14:textId="28A80F99" w:rsidR="00E70066" w:rsidRDefault="000C6CA9">
          <w:pPr>
            <w:pStyle w:val="TOC1"/>
            <w:rPr>
              <w:rFonts w:eastAsiaTheme="minorEastAsia"/>
              <w:noProof/>
              <w:lang w:eastAsia="el-GR"/>
            </w:rPr>
          </w:pPr>
          <w:hyperlink w:anchor="_Toc77326287" w:history="1">
            <w:r w:rsidR="00E70066" w:rsidRPr="00F27692">
              <w:rPr>
                <w:rStyle w:val="Hyperlink"/>
                <w:rFonts w:asciiTheme="majorHAnsi" w:hAnsiTheme="majorHAnsi"/>
                <w:noProof/>
              </w:rPr>
              <w:t>5.</w:t>
            </w:r>
            <w:r w:rsidR="00E70066">
              <w:rPr>
                <w:rFonts w:eastAsiaTheme="minorEastAsia"/>
                <w:noProof/>
                <w:lang w:eastAsia="el-GR"/>
              </w:rPr>
              <w:tab/>
            </w:r>
            <w:r w:rsidR="00E70066" w:rsidRPr="00F27692">
              <w:rPr>
                <w:rStyle w:val="Hyperlink"/>
                <w:rFonts w:asciiTheme="majorHAnsi" w:hAnsiTheme="majorHAnsi"/>
                <w:noProof/>
              </w:rPr>
              <w:t>Γενικό συμπέρασμα</w:t>
            </w:r>
            <w:r w:rsidR="00E70066">
              <w:rPr>
                <w:noProof/>
                <w:webHidden/>
              </w:rPr>
              <w:tab/>
            </w:r>
            <w:r w:rsidR="00E70066">
              <w:rPr>
                <w:noProof/>
                <w:webHidden/>
              </w:rPr>
              <w:fldChar w:fldCharType="begin"/>
            </w:r>
            <w:r w:rsidR="00E70066">
              <w:rPr>
                <w:noProof/>
                <w:webHidden/>
              </w:rPr>
              <w:instrText xml:space="preserve"> PAGEREF _Toc77326287 \h </w:instrText>
            </w:r>
            <w:r w:rsidR="00E70066">
              <w:rPr>
                <w:noProof/>
                <w:webHidden/>
              </w:rPr>
            </w:r>
            <w:r w:rsidR="00E70066">
              <w:rPr>
                <w:noProof/>
                <w:webHidden/>
              </w:rPr>
              <w:fldChar w:fldCharType="separate"/>
            </w:r>
            <w:r w:rsidR="0089272E">
              <w:rPr>
                <w:noProof/>
                <w:webHidden/>
              </w:rPr>
              <w:t>51</w:t>
            </w:r>
            <w:r w:rsidR="00E70066">
              <w:rPr>
                <w:noProof/>
                <w:webHidden/>
              </w:rPr>
              <w:fldChar w:fldCharType="end"/>
            </w:r>
          </w:hyperlink>
        </w:p>
        <w:p w14:paraId="60D0BAC7" w14:textId="77777777" w:rsidR="00D4430C" w:rsidRPr="007343E1" w:rsidRDefault="00D4430C" w:rsidP="006400D1">
          <w:pPr>
            <w:spacing w:after="120"/>
            <w:jc w:val="both"/>
            <w:rPr>
              <w:rFonts w:cs="Calibri"/>
              <w:b/>
              <w:sz w:val="24"/>
              <w:szCs w:val="24"/>
            </w:rPr>
          </w:pPr>
          <w:r w:rsidRPr="007343E1">
            <w:rPr>
              <w:rFonts w:cs="Calibri"/>
              <w:b/>
              <w:bCs/>
              <w:noProof/>
              <w:sz w:val="24"/>
              <w:szCs w:val="24"/>
            </w:rPr>
            <w:fldChar w:fldCharType="end"/>
          </w:r>
        </w:p>
      </w:sdtContent>
    </w:sdt>
    <w:p w14:paraId="14BFCCAC" w14:textId="77777777" w:rsidR="008B2D1D" w:rsidRDefault="008B2D1D" w:rsidP="006400D1">
      <w:pPr>
        <w:pStyle w:val="Heading1"/>
        <w:spacing w:before="0" w:after="120" w:line="276" w:lineRule="auto"/>
        <w:rPr>
          <w:rFonts w:asciiTheme="minorHAnsi" w:hAnsiTheme="minorHAnsi" w:cs="Calibri"/>
          <w:b w:val="0"/>
          <w:color w:val="auto"/>
          <w:szCs w:val="24"/>
        </w:rPr>
      </w:pPr>
      <w:bookmarkStart w:id="0" w:name="_GoBack"/>
      <w:bookmarkEnd w:id="0"/>
    </w:p>
    <w:p w14:paraId="47858255" w14:textId="77777777" w:rsidR="008B2D1D" w:rsidRDefault="008B2D1D" w:rsidP="006400D1">
      <w:pPr>
        <w:pStyle w:val="Heading1"/>
        <w:spacing w:before="0" w:after="120" w:line="276" w:lineRule="auto"/>
        <w:rPr>
          <w:rFonts w:asciiTheme="minorHAnsi" w:hAnsiTheme="minorHAnsi" w:cs="Calibri"/>
          <w:b w:val="0"/>
          <w:color w:val="auto"/>
          <w:szCs w:val="24"/>
        </w:rPr>
      </w:pPr>
    </w:p>
    <w:p w14:paraId="743A8EE5" w14:textId="77777777" w:rsidR="008B2D1D" w:rsidRPr="008B2D1D" w:rsidRDefault="008B2D1D" w:rsidP="008B2D1D"/>
    <w:p w14:paraId="67E5C16E" w14:textId="77777777" w:rsidR="008B2D1D" w:rsidRDefault="008B2D1D" w:rsidP="006400D1">
      <w:pPr>
        <w:pStyle w:val="Heading1"/>
        <w:spacing w:before="0" w:after="120" w:line="276" w:lineRule="auto"/>
        <w:rPr>
          <w:rFonts w:asciiTheme="minorHAnsi" w:hAnsiTheme="minorHAnsi" w:cs="Calibri"/>
          <w:b w:val="0"/>
          <w:color w:val="auto"/>
          <w:szCs w:val="24"/>
        </w:rPr>
      </w:pPr>
    </w:p>
    <w:p w14:paraId="429A5955" w14:textId="092CD8D9" w:rsidR="00DE6E02" w:rsidRPr="00E5034E" w:rsidRDefault="00E5034E" w:rsidP="006400D1">
      <w:pPr>
        <w:pStyle w:val="Heading1"/>
        <w:spacing w:before="0" w:after="120" w:line="276" w:lineRule="auto"/>
        <w:rPr>
          <w:rFonts w:asciiTheme="minorHAnsi" w:hAnsiTheme="minorHAnsi" w:cs="Calibri"/>
          <w:b w:val="0"/>
          <w:color w:val="auto"/>
          <w:szCs w:val="24"/>
        </w:rPr>
      </w:pPr>
      <w:r w:rsidRPr="00E5034E">
        <w:rPr>
          <w:rFonts w:asciiTheme="minorHAnsi" w:hAnsiTheme="minorHAnsi" w:cs="Calibri"/>
          <w:b w:val="0"/>
          <w:color w:val="auto"/>
          <w:szCs w:val="24"/>
        </w:rPr>
        <w:t>Η φωτογραφία του εξωφύλλου παραχωρήθηκε από το ΓΕΕΦ.</w:t>
      </w:r>
    </w:p>
    <w:p w14:paraId="3661E114" w14:textId="77777777" w:rsidR="00F745DC" w:rsidRDefault="00DE6E02" w:rsidP="006400D1">
      <w:pPr>
        <w:tabs>
          <w:tab w:val="left" w:pos="5175"/>
        </w:tabs>
        <w:spacing w:after="120"/>
        <w:rPr>
          <w:rFonts w:cs="Calibri"/>
          <w:sz w:val="24"/>
          <w:szCs w:val="24"/>
        </w:rPr>
      </w:pPr>
      <w:r w:rsidRPr="007343E1">
        <w:rPr>
          <w:rFonts w:cs="Calibri"/>
          <w:sz w:val="24"/>
          <w:szCs w:val="24"/>
        </w:rPr>
        <w:tab/>
      </w:r>
    </w:p>
    <w:p w14:paraId="640495E1" w14:textId="77777777" w:rsidR="00F745DC" w:rsidRDefault="00F745DC" w:rsidP="006400D1">
      <w:pPr>
        <w:rPr>
          <w:rFonts w:cs="Calibri"/>
          <w:sz w:val="24"/>
          <w:szCs w:val="24"/>
        </w:rPr>
      </w:pPr>
      <w:r>
        <w:rPr>
          <w:rFonts w:cs="Calibri"/>
          <w:sz w:val="24"/>
          <w:szCs w:val="24"/>
        </w:rPr>
        <w:br w:type="page"/>
      </w:r>
    </w:p>
    <w:p w14:paraId="1EF6BBDF" w14:textId="77777777" w:rsidR="00A044B2" w:rsidRPr="00B029EF" w:rsidRDefault="007343E1" w:rsidP="006400D1">
      <w:pPr>
        <w:jc w:val="center"/>
        <w:rPr>
          <w:rFonts w:ascii="Cambria" w:hAnsi="Cambria"/>
          <w:b/>
          <w:color w:val="365F91" w:themeColor="accent1" w:themeShade="BF"/>
          <w:sz w:val="28"/>
          <w:szCs w:val="28"/>
        </w:rPr>
      </w:pPr>
      <w:r w:rsidRPr="00B029EF">
        <w:rPr>
          <w:rFonts w:ascii="Cambria" w:hAnsi="Cambria"/>
          <w:b/>
          <w:color w:val="365F91" w:themeColor="accent1" w:themeShade="BF"/>
          <w:sz w:val="28"/>
          <w:szCs w:val="28"/>
        </w:rPr>
        <w:lastRenderedPageBreak/>
        <w:t>ΠΙΝΑΚΑΣ ΣΥΝΤΟΜΟΓΡΑΦΙΩΝ</w:t>
      </w:r>
    </w:p>
    <w:tbl>
      <w:tblPr>
        <w:tblW w:w="7546" w:type="dxa"/>
        <w:jc w:val="center"/>
        <w:tblLook w:val="04A0" w:firstRow="1" w:lastRow="0" w:firstColumn="1" w:lastColumn="0" w:noHBand="0" w:noVBand="1"/>
      </w:tblPr>
      <w:tblGrid>
        <w:gridCol w:w="1533"/>
        <w:gridCol w:w="6013"/>
      </w:tblGrid>
      <w:tr w:rsidR="002737B3" w:rsidRPr="00E35A03" w14:paraId="657531B5" w14:textId="77777777" w:rsidTr="00CD2B55">
        <w:trPr>
          <w:trHeight w:val="315"/>
          <w:jc w:val="center"/>
        </w:trPr>
        <w:tc>
          <w:tcPr>
            <w:tcW w:w="1533" w:type="dxa"/>
            <w:tcBorders>
              <w:top w:val="nil"/>
              <w:left w:val="nil"/>
              <w:bottom w:val="nil"/>
              <w:right w:val="nil"/>
            </w:tcBorders>
            <w:shd w:val="clear" w:color="auto" w:fill="auto"/>
            <w:vAlign w:val="center"/>
          </w:tcPr>
          <w:p w14:paraId="7A921966" w14:textId="77777777" w:rsidR="002737B3" w:rsidRPr="00635358" w:rsidRDefault="002737B3" w:rsidP="006400D1">
            <w:pPr>
              <w:spacing w:after="0"/>
              <w:rPr>
                <w:rFonts w:cs="Calibri"/>
                <w:b/>
                <w:lang w:val="en-US"/>
              </w:rPr>
            </w:pPr>
            <w:r>
              <w:rPr>
                <w:rFonts w:cs="Calibri"/>
                <w:b/>
                <w:lang w:val="en-US"/>
              </w:rPr>
              <w:t>CPCS</w:t>
            </w:r>
          </w:p>
        </w:tc>
        <w:tc>
          <w:tcPr>
            <w:tcW w:w="6013" w:type="dxa"/>
            <w:tcBorders>
              <w:top w:val="nil"/>
              <w:left w:val="nil"/>
              <w:bottom w:val="nil"/>
              <w:right w:val="nil"/>
            </w:tcBorders>
            <w:shd w:val="clear" w:color="auto" w:fill="auto"/>
            <w:vAlign w:val="center"/>
          </w:tcPr>
          <w:p w14:paraId="51E55185" w14:textId="77777777" w:rsidR="002737B3" w:rsidRPr="00B029EF" w:rsidRDefault="002737B3" w:rsidP="006400D1">
            <w:pPr>
              <w:spacing w:after="0"/>
              <w:rPr>
                <w:rFonts w:ascii="Calibri" w:eastAsia="Times New Roman" w:hAnsi="Calibri" w:cs="Calibri"/>
                <w:color w:val="000000"/>
                <w:lang w:eastAsia="el-GR"/>
              </w:rPr>
            </w:pPr>
            <w:r>
              <w:rPr>
                <w:rFonts w:ascii="Calibri" w:eastAsia="Times New Roman" w:hAnsi="Calibri" w:cs="Calibri"/>
                <w:color w:val="000000"/>
                <w:lang w:eastAsia="el-GR"/>
              </w:rPr>
              <w:t>Κεντρικό Πληροφοριακό Σύστημα Αστυνομίας</w:t>
            </w:r>
          </w:p>
        </w:tc>
      </w:tr>
      <w:tr w:rsidR="002737B3" w:rsidRPr="00E35A03" w14:paraId="7B401C0D" w14:textId="77777777" w:rsidTr="00CD2B55">
        <w:trPr>
          <w:trHeight w:val="315"/>
          <w:jc w:val="center"/>
        </w:trPr>
        <w:tc>
          <w:tcPr>
            <w:tcW w:w="1533" w:type="dxa"/>
            <w:tcBorders>
              <w:top w:val="nil"/>
              <w:left w:val="nil"/>
              <w:bottom w:val="nil"/>
              <w:right w:val="nil"/>
            </w:tcBorders>
            <w:shd w:val="clear" w:color="auto" w:fill="auto"/>
            <w:hideMark/>
          </w:tcPr>
          <w:p w14:paraId="5C00D727" w14:textId="77777777" w:rsidR="002737B3" w:rsidRPr="00E35A03" w:rsidRDefault="002737B3" w:rsidP="006400D1">
            <w:pPr>
              <w:spacing w:after="0"/>
              <w:rPr>
                <w:rFonts w:ascii="Calibri" w:eastAsia="Times New Roman" w:hAnsi="Calibri" w:cs="Calibri"/>
                <w:b/>
                <w:color w:val="000000"/>
                <w:lang w:eastAsia="el-GR"/>
              </w:rPr>
            </w:pPr>
            <w:r w:rsidRPr="00E35A03">
              <w:rPr>
                <w:b/>
              </w:rPr>
              <w:t>ΑΣ</w:t>
            </w:r>
          </w:p>
        </w:tc>
        <w:tc>
          <w:tcPr>
            <w:tcW w:w="6013" w:type="dxa"/>
            <w:tcBorders>
              <w:top w:val="nil"/>
              <w:left w:val="nil"/>
              <w:bottom w:val="nil"/>
              <w:right w:val="nil"/>
            </w:tcBorders>
            <w:shd w:val="clear" w:color="auto" w:fill="auto"/>
            <w:vAlign w:val="center"/>
            <w:hideMark/>
          </w:tcPr>
          <w:p w14:paraId="274ACA50"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Αποστολές Συμπληρώσεως</w:t>
            </w:r>
          </w:p>
        </w:tc>
      </w:tr>
      <w:tr w:rsidR="002737B3" w:rsidRPr="00E35A03" w14:paraId="2F8611EB" w14:textId="77777777" w:rsidTr="00CD2B55">
        <w:trPr>
          <w:trHeight w:val="315"/>
          <w:jc w:val="center"/>
        </w:trPr>
        <w:tc>
          <w:tcPr>
            <w:tcW w:w="1533" w:type="dxa"/>
            <w:tcBorders>
              <w:top w:val="nil"/>
              <w:left w:val="nil"/>
              <w:bottom w:val="nil"/>
              <w:right w:val="nil"/>
            </w:tcBorders>
            <w:shd w:val="clear" w:color="auto" w:fill="auto"/>
            <w:hideMark/>
          </w:tcPr>
          <w:p w14:paraId="65811961" w14:textId="77777777" w:rsidR="002737B3" w:rsidRPr="00E35A03" w:rsidRDefault="002737B3" w:rsidP="006400D1">
            <w:pPr>
              <w:spacing w:after="0"/>
              <w:rPr>
                <w:rFonts w:ascii="Calibri" w:eastAsia="Times New Roman" w:hAnsi="Calibri" w:cs="Calibri"/>
                <w:b/>
                <w:color w:val="000000"/>
                <w:lang w:eastAsia="el-GR"/>
              </w:rPr>
            </w:pPr>
            <w:r w:rsidRPr="00E35A03">
              <w:rPr>
                <w:b/>
              </w:rPr>
              <w:t>ΓΕΕΦ</w:t>
            </w:r>
          </w:p>
        </w:tc>
        <w:tc>
          <w:tcPr>
            <w:tcW w:w="6013" w:type="dxa"/>
            <w:tcBorders>
              <w:top w:val="nil"/>
              <w:left w:val="nil"/>
              <w:bottom w:val="nil"/>
              <w:right w:val="nil"/>
            </w:tcBorders>
            <w:shd w:val="clear" w:color="auto" w:fill="auto"/>
            <w:vAlign w:val="center"/>
            <w:hideMark/>
          </w:tcPr>
          <w:p w14:paraId="24B7856B"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Γενικό Επιτελείο Εθνικής Φρουράς</w:t>
            </w:r>
          </w:p>
        </w:tc>
      </w:tr>
      <w:tr w:rsidR="002737B3" w:rsidRPr="00E35A03" w14:paraId="73C322B4" w14:textId="77777777" w:rsidTr="00CD2B55">
        <w:trPr>
          <w:trHeight w:val="315"/>
          <w:jc w:val="center"/>
        </w:trPr>
        <w:tc>
          <w:tcPr>
            <w:tcW w:w="1533" w:type="dxa"/>
            <w:tcBorders>
              <w:top w:val="nil"/>
              <w:left w:val="nil"/>
              <w:bottom w:val="nil"/>
              <w:right w:val="nil"/>
            </w:tcBorders>
            <w:shd w:val="clear" w:color="auto" w:fill="auto"/>
            <w:hideMark/>
          </w:tcPr>
          <w:p w14:paraId="456A391D" w14:textId="77777777" w:rsidR="002737B3" w:rsidRPr="00E35A03" w:rsidRDefault="002737B3" w:rsidP="006400D1">
            <w:pPr>
              <w:spacing w:after="0"/>
              <w:rPr>
                <w:rFonts w:ascii="Calibri" w:eastAsia="Times New Roman" w:hAnsi="Calibri" w:cs="Calibri"/>
                <w:b/>
                <w:color w:val="000000"/>
                <w:lang w:eastAsia="el-GR"/>
              </w:rPr>
            </w:pPr>
            <w:r w:rsidRPr="00E35A03">
              <w:rPr>
                <w:b/>
              </w:rPr>
              <w:t>ΔΔΚ</w:t>
            </w:r>
          </w:p>
        </w:tc>
        <w:tc>
          <w:tcPr>
            <w:tcW w:w="6013" w:type="dxa"/>
            <w:tcBorders>
              <w:top w:val="nil"/>
              <w:left w:val="nil"/>
              <w:bottom w:val="nil"/>
              <w:right w:val="nil"/>
            </w:tcBorders>
            <w:shd w:val="clear" w:color="auto" w:fill="auto"/>
            <w:vAlign w:val="center"/>
            <w:hideMark/>
          </w:tcPr>
          <w:p w14:paraId="171DF816"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Διεύθυνση Δικαστικού</w:t>
            </w:r>
          </w:p>
        </w:tc>
      </w:tr>
      <w:tr w:rsidR="002737B3" w:rsidRPr="00E35A03" w14:paraId="69F16F5B" w14:textId="77777777" w:rsidTr="00CD2B55">
        <w:trPr>
          <w:trHeight w:val="315"/>
          <w:jc w:val="center"/>
        </w:trPr>
        <w:tc>
          <w:tcPr>
            <w:tcW w:w="1533" w:type="dxa"/>
            <w:tcBorders>
              <w:top w:val="nil"/>
              <w:left w:val="nil"/>
              <w:bottom w:val="nil"/>
              <w:right w:val="nil"/>
            </w:tcBorders>
            <w:shd w:val="clear" w:color="auto" w:fill="auto"/>
          </w:tcPr>
          <w:p w14:paraId="201754DE" w14:textId="77777777" w:rsidR="002737B3" w:rsidRPr="00E35A03" w:rsidRDefault="002737B3" w:rsidP="006400D1">
            <w:pPr>
              <w:spacing w:after="0"/>
              <w:rPr>
                <w:rFonts w:ascii="Calibri" w:eastAsia="Times New Roman" w:hAnsi="Calibri" w:cs="Calibri"/>
                <w:b/>
                <w:color w:val="000000"/>
                <w:lang w:eastAsia="el-GR"/>
              </w:rPr>
            </w:pPr>
            <w:r w:rsidRPr="00E35A03">
              <w:rPr>
                <w:b/>
              </w:rPr>
              <w:t>ΔΕΠΚΥΒ</w:t>
            </w:r>
          </w:p>
        </w:tc>
        <w:tc>
          <w:tcPr>
            <w:tcW w:w="6013" w:type="dxa"/>
            <w:tcBorders>
              <w:top w:val="nil"/>
              <w:left w:val="nil"/>
              <w:bottom w:val="nil"/>
              <w:right w:val="nil"/>
            </w:tcBorders>
            <w:shd w:val="clear" w:color="auto" w:fill="auto"/>
            <w:vAlign w:val="center"/>
          </w:tcPr>
          <w:p w14:paraId="3A1F9DB1"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 xml:space="preserve">Διεύθυνση Επικοινωνιών, Πληροφορικής και </w:t>
            </w:r>
            <w:proofErr w:type="spellStart"/>
            <w:r w:rsidRPr="00B029EF">
              <w:rPr>
                <w:rFonts w:ascii="Calibri" w:eastAsia="Times New Roman" w:hAnsi="Calibri" w:cs="Calibri"/>
                <w:color w:val="000000"/>
                <w:lang w:eastAsia="el-GR"/>
              </w:rPr>
              <w:t>Κυβερνοάμυνας</w:t>
            </w:r>
            <w:proofErr w:type="spellEnd"/>
          </w:p>
        </w:tc>
      </w:tr>
      <w:tr w:rsidR="002737B3" w:rsidRPr="00E35A03" w14:paraId="6C726A21" w14:textId="77777777" w:rsidTr="00CD2B55">
        <w:trPr>
          <w:trHeight w:val="315"/>
          <w:jc w:val="center"/>
        </w:trPr>
        <w:tc>
          <w:tcPr>
            <w:tcW w:w="1533" w:type="dxa"/>
            <w:tcBorders>
              <w:top w:val="nil"/>
              <w:left w:val="nil"/>
              <w:bottom w:val="nil"/>
              <w:right w:val="nil"/>
            </w:tcBorders>
            <w:shd w:val="clear" w:color="auto" w:fill="auto"/>
            <w:hideMark/>
          </w:tcPr>
          <w:p w14:paraId="6E49F103" w14:textId="77777777" w:rsidR="002737B3" w:rsidRPr="00E35A03" w:rsidRDefault="002737B3" w:rsidP="006400D1">
            <w:pPr>
              <w:spacing w:after="0"/>
              <w:rPr>
                <w:rFonts w:ascii="Calibri" w:eastAsia="Times New Roman" w:hAnsi="Calibri" w:cs="Calibri"/>
                <w:b/>
                <w:color w:val="000000"/>
                <w:lang w:eastAsia="el-GR"/>
              </w:rPr>
            </w:pPr>
            <w:r w:rsidRPr="00E35A03">
              <w:rPr>
                <w:b/>
              </w:rPr>
              <w:t>ΔΕΠΣ</w:t>
            </w:r>
          </w:p>
        </w:tc>
        <w:tc>
          <w:tcPr>
            <w:tcW w:w="6013" w:type="dxa"/>
            <w:tcBorders>
              <w:top w:val="nil"/>
              <w:left w:val="nil"/>
              <w:bottom w:val="nil"/>
              <w:right w:val="nil"/>
            </w:tcBorders>
            <w:shd w:val="clear" w:color="auto" w:fill="auto"/>
            <w:vAlign w:val="center"/>
            <w:hideMark/>
          </w:tcPr>
          <w:p w14:paraId="25B00311" w14:textId="77777777" w:rsidR="002737B3" w:rsidRPr="00E35A03" w:rsidRDefault="002737B3" w:rsidP="006400D1">
            <w:pPr>
              <w:spacing w:after="0"/>
              <w:rPr>
                <w:rFonts w:ascii="Calibri" w:eastAsia="Times New Roman" w:hAnsi="Calibri" w:cs="Calibri"/>
                <w:color w:val="000000"/>
                <w:lang w:eastAsia="el-GR"/>
              </w:rPr>
            </w:pPr>
            <w:r>
              <w:rPr>
                <w:rFonts w:ascii="Calibri" w:eastAsia="Times New Roman" w:hAnsi="Calibri" w:cs="Calibri"/>
                <w:color w:val="000000"/>
                <w:lang w:eastAsia="el-GR"/>
              </w:rPr>
              <w:t>Διεύθυνση Επιστράτευσης</w:t>
            </w:r>
          </w:p>
        </w:tc>
      </w:tr>
      <w:tr w:rsidR="002737B3" w:rsidRPr="00E35A03" w14:paraId="61479965" w14:textId="77777777" w:rsidTr="00CD2B55">
        <w:trPr>
          <w:trHeight w:val="315"/>
          <w:jc w:val="center"/>
        </w:trPr>
        <w:tc>
          <w:tcPr>
            <w:tcW w:w="1533" w:type="dxa"/>
            <w:tcBorders>
              <w:top w:val="nil"/>
              <w:left w:val="nil"/>
              <w:bottom w:val="nil"/>
              <w:right w:val="nil"/>
            </w:tcBorders>
            <w:shd w:val="clear" w:color="auto" w:fill="auto"/>
            <w:hideMark/>
          </w:tcPr>
          <w:p w14:paraId="7C5E74B6" w14:textId="77777777" w:rsidR="002737B3" w:rsidRPr="00E35A03" w:rsidRDefault="002737B3" w:rsidP="006400D1">
            <w:pPr>
              <w:spacing w:after="0"/>
              <w:rPr>
                <w:rFonts w:ascii="Calibri" w:eastAsia="Times New Roman" w:hAnsi="Calibri" w:cs="Calibri"/>
                <w:b/>
                <w:color w:val="000000"/>
                <w:lang w:eastAsia="el-GR"/>
              </w:rPr>
            </w:pPr>
            <w:r w:rsidRPr="00E35A03">
              <w:rPr>
                <w:b/>
              </w:rPr>
              <w:t>ΔΟΕΠΕΦ</w:t>
            </w:r>
          </w:p>
        </w:tc>
        <w:tc>
          <w:tcPr>
            <w:tcW w:w="6013" w:type="dxa"/>
            <w:tcBorders>
              <w:top w:val="nil"/>
              <w:left w:val="nil"/>
              <w:bottom w:val="nil"/>
              <w:right w:val="nil"/>
            </w:tcBorders>
            <w:shd w:val="clear" w:color="auto" w:fill="auto"/>
            <w:vAlign w:val="center"/>
            <w:hideMark/>
          </w:tcPr>
          <w:p w14:paraId="4EB06CB7"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Διοικητικές Οδηγίες Επιστρατευτικής Παρακολούθησης Εφέδρων</w:t>
            </w:r>
          </w:p>
        </w:tc>
      </w:tr>
      <w:tr w:rsidR="002737B3" w:rsidRPr="00E35A03" w14:paraId="53C955A7" w14:textId="77777777" w:rsidTr="00CD2B55">
        <w:trPr>
          <w:trHeight w:val="315"/>
          <w:jc w:val="center"/>
        </w:trPr>
        <w:tc>
          <w:tcPr>
            <w:tcW w:w="1533" w:type="dxa"/>
            <w:tcBorders>
              <w:top w:val="nil"/>
              <w:left w:val="nil"/>
              <w:bottom w:val="nil"/>
              <w:right w:val="nil"/>
            </w:tcBorders>
            <w:shd w:val="clear" w:color="auto" w:fill="auto"/>
            <w:hideMark/>
          </w:tcPr>
          <w:p w14:paraId="12D4ADA2" w14:textId="77777777" w:rsidR="002737B3" w:rsidRPr="00E35A03" w:rsidRDefault="002737B3" w:rsidP="006400D1">
            <w:pPr>
              <w:spacing w:after="0"/>
              <w:rPr>
                <w:rFonts w:ascii="Calibri" w:eastAsia="Times New Roman" w:hAnsi="Calibri" w:cs="Calibri"/>
                <w:b/>
                <w:color w:val="000000"/>
                <w:lang w:eastAsia="el-GR"/>
              </w:rPr>
            </w:pPr>
            <w:r w:rsidRPr="00E35A03">
              <w:rPr>
                <w:b/>
              </w:rPr>
              <w:t>ΔΠΖ</w:t>
            </w:r>
          </w:p>
        </w:tc>
        <w:tc>
          <w:tcPr>
            <w:tcW w:w="6013" w:type="dxa"/>
            <w:tcBorders>
              <w:top w:val="nil"/>
              <w:left w:val="nil"/>
              <w:bottom w:val="nil"/>
              <w:right w:val="nil"/>
            </w:tcBorders>
            <w:shd w:val="clear" w:color="auto" w:fill="auto"/>
            <w:vAlign w:val="center"/>
            <w:hideMark/>
          </w:tcPr>
          <w:p w14:paraId="0415CF96"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Διεύθυνση Πεζικού</w:t>
            </w:r>
          </w:p>
        </w:tc>
      </w:tr>
      <w:tr w:rsidR="002737B3" w:rsidRPr="00E35A03" w14:paraId="674291F9" w14:textId="77777777" w:rsidTr="00CD2B55">
        <w:trPr>
          <w:trHeight w:val="315"/>
          <w:jc w:val="center"/>
        </w:trPr>
        <w:tc>
          <w:tcPr>
            <w:tcW w:w="1533" w:type="dxa"/>
            <w:tcBorders>
              <w:top w:val="nil"/>
              <w:left w:val="nil"/>
              <w:bottom w:val="nil"/>
              <w:right w:val="nil"/>
            </w:tcBorders>
            <w:shd w:val="clear" w:color="auto" w:fill="auto"/>
            <w:hideMark/>
          </w:tcPr>
          <w:p w14:paraId="6DE7CF4B" w14:textId="77777777" w:rsidR="002737B3" w:rsidRPr="00E35A03" w:rsidRDefault="002737B3" w:rsidP="006400D1">
            <w:pPr>
              <w:spacing w:after="0"/>
              <w:rPr>
                <w:rFonts w:ascii="Calibri" w:eastAsia="Times New Roman" w:hAnsi="Calibri" w:cs="Calibri"/>
                <w:b/>
                <w:color w:val="000000"/>
                <w:lang w:eastAsia="el-GR"/>
              </w:rPr>
            </w:pPr>
            <w:r w:rsidRPr="00E35A03">
              <w:rPr>
                <w:b/>
              </w:rPr>
              <w:t>ΔΣΛ</w:t>
            </w:r>
          </w:p>
        </w:tc>
        <w:tc>
          <w:tcPr>
            <w:tcW w:w="6013" w:type="dxa"/>
            <w:tcBorders>
              <w:top w:val="nil"/>
              <w:left w:val="nil"/>
              <w:bottom w:val="nil"/>
              <w:right w:val="nil"/>
            </w:tcBorders>
            <w:shd w:val="clear" w:color="auto" w:fill="auto"/>
            <w:vAlign w:val="center"/>
            <w:hideMark/>
          </w:tcPr>
          <w:p w14:paraId="7108521A"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Διεύθυνση Στρατολογίας</w:t>
            </w:r>
          </w:p>
        </w:tc>
      </w:tr>
      <w:tr w:rsidR="002737B3" w:rsidRPr="00E35A03" w14:paraId="55C0B396" w14:textId="77777777" w:rsidTr="00CD2B55">
        <w:trPr>
          <w:trHeight w:val="315"/>
          <w:jc w:val="center"/>
        </w:trPr>
        <w:tc>
          <w:tcPr>
            <w:tcW w:w="1533" w:type="dxa"/>
            <w:tcBorders>
              <w:top w:val="nil"/>
              <w:left w:val="nil"/>
              <w:bottom w:val="nil"/>
              <w:right w:val="nil"/>
            </w:tcBorders>
            <w:shd w:val="clear" w:color="auto" w:fill="auto"/>
            <w:hideMark/>
          </w:tcPr>
          <w:p w14:paraId="7FE6F843" w14:textId="77777777" w:rsidR="002737B3" w:rsidRPr="00E35A03" w:rsidRDefault="002737B3" w:rsidP="006400D1">
            <w:pPr>
              <w:spacing w:after="0"/>
              <w:rPr>
                <w:rFonts w:ascii="Calibri" w:eastAsia="Times New Roman" w:hAnsi="Calibri" w:cs="Calibri"/>
                <w:b/>
                <w:color w:val="000000"/>
                <w:lang w:eastAsia="el-GR"/>
              </w:rPr>
            </w:pPr>
            <w:r w:rsidRPr="00E35A03">
              <w:rPr>
                <w:b/>
              </w:rPr>
              <w:t>ΕΕΕ</w:t>
            </w:r>
          </w:p>
        </w:tc>
        <w:tc>
          <w:tcPr>
            <w:tcW w:w="6013" w:type="dxa"/>
            <w:tcBorders>
              <w:top w:val="nil"/>
              <w:left w:val="nil"/>
              <w:bottom w:val="nil"/>
              <w:right w:val="nil"/>
            </w:tcBorders>
            <w:shd w:val="clear" w:color="auto" w:fill="auto"/>
            <w:vAlign w:val="center"/>
            <w:hideMark/>
          </w:tcPr>
          <w:p w14:paraId="5ACF1760"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Ευρετήριο Εντολών Επιστράτευσης</w:t>
            </w:r>
          </w:p>
        </w:tc>
      </w:tr>
      <w:tr w:rsidR="002737B3" w:rsidRPr="00E35A03" w14:paraId="6430B59A" w14:textId="77777777" w:rsidTr="00CD2B55">
        <w:trPr>
          <w:trHeight w:val="315"/>
          <w:jc w:val="center"/>
        </w:trPr>
        <w:tc>
          <w:tcPr>
            <w:tcW w:w="1533" w:type="dxa"/>
            <w:tcBorders>
              <w:top w:val="nil"/>
              <w:left w:val="nil"/>
              <w:bottom w:val="nil"/>
              <w:right w:val="nil"/>
            </w:tcBorders>
            <w:shd w:val="clear" w:color="auto" w:fill="auto"/>
            <w:hideMark/>
          </w:tcPr>
          <w:p w14:paraId="5CB6690B" w14:textId="77777777" w:rsidR="002737B3" w:rsidRPr="00E35A03" w:rsidRDefault="002737B3" w:rsidP="006400D1">
            <w:pPr>
              <w:spacing w:after="0"/>
              <w:rPr>
                <w:rFonts w:ascii="Calibri" w:eastAsia="Times New Roman" w:hAnsi="Calibri" w:cs="Calibri"/>
                <w:b/>
                <w:color w:val="000000"/>
                <w:lang w:eastAsia="el-GR"/>
              </w:rPr>
            </w:pPr>
            <w:r w:rsidRPr="00E35A03">
              <w:rPr>
                <w:b/>
              </w:rPr>
              <w:t>ΕΕΣΙ</w:t>
            </w:r>
          </w:p>
        </w:tc>
        <w:tc>
          <w:tcPr>
            <w:tcW w:w="6013" w:type="dxa"/>
            <w:tcBorders>
              <w:top w:val="nil"/>
              <w:left w:val="nil"/>
              <w:bottom w:val="nil"/>
              <w:right w:val="nil"/>
            </w:tcBorders>
            <w:shd w:val="clear" w:color="auto" w:fill="auto"/>
            <w:vAlign w:val="center"/>
            <w:hideMark/>
          </w:tcPr>
          <w:p w14:paraId="5CE8A5E2"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Επιτροπή Εξέτασης Σωματικής Ικανότητας</w:t>
            </w:r>
          </w:p>
        </w:tc>
      </w:tr>
      <w:tr w:rsidR="002737B3" w:rsidRPr="00E35A03" w14:paraId="0720C294" w14:textId="77777777" w:rsidTr="00CD2B55">
        <w:trPr>
          <w:trHeight w:val="315"/>
          <w:jc w:val="center"/>
        </w:trPr>
        <w:tc>
          <w:tcPr>
            <w:tcW w:w="1533" w:type="dxa"/>
            <w:tcBorders>
              <w:top w:val="nil"/>
              <w:left w:val="nil"/>
              <w:bottom w:val="nil"/>
              <w:right w:val="nil"/>
            </w:tcBorders>
            <w:shd w:val="clear" w:color="auto" w:fill="auto"/>
            <w:hideMark/>
          </w:tcPr>
          <w:p w14:paraId="3BB3C15E" w14:textId="77777777" w:rsidR="002737B3" w:rsidRPr="00E35A03" w:rsidRDefault="002737B3" w:rsidP="006400D1">
            <w:pPr>
              <w:spacing w:after="0"/>
              <w:rPr>
                <w:rFonts w:ascii="Calibri" w:eastAsia="Times New Roman" w:hAnsi="Calibri" w:cs="Calibri"/>
                <w:b/>
                <w:color w:val="000000"/>
                <w:lang w:eastAsia="el-GR"/>
              </w:rPr>
            </w:pPr>
            <w:r w:rsidRPr="00E35A03">
              <w:rPr>
                <w:b/>
              </w:rPr>
              <w:t>ΕΜ</w:t>
            </w:r>
          </w:p>
        </w:tc>
        <w:tc>
          <w:tcPr>
            <w:tcW w:w="6013" w:type="dxa"/>
            <w:tcBorders>
              <w:top w:val="nil"/>
              <w:left w:val="nil"/>
              <w:bottom w:val="nil"/>
              <w:right w:val="nil"/>
            </w:tcBorders>
            <w:shd w:val="clear" w:color="auto" w:fill="auto"/>
            <w:vAlign w:val="center"/>
            <w:hideMark/>
          </w:tcPr>
          <w:p w14:paraId="7A0E069E" w14:textId="77777777" w:rsidR="002737B3" w:rsidRPr="00E35A03" w:rsidRDefault="002737B3" w:rsidP="006400D1">
            <w:pPr>
              <w:spacing w:after="0"/>
              <w:rPr>
                <w:rFonts w:ascii="Calibri" w:eastAsia="Times New Roman" w:hAnsi="Calibri" w:cs="Calibri"/>
                <w:color w:val="000000"/>
                <w:lang w:eastAsia="el-GR"/>
              </w:rPr>
            </w:pPr>
            <w:proofErr w:type="spellStart"/>
            <w:r w:rsidRPr="00B029EF">
              <w:rPr>
                <w:rFonts w:ascii="Calibri" w:eastAsia="Times New Roman" w:hAnsi="Calibri" w:cs="Calibri"/>
                <w:color w:val="000000"/>
                <w:lang w:eastAsia="el-GR"/>
              </w:rPr>
              <w:t>Επιστρατευόμενη</w:t>
            </w:r>
            <w:proofErr w:type="spellEnd"/>
            <w:r w:rsidRPr="00B029EF">
              <w:rPr>
                <w:rFonts w:ascii="Calibri" w:eastAsia="Times New Roman" w:hAnsi="Calibri" w:cs="Calibri"/>
                <w:color w:val="000000"/>
                <w:lang w:eastAsia="el-GR"/>
              </w:rPr>
              <w:t xml:space="preserve"> Μονάδα</w:t>
            </w:r>
          </w:p>
        </w:tc>
      </w:tr>
      <w:tr w:rsidR="002737B3" w:rsidRPr="00E35A03" w14:paraId="3835E062" w14:textId="77777777" w:rsidTr="00CD2B55">
        <w:trPr>
          <w:trHeight w:val="405"/>
          <w:jc w:val="center"/>
        </w:trPr>
        <w:tc>
          <w:tcPr>
            <w:tcW w:w="1533" w:type="dxa"/>
            <w:tcBorders>
              <w:top w:val="nil"/>
              <w:left w:val="nil"/>
              <w:bottom w:val="nil"/>
              <w:right w:val="nil"/>
            </w:tcBorders>
            <w:shd w:val="clear" w:color="auto" w:fill="auto"/>
            <w:hideMark/>
          </w:tcPr>
          <w:p w14:paraId="0ED55FE4" w14:textId="77777777" w:rsidR="002737B3" w:rsidRPr="00E35A03" w:rsidRDefault="002737B3" w:rsidP="006400D1">
            <w:pPr>
              <w:spacing w:after="0"/>
              <w:rPr>
                <w:rFonts w:ascii="Calibri" w:eastAsia="Times New Roman" w:hAnsi="Calibri" w:cs="Calibri"/>
                <w:b/>
                <w:color w:val="000000"/>
                <w:lang w:eastAsia="el-GR"/>
              </w:rPr>
            </w:pPr>
            <w:r w:rsidRPr="00E35A03">
              <w:rPr>
                <w:b/>
              </w:rPr>
              <w:t>Έντυπο ΕΦ.42</w:t>
            </w:r>
          </w:p>
        </w:tc>
        <w:tc>
          <w:tcPr>
            <w:tcW w:w="6013" w:type="dxa"/>
            <w:tcBorders>
              <w:top w:val="nil"/>
              <w:left w:val="nil"/>
              <w:bottom w:val="nil"/>
              <w:right w:val="nil"/>
            </w:tcBorders>
            <w:shd w:val="clear" w:color="auto" w:fill="auto"/>
            <w:vAlign w:val="center"/>
            <w:hideMark/>
          </w:tcPr>
          <w:p w14:paraId="7E059BC5"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Δελτίο Υπηρεσίας και Μεταβολών</w:t>
            </w:r>
          </w:p>
        </w:tc>
      </w:tr>
      <w:tr w:rsidR="002737B3" w:rsidRPr="00E35A03" w14:paraId="7394AEA8" w14:textId="77777777" w:rsidTr="00CD2B55">
        <w:trPr>
          <w:trHeight w:val="315"/>
          <w:jc w:val="center"/>
        </w:trPr>
        <w:tc>
          <w:tcPr>
            <w:tcW w:w="1533" w:type="dxa"/>
            <w:tcBorders>
              <w:top w:val="nil"/>
              <w:left w:val="nil"/>
              <w:bottom w:val="nil"/>
              <w:right w:val="nil"/>
            </w:tcBorders>
            <w:shd w:val="clear" w:color="auto" w:fill="auto"/>
            <w:hideMark/>
          </w:tcPr>
          <w:p w14:paraId="05EDE759" w14:textId="77777777" w:rsidR="002737B3" w:rsidRPr="00E35A03" w:rsidRDefault="002737B3" w:rsidP="006400D1">
            <w:pPr>
              <w:spacing w:after="0"/>
              <w:rPr>
                <w:rFonts w:ascii="Calibri" w:eastAsia="Times New Roman" w:hAnsi="Calibri" w:cs="Calibri"/>
                <w:b/>
                <w:color w:val="000000"/>
                <w:lang w:eastAsia="el-GR"/>
              </w:rPr>
            </w:pPr>
            <w:r w:rsidRPr="00E35A03">
              <w:rPr>
                <w:b/>
              </w:rPr>
              <w:t>ΕΦ</w:t>
            </w:r>
          </w:p>
        </w:tc>
        <w:tc>
          <w:tcPr>
            <w:tcW w:w="6013" w:type="dxa"/>
            <w:tcBorders>
              <w:top w:val="nil"/>
              <w:left w:val="nil"/>
              <w:bottom w:val="nil"/>
              <w:right w:val="nil"/>
            </w:tcBorders>
            <w:shd w:val="clear" w:color="auto" w:fill="auto"/>
            <w:vAlign w:val="center"/>
            <w:hideMark/>
          </w:tcPr>
          <w:p w14:paraId="12D0E959"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Εθνική Φρουρά</w:t>
            </w:r>
          </w:p>
        </w:tc>
      </w:tr>
      <w:tr w:rsidR="002737B3" w:rsidRPr="00E35A03" w14:paraId="5D4D0892" w14:textId="77777777" w:rsidTr="00CD2B55">
        <w:trPr>
          <w:trHeight w:val="315"/>
          <w:jc w:val="center"/>
        </w:trPr>
        <w:tc>
          <w:tcPr>
            <w:tcW w:w="1533" w:type="dxa"/>
            <w:tcBorders>
              <w:top w:val="nil"/>
              <w:left w:val="nil"/>
              <w:bottom w:val="nil"/>
              <w:right w:val="nil"/>
            </w:tcBorders>
            <w:shd w:val="clear" w:color="auto" w:fill="auto"/>
          </w:tcPr>
          <w:p w14:paraId="29FD4D22" w14:textId="77777777" w:rsidR="002737B3" w:rsidRDefault="002737B3" w:rsidP="006400D1">
            <w:pPr>
              <w:spacing w:after="0"/>
              <w:rPr>
                <w:b/>
              </w:rPr>
            </w:pPr>
            <w:r w:rsidRPr="00E35A03">
              <w:rPr>
                <w:b/>
              </w:rPr>
              <w:t>ΗΕ</w:t>
            </w:r>
          </w:p>
          <w:p w14:paraId="7584CC9E" w14:textId="77777777" w:rsidR="002737B3" w:rsidRPr="00E35A03" w:rsidRDefault="002737B3" w:rsidP="006400D1">
            <w:pPr>
              <w:spacing w:after="0"/>
              <w:rPr>
                <w:rFonts w:ascii="Calibri" w:eastAsia="Times New Roman" w:hAnsi="Calibri" w:cs="Calibri"/>
                <w:b/>
                <w:color w:val="000000"/>
                <w:lang w:eastAsia="el-GR"/>
              </w:rPr>
            </w:pPr>
            <w:r>
              <w:rPr>
                <w:b/>
              </w:rPr>
              <w:t>ΚΔ</w:t>
            </w:r>
          </w:p>
        </w:tc>
        <w:tc>
          <w:tcPr>
            <w:tcW w:w="6013" w:type="dxa"/>
            <w:tcBorders>
              <w:top w:val="nil"/>
              <w:left w:val="nil"/>
              <w:bottom w:val="nil"/>
              <w:right w:val="nil"/>
            </w:tcBorders>
            <w:shd w:val="clear" w:color="auto" w:fill="auto"/>
            <w:vAlign w:val="center"/>
          </w:tcPr>
          <w:p w14:paraId="02AABD3E" w14:textId="77777777" w:rsidR="002737B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Ημερολόγιο Ενεργείας</w:t>
            </w:r>
          </w:p>
          <w:p w14:paraId="6B2AA01A"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Κυπριακή Δημοκρατία</w:t>
            </w:r>
          </w:p>
        </w:tc>
      </w:tr>
      <w:tr w:rsidR="002737B3" w:rsidRPr="00E35A03" w14:paraId="7241A612" w14:textId="77777777" w:rsidTr="00CD2B55">
        <w:trPr>
          <w:trHeight w:val="315"/>
          <w:jc w:val="center"/>
        </w:trPr>
        <w:tc>
          <w:tcPr>
            <w:tcW w:w="1533" w:type="dxa"/>
            <w:tcBorders>
              <w:top w:val="nil"/>
              <w:left w:val="nil"/>
              <w:bottom w:val="nil"/>
              <w:right w:val="nil"/>
            </w:tcBorders>
            <w:shd w:val="clear" w:color="auto" w:fill="auto"/>
            <w:vAlign w:val="center"/>
            <w:hideMark/>
          </w:tcPr>
          <w:p w14:paraId="6F4EB502" w14:textId="77777777" w:rsidR="002737B3" w:rsidRPr="00E35A03" w:rsidRDefault="002737B3" w:rsidP="006400D1">
            <w:pPr>
              <w:spacing w:after="0"/>
              <w:rPr>
                <w:rFonts w:ascii="Calibri" w:eastAsia="Times New Roman" w:hAnsi="Calibri" w:cs="Calibri"/>
                <w:color w:val="000000"/>
                <w:lang w:eastAsia="el-GR"/>
              </w:rPr>
            </w:pPr>
            <w:r w:rsidRPr="007343E1">
              <w:rPr>
                <w:rFonts w:cs="Calibri"/>
                <w:b/>
              </w:rPr>
              <w:t>ΚΕΠ</w:t>
            </w:r>
          </w:p>
        </w:tc>
        <w:tc>
          <w:tcPr>
            <w:tcW w:w="6013" w:type="dxa"/>
            <w:tcBorders>
              <w:top w:val="nil"/>
              <w:left w:val="nil"/>
              <w:bottom w:val="nil"/>
              <w:right w:val="nil"/>
            </w:tcBorders>
            <w:shd w:val="clear" w:color="auto" w:fill="auto"/>
            <w:vAlign w:val="center"/>
            <w:hideMark/>
          </w:tcPr>
          <w:p w14:paraId="3983041D"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Κέντρο Εξυπηρέτησης Πολίτη</w:t>
            </w:r>
          </w:p>
        </w:tc>
      </w:tr>
      <w:tr w:rsidR="002737B3" w:rsidRPr="00E35A03" w14:paraId="6F64FA67" w14:textId="77777777" w:rsidTr="00CD2B55">
        <w:trPr>
          <w:trHeight w:val="315"/>
          <w:jc w:val="center"/>
        </w:trPr>
        <w:tc>
          <w:tcPr>
            <w:tcW w:w="1533" w:type="dxa"/>
            <w:tcBorders>
              <w:top w:val="nil"/>
              <w:left w:val="nil"/>
              <w:bottom w:val="nil"/>
              <w:right w:val="nil"/>
            </w:tcBorders>
            <w:shd w:val="clear" w:color="auto" w:fill="auto"/>
            <w:vAlign w:val="center"/>
          </w:tcPr>
          <w:p w14:paraId="5B8D0310" w14:textId="77777777" w:rsidR="002737B3" w:rsidRPr="007343E1" w:rsidRDefault="002737B3" w:rsidP="006400D1">
            <w:pPr>
              <w:spacing w:after="0"/>
              <w:rPr>
                <w:rFonts w:cs="Calibri"/>
                <w:b/>
              </w:rPr>
            </w:pPr>
            <w:r w:rsidRPr="007343E1">
              <w:rPr>
                <w:rFonts w:cs="Calibri"/>
                <w:b/>
              </w:rPr>
              <w:t>ΚΟΠ</w:t>
            </w:r>
          </w:p>
        </w:tc>
        <w:tc>
          <w:tcPr>
            <w:tcW w:w="6013" w:type="dxa"/>
            <w:tcBorders>
              <w:top w:val="nil"/>
              <w:left w:val="nil"/>
              <w:bottom w:val="nil"/>
              <w:right w:val="nil"/>
            </w:tcBorders>
            <w:shd w:val="clear" w:color="auto" w:fill="auto"/>
            <w:vAlign w:val="center"/>
          </w:tcPr>
          <w:p w14:paraId="4BBB66D6"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Κυπριακή Ομοσπονδία Ποδοσφαίρου</w:t>
            </w:r>
          </w:p>
        </w:tc>
      </w:tr>
      <w:tr w:rsidR="002737B3" w:rsidRPr="00E35A03" w14:paraId="3C3BD59D" w14:textId="77777777" w:rsidTr="00CD2B55">
        <w:trPr>
          <w:trHeight w:val="315"/>
          <w:jc w:val="center"/>
        </w:trPr>
        <w:tc>
          <w:tcPr>
            <w:tcW w:w="1533" w:type="dxa"/>
            <w:tcBorders>
              <w:top w:val="nil"/>
              <w:left w:val="nil"/>
              <w:bottom w:val="nil"/>
              <w:right w:val="nil"/>
            </w:tcBorders>
            <w:shd w:val="clear" w:color="auto" w:fill="auto"/>
            <w:vAlign w:val="center"/>
          </w:tcPr>
          <w:p w14:paraId="0FE73962" w14:textId="77777777" w:rsidR="002737B3" w:rsidRPr="007343E1" w:rsidRDefault="002737B3" w:rsidP="006400D1">
            <w:pPr>
              <w:spacing w:after="0"/>
              <w:rPr>
                <w:rFonts w:cs="Calibri"/>
                <w:b/>
              </w:rPr>
            </w:pPr>
            <w:r w:rsidRPr="007343E1">
              <w:rPr>
                <w:rFonts w:cs="Calibri"/>
                <w:b/>
                <w:bCs/>
              </w:rPr>
              <w:t>ΚΥΜΣ</w:t>
            </w:r>
          </w:p>
        </w:tc>
        <w:tc>
          <w:tcPr>
            <w:tcW w:w="6013" w:type="dxa"/>
            <w:tcBorders>
              <w:top w:val="nil"/>
              <w:left w:val="nil"/>
              <w:bottom w:val="nil"/>
              <w:right w:val="nil"/>
            </w:tcBorders>
            <w:shd w:val="clear" w:color="auto" w:fill="auto"/>
            <w:vAlign w:val="center"/>
          </w:tcPr>
          <w:p w14:paraId="349110BC"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Κεντρική Υπηρεσία Μηχανογράφησης Στρατολογίας</w:t>
            </w:r>
          </w:p>
        </w:tc>
      </w:tr>
      <w:tr w:rsidR="002737B3" w:rsidRPr="00E35A03" w14:paraId="4E6690DD" w14:textId="77777777" w:rsidTr="00CD2B55">
        <w:trPr>
          <w:trHeight w:val="315"/>
          <w:jc w:val="center"/>
        </w:trPr>
        <w:tc>
          <w:tcPr>
            <w:tcW w:w="1533" w:type="dxa"/>
            <w:tcBorders>
              <w:top w:val="nil"/>
              <w:left w:val="nil"/>
              <w:bottom w:val="nil"/>
              <w:right w:val="nil"/>
            </w:tcBorders>
            <w:shd w:val="clear" w:color="auto" w:fill="auto"/>
            <w:vAlign w:val="center"/>
          </w:tcPr>
          <w:p w14:paraId="5E7EAF4A" w14:textId="77777777" w:rsidR="002737B3" w:rsidRPr="007343E1" w:rsidRDefault="002737B3" w:rsidP="006400D1">
            <w:pPr>
              <w:spacing w:after="0"/>
              <w:rPr>
                <w:rFonts w:cs="Calibri"/>
                <w:b/>
                <w:bCs/>
              </w:rPr>
            </w:pPr>
            <w:r w:rsidRPr="007343E1">
              <w:rPr>
                <w:rFonts w:cs="Calibri"/>
                <w:b/>
              </w:rPr>
              <w:t>ΛΚΤ</w:t>
            </w:r>
          </w:p>
        </w:tc>
        <w:tc>
          <w:tcPr>
            <w:tcW w:w="6013" w:type="dxa"/>
            <w:tcBorders>
              <w:top w:val="nil"/>
              <w:left w:val="nil"/>
              <w:bottom w:val="nil"/>
              <w:right w:val="nil"/>
            </w:tcBorders>
            <w:shd w:val="clear" w:color="auto" w:fill="auto"/>
            <w:vAlign w:val="center"/>
          </w:tcPr>
          <w:p w14:paraId="3D17A01F"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Λόχος Κατοικημένων Τόπων</w:t>
            </w:r>
          </w:p>
        </w:tc>
      </w:tr>
      <w:tr w:rsidR="002737B3" w:rsidRPr="00E35A03" w14:paraId="72452094" w14:textId="77777777" w:rsidTr="00CD2B55">
        <w:trPr>
          <w:trHeight w:val="315"/>
          <w:jc w:val="center"/>
        </w:trPr>
        <w:tc>
          <w:tcPr>
            <w:tcW w:w="1533" w:type="dxa"/>
            <w:tcBorders>
              <w:top w:val="nil"/>
              <w:left w:val="nil"/>
              <w:bottom w:val="nil"/>
              <w:right w:val="nil"/>
            </w:tcBorders>
            <w:shd w:val="clear" w:color="auto" w:fill="auto"/>
            <w:vAlign w:val="center"/>
          </w:tcPr>
          <w:p w14:paraId="4FD052B0" w14:textId="77777777" w:rsidR="002737B3" w:rsidRPr="007343E1" w:rsidRDefault="002737B3" w:rsidP="006400D1">
            <w:pPr>
              <w:spacing w:after="0"/>
              <w:rPr>
                <w:rFonts w:cs="Calibri"/>
                <w:b/>
              </w:rPr>
            </w:pPr>
            <w:r w:rsidRPr="007343E1">
              <w:rPr>
                <w:rFonts w:cs="Calibri"/>
                <w:b/>
              </w:rPr>
              <w:t>Μ/Κ ΤΑΞΠΖ</w:t>
            </w:r>
          </w:p>
        </w:tc>
        <w:tc>
          <w:tcPr>
            <w:tcW w:w="6013" w:type="dxa"/>
            <w:tcBorders>
              <w:top w:val="nil"/>
              <w:left w:val="nil"/>
              <w:bottom w:val="nil"/>
              <w:right w:val="nil"/>
            </w:tcBorders>
            <w:shd w:val="clear" w:color="auto" w:fill="auto"/>
            <w:vAlign w:val="center"/>
          </w:tcPr>
          <w:p w14:paraId="06011311"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Μηχανοκίνητη Ταξιαρχία Πεζικού</w:t>
            </w:r>
          </w:p>
        </w:tc>
      </w:tr>
      <w:tr w:rsidR="002737B3" w:rsidRPr="00E35A03" w14:paraId="3C3BF44F" w14:textId="77777777" w:rsidTr="00CD2B55">
        <w:trPr>
          <w:trHeight w:val="315"/>
          <w:jc w:val="center"/>
        </w:trPr>
        <w:tc>
          <w:tcPr>
            <w:tcW w:w="1533" w:type="dxa"/>
            <w:tcBorders>
              <w:top w:val="nil"/>
              <w:left w:val="nil"/>
              <w:bottom w:val="nil"/>
              <w:right w:val="nil"/>
            </w:tcBorders>
            <w:shd w:val="clear" w:color="auto" w:fill="auto"/>
            <w:vAlign w:val="center"/>
          </w:tcPr>
          <w:p w14:paraId="60FFD0D0" w14:textId="77777777" w:rsidR="002737B3" w:rsidRPr="007343E1" w:rsidRDefault="002737B3" w:rsidP="006400D1">
            <w:pPr>
              <w:spacing w:after="0"/>
              <w:rPr>
                <w:rFonts w:cs="Calibri"/>
                <w:b/>
              </w:rPr>
            </w:pPr>
            <w:r w:rsidRPr="007343E1">
              <w:rPr>
                <w:rFonts w:cs="Calibri"/>
                <w:b/>
                <w:bCs/>
              </w:rPr>
              <w:t>ΜΑΑ</w:t>
            </w:r>
          </w:p>
        </w:tc>
        <w:tc>
          <w:tcPr>
            <w:tcW w:w="6013" w:type="dxa"/>
            <w:tcBorders>
              <w:top w:val="nil"/>
              <w:left w:val="nil"/>
              <w:bottom w:val="nil"/>
              <w:right w:val="nil"/>
            </w:tcBorders>
            <w:shd w:val="clear" w:color="auto" w:fill="auto"/>
            <w:vAlign w:val="center"/>
          </w:tcPr>
          <w:p w14:paraId="50FAAFED"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Μονάδες Αναπληρώσεως Απωλειών</w:t>
            </w:r>
          </w:p>
        </w:tc>
      </w:tr>
      <w:tr w:rsidR="002737B3" w:rsidRPr="00E35A03" w14:paraId="41CE896A" w14:textId="77777777" w:rsidTr="00CD2B55">
        <w:trPr>
          <w:trHeight w:val="315"/>
          <w:jc w:val="center"/>
        </w:trPr>
        <w:tc>
          <w:tcPr>
            <w:tcW w:w="1533" w:type="dxa"/>
            <w:tcBorders>
              <w:top w:val="nil"/>
              <w:left w:val="nil"/>
              <w:bottom w:val="nil"/>
              <w:right w:val="nil"/>
            </w:tcBorders>
            <w:shd w:val="clear" w:color="auto" w:fill="auto"/>
            <w:vAlign w:val="center"/>
          </w:tcPr>
          <w:p w14:paraId="6318530A" w14:textId="77777777" w:rsidR="002737B3" w:rsidRPr="007343E1" w:rsidRDefault="002737B3" w:rsidP="006400D1">
            <w:pPr>
              <w:spacing w:after="0"/>
              <w:rPr>
                <w:rFonts w:cs="Calibri"/>
                <w:b/>
                <w:bCs/>
              </w:rPr>
            </w:pPr>
            <w:r w:rsidRPr="007343E1">
              <w:rPr>
                <w:rFonts w:cs="Calibri"/>
                <w:b/>
                <w:bCs/>
              </w:rPr>
              <w:t>ΜΕ</w:t>
            </w:r>
          </w:p>
        </w:tc>
        <w:tc>
          <w:tcPr>
            <w:tcW w:w="6013" w:type="dxa"/>
            <w:tcBorders>
              <w:top w:val="nil"/>
              <w:left w:val="nil"/>
              <w:bottom w:val="nil"/>
              <w:right w:val="nil"/>
            </w:tcBorders>
            <w:shd w:val="clear" w:color="auto" w:fill="auto"/>
            <w:vAlign w:val="center"/>
          </w:tcPr>
          <w:p w14:paraId="37368664"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Μονάδες Εθνοφυλακής</w:t>
            </w:r>
          </w:p>
        </w:tc>
      </w:tr>
      <w:tr w:rsidR="002737B3" w:rsidRPr="00E35A03" w14:paraId="50C656A2" w14:textId="77777777" w:rsidTr="00CD2B55">
        <w:trPr>
          <w:trHeight w:val="315"/>
          <w:jc w:val="center"/>
        </w:trPr>
        <w:tc>
          <w:tcPr>
            <w:tcW w:w="1533" w:type="dxa"/>
            <w:tcBorders>
              <w:top w:val="nil"/>
              <w:left w:val="nil"/>
              <w:bottom w:val="nil"/>
              <w:right w:val="nil"/>
            </w:tcBorders>
            <w:shd w:val="clear" w:color="auto" w:fill="auto"/>
            <w:vAlign w:val="center"/>
          </w:tcPr>
          <w:p w14:paraId="2B7A6E3E" w14:textId="77777777" w:rsidR="002737B3" w:rsidRPr="007343E1" w:rsidRDefault="002737B3" w:rsidP="006400D1">
            <w:pPr>
              <w:spacing w:after="0"/>
              <w:rPr>
                <w:rFonts w:cs="Calibri"/>
                <w:b/>
                <w:bCs/>
              </w:rPr>
            </w:pPr>
            <w:r w:rsidRPr="007343E1">
              <w:rPr>
                <w:rFonts w:cs="Calibri"/>
                <w:b/>
              </w:rPr>
              <w:t>ΝΣΕ</w:t>
            </w:r>
          </w:p>
        </w:tc>
        <w:tc>
          <w:tcPr>
            <w:tcW w:w="6013" w:type="dxa"/>
            <w:tcBorders>
              <w:top w:val="nil"/>
              <w:left w:val="nil"/>
              <w:bottom w:val="nil"/>
              <w:right w:val="nil"/>
            </w:tcBorders>
            <w:shd w:val="clear" w:color="auto" w:fill="auto"/>
            <w:vAlign w:val="center"/>
          </w:tcPr>
          <w:p w14:paraId="12E405FC"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Νέο Σύστημα Επιστράτευσης</w:t>
            </w:r>
          </w:p>
        </w:tc>
      </w:tr>
      <w:tr w:rsidR="002737B3" w:rsidRPr="00E35A03" w14:paraId="7A646B41" w14:textId="77777777" w:rsidTr="00CD2B55">
        <w:trPr>
          <w:trHeight w:val="315"/>
          <w:jc w:val="center"/>
        </w:trPr>
        <w:tc>
          <w:tcPr>
            <w:tcW w:w="1533" w:type="dxa"/>
            <w:tcBorders>
              <w:top w:val="nil"/>
              <w:left w:val="nil"/>
              <w:bottom w:val="nil"/>
              <w:right w:val="nil"/>
            </w:tcBorders>
            <w:shd w:val="clear" w:color="auto" w:fill="auto"/>
            <w:vAlign w:val="center"/>
          </w:tcPr>
          <w:p w14:paraId="63F666A2" w14:textId="77777777" w:rsidR="002737B3" w:rsidRPr="007343E1" w:rsidRDefault="002737B3" w:rsidP="006400D1">
            <w:pPr>
              <w:spacing w:after="0"/>
              <w:rPr>
                <w:rFonts w:cs="Calibri"/>
                <w:b/>
              </w:rPr>
            </w:pPr>
            <w:r w:rsidRPr="007343E1">
              <w:rPr>
                <w:rFonts w:cs="Calibri"/>
                <w:b/>
                <w:bCs/>
              </w:rPr>
              <w:t>ΠΕΠ</w:t>
            </w:r>
          </w:p>
        </w:tc>
        <w:tc>
          <w:tcPr>
            <w:tcW w:w="6013" w:type="dxa"/>
            <w:tcBorders>
              <w:top w:val="nil"/>
              <w:left w:val="nil"/>
              <w:bottom w:val="nil"/>
              <w:right w:val="nil"/>
            </w:tcBorders>
            <w:shd w:val="clear" w:color="auto" w:fill="auto"/>
            <w:vAlign w:val="center"/>
          </w:tcPr>
          <w:p w14:paraId="7ECC3043"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Πολιτικά Εκτεθειμένα Πρόσωπα</w:t>
            </w:r>
          </w:p>
        </w:tc>
      </w:tr>
      <w:tr w:rsidR="002737B3" w:rsidRPr="00E35A03" w14:paraId="0BEA98CA" w14:textId="77777777" w:rsidTr="00CD2B55">
        <w:trPr>
          <w:trHeight w:val="315"/>
          <w:jc w:val="center"/>
        </w:trPr>
        <w:tc>
          <w:tcPr>
            <w:tcW w:w="1533" w:type="dxa"/>
            <w:tcBorders>
              <w:top w:val="nil"/>
              <w:left w:val="nil"/>
              <w:bottom w:val="nil"/>
              <w:right w:val="nil"/>
            </w:tcBorders>
            <w:shd w:val="clear" w:color="auto" w:fill="auto"/>
            <w:vAlign w:val="center"/>
          </w:tcPr>
          <w:p w14:paraId="7973929F" w14:textId="77777777" w:rsidR="002737B3" w:rsidRPr="007343E1" w:rsidRDefault="002737B3" w:rsidP="006400D1">
            <w:pPr>
              <w:spacing w:after="0"/>
              <w:rPr>
                <w:rFonts w:cs="Calibri"/>
                <w:b/>
                <w:bCs/>
              </w:rPr>
            </w:pPr>
            <w:r w:rsidRPr="007343E1">
              <w:rPr>
                <w:rFonts w:cs="Calibri"/>
                <w:b/>
              </w:rPr>
              <w:t>ΠΟΥ</w:t>
            </w:r>
          </w:p>
        </w:tc>
        <w:tc>
          <w:tcPr>
            <w:tcW w:w="6013" w:type="dxa"/>
            <w:tcBorders>
              <w:top w:val="nil"/>
              <w:left w:val="nil"/>
              <w:bottom w:val="nil"/>
              <w:right w:val="nil"/>
            </w:tcBorders>
            <w:shd w:val="clear" w:color="auto" w:fill="auto"/>
            <w:vAlign w:val="center"/>
          </w:tcPr>
          <w:p w14:paraId="61CCE142"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Πίνακας Οργανώσεως και Υλικού</w:t>
            </w:r>
          </w:p>
        </w:tc>
      </w:tr>
      <w:tr w:rsidR="002737B3" w:rsidRPr="00E35A03" w14:paraId="6F353AC9" w14:textId="77777777" w:rsidTr="00CD2B55">
        <w:trPr>
          <w:trHeight w:val="315"/>
          <w:jc w:val="center"/>
        </w:trPr>
        <w:tc>
          <w:tcPr>
            <w:tcW w:w="1533" w:type="dxa"/>
            <w:tcBorders>
              <w:top w:val="nil"/>
              <w:left w:val="nil"/>
              <w:bottom w:val="nil"/>
              <w:right w:val="nil"/>
            </w:tcBorders>
            <w:shd w:val="clear" w:color="auto" w:fill="auto"/>
            <w:vAlign w:val="center"/>
          </w:tcPr>
          <w:p w14:paraId="41F441DE" w14:textId="77777777" w:rsidR="002737B3" w:rsidRPr="007343E1" w:rsidRDefault="002737B3" w:rsidP="006400D1">
            <w:pPr>
              <w:spacing w:after="0"/>
              <w:rPr>
                <w:rFonts w:cs="Calibri"/>
                <w:b/>
              </w:rPr>
            </w:pPr>
            <w:r w:rsidRPr="007343E1">
              <w:rPr>
                <w:rFonts w:cs="Calibri"/>
                <w:b/>
              </w:rPr>
              <w:t>ΣΓ</w:t>
            </w:r>
          </w:p>
        </w:tc>
        <w:tc>
          <w:tcPr>
            <w:tcW w:w="6013" w:type="dxa"/>
            <w:tcBorders>
              <w:top w:val="nil"/>
              <w:left w:val="nil"/>
              <w:bottom w:val="nil"/>
              <w:right w:val="nil"/>
            </w:tcBorders>
            <w:shd w:val="clear" w:color="auto" w:fill="auto"/>
            <w:vAlign w:val="center"/>
          </w:tcPr>
          <w:p w14:paraId="528FBC3C"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Στρατολογικά Γραφεία</w:t>
            </w:r>
          </w:p>
        </w:tc>
      </w:tr>
      <w:tr w:rsidR="00C82602" w:rsidRPr="00E35A03" w14:paraId="3DEE7BBE" w14:textId="77777777" w:rsidTr="00CD2B55">
        <w:trPr>
          <w:trHeight w:val="315"/>
          <w:jc w:val="center"/>
        </w:trPr>
        <w:tc>
          <w:tcPr>
            <w:tcW w:w="1533" w:type="dxa"/>
            <w:tcBorders>
              <w:top w:val="nil"/>
              <w:left w:val="nil"/>
              <w:bottom w:val="nil"/>
              <w:right w:val="nil"/>
            </w:tcBorders>
            <w:shd w:val="clear" w:color="auto" w:fill="auto"/>
            <w:vAlign w:val="center"/>
          </w:tcPr>
          <w:p w14:paraId="04024A80" w14:textId="010DFCFF" w:rsidR="00C82602" w:rsidRPr="007343E1" w:rsidRDefault="00C82602" w:rsidP="006400D1">
            <w:pPr>
              <w:spacing w:after="0"/>
              <w:rPr>
                <w:rFonts w:cs="Calibri"/>
                <w:b/>
              </w:rPr>
            </w:pPr>
            <w:r>
              <w:rPr>
                <w:rFonts w:cs="Calibri"/>
                <w:b/>
              </w:rPr>
              <w:t>ΣΕ</w:t>
            </w:r>
          </w:p>
        </w:tc>
        <w:tc>
          <w:tcPr>
            <w:tcW w:w="6013" w:type="dxa"/>
            <w:tcBorders>
              <w:top w:val="nil"/>
              <w:left w:val="nil"/>
              <w:bottom w:val="nil"/>
              <w:right w:val="nil"/>
            </w:tcBorders>
            <w:shd w:val="clear" w:color="auto" w:fill="auto"/>
            <w:vAlign w:val="center"/>
          </w:tcPr>
          <w:p w14:paraId="66F0C626" w14:textId="3F2AEBD6" w:rsidR="00C82602" w:rsidRPr="00B029EF" w:rsidRDefault="00C82602" w:rsidP="006400D1">
            <w:pPr>
              <w:spacing w:after="0"/>
              <w:rPr>
                <w:rFonts w:ascii="Calibri" w:eastAsia="Times New Roman" w:hAnsi="Calibri" w:cs="Calibri"/>
                <w:color w:val="000000"/>
                <w:lang w:eastAsia="el-GR"/>
              </w:rPr>
            </w:pPr>
            <w:r>
              <w:rPr>
                <w:rFonts w:ascii="Calibri" w:eastAsia="Times New Roman" w:hAnsi="Calibri" w:cs="Calibri"/>
                <w:color w:val="000000"/>
                <w:lang w:eastAsia="el-GR"/>
              </w:rPr>
              <w:t>Σύστημα Επιστράτευσης</w:t>
            </w:r>
          </w:p>
        </w:tc>
      </w:tr>
      <w:tr w:rsidR="002737B3" w:rsidRPr="00E35A03" w14:paraId="0486F450" w14:textId="77777777" w:rsidTr="00CD2B55">
        <w:trPr>
          <w:trHeight w:val="315"/>
          <w:jc w:val="center"/>
        </w:trPr>
        <w:tc>
          <w:tcPr>
            <w:tcW w:w="1533" w:type="dxa"/>
            <w:tcBorders>
              <w:top w:val="nil"/>
              <w:left w:val="nil"/>
              <w:bottom w:val="nil"/>
              <w:right w:val="nil"/>
            </w:tcBorders>
            <w:shd w:val="clear" w:color="auto" w:fill="auto"/>
            <w:vAlign w:val="center"/>
          </w:tcPr>
          <w:p w14:paraId="681D2DEC" w14:textId="77777777" w:rsidR="002737B3" w:rsidRPr="007343E1" w:rsidRDefault="002737B3" w:rsidP="006400D1">
            <w:pPr>
              <w:spacing w:after="0"/>
              <w:rPr>
                <w:rFonts w:cs="Calibri"/>
                <w:b/>
              </w:rPr>
            </w:pPr>
            <w:r w:rsidRPr="007343E1">
              <w:rPr>
                <w:rFonts w:cs="Calibri"/>
                <w:b/>
              </w:rPr>
              <w:t>ΤΑΞΥΠ</w:t>
            </w:r>
          </w:p>
        </w:tc>
        <w:tc>
          <w:tcPr>
            <w:tcW w:w="6013" w:type="dxa"/>
            <w:tcBorders>
              <w:top w:val="nil"/>
              <w:left w:val="nil"/>
              <w:bottom w:val="nil"/>
              <w:right w:val="nil"/>
            </w:tcBorders>
            <w:shd w:val="clear" w:color="auto" w:fill="auto"/>
            <w:vAlign w:val="center"/>
          </w:tcPr>
          <w:p w14:paraId="4277AF25"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Ταξιαρχία Υποστηρίξεως</w:t>
            </w:r>
          </w:p>
        </w:tc>
      </w:tr>
      <w:tr w:rsidR="002737B3" w:rsidRPr="00E35A03" w14:paraId="3353BA43" w14:textId="77777777" w:rsidTr="00CD2B55">
        <w:trPr>
          <w:trHeight w:val="315"/>
          <w:jc w:val="center"/>
        </w:trPr>
        <w:tc>
          <w:tcPr>
            <w:tcW w:w="1533" w:type="dxa"/>
            <w:tcBorders>
              <w:top w:val="nil"/>
              <w:left w:val="nil"/>
              <w:bottom w:val="nil"/>
              <w:right w:val="nil"/>
            </w:tcBorders>
            <w:shd w:val="clear" w:color="auto" w:fill="auto"/>
            <w:vAlign w:val="center"/>
          </w:tcPr>
          <w:p w14:paraId="48575AAF" w14:textId="77777777" w:rsidR="002737B3" w:rsidRPr="007343E1" w:rsidRDefault="002737B3" w:rsidP="006400D1">
            <w:pPr>
              <w:spacing w:after="0"/>
              <w:rPr>
                <w:rFonts w:cs="Calibri"/>
                <w:b/>
              </w:rPr>
            </w:pPr>
            <w:r w:rsidRPr="007343E1">
              <w:rPr>
                <w:rFonts w:cs="Calibri"/>
                <w:b/>
              </w:rPr>
              <w:t>ΤΕ</w:t>
            </w:r>
          </w:p>
        </w:tc>
        <w:tc>
          <w:tcPr>
            <w:tcW w:w="6013" w:type="dxa"/>
            <w:tcBorders>
              <w:top w:val="nil"/>
              <w:left w:val="nil"/>
              <w:bottom w:val="nil"/>
              <w:right w:val="nil"/>
            </w:tcBorders>
            <w:shd w:val="clear" w:color="auto" w:fill="auto"/>
            <w:vAlign w:val="center"/>
          </w:tcPr>
          <w:p w14:paraId="5A3EB933"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Τμήμα Επιστράτευσης</w:t>
            </w:r>
          </w:p>
        </w:tc>
      </w:tr>
      <w:tr w:rsidR="002737B3" w:rsidRPr="00E35A03" w14:paraId="28D7FF18" w14:textId="77777777" w:rsidTr="00CD2B55">
        <w:trPr>
          <w:trHeight w:val="315"/>
          <w:jc w:val="center"/>
        </w:trPr>
        <w:tc>
          <w:tcPr>
            <w:tcW w:w="1533" w:type="dxa"/>
            <w:tcBorders>
              <w:top w:val="nil"/>
              <w:left w:val="nil"/>
              <w:bottom w:val="nil"/>
              <w:right w:val="nil"/>
            </w:tcBorders>
            <w:shd w:val="clear" w:color="auto" w:fill="auto"/>
            <w:vAlign w:val="center"/>
          </w:tcPr>
          <w:p w14:paraId="2E1D62EC" w14:textId="77777777" w:rsidR="002737B3" w:rsidRPr="007343E1" w:rsidRDefault="002737B3" w:rsidP="006400D1">
            <w:pPr>
              <w:spacing w:after="0"/>
              <w:rPr>
                <w:rFonts w:cs="Calibri"/>
                <w:b/>
              </w:rPr>
            </w:pPr>
            <w:r w:rsidRPr="007343E1">
              <w:rPr>
                <w:rFonts w:cs="Calibri"/>
                <w:b/>
              </w:rPr>
              <w:t>ΤΕΘ</w:t>
            </w:r>
          </w:p>
        </w:tc>
        <w:tc>
          <w:tcPr>
            <w:tcW w:w="6013" w:type="dxa"/>
            <w:tcBorders>
              <w:top w:val="nil"/>
              <w:left w:val="nil"/>
              <w:bottom w:val="nil"/>
              <w:right w:val="nil"/>
            </w:tcBorders>
            <w:shd w:val="clear" w:color="auto" w:fill="auto"/>
            <w:vAlign w:val="center"/>
          </w:tcPr>
          <w:p w14:paraId="3868D59F"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Τάγμα Εθνοφυλακής</w:t>
            </w:r>
          </w:p>
        </w:tc>
      </w:tr>
      <w:tr w:rsidR="002737B3" w:rsidRPr="00E35A03" w14:paraId="0406FAA4" w14:textId="77777777" w:rsidTr="00CD2B55">
        <w:trPr>
          <w:trHeight w:val="315"/>
          <w:jc w:val="center"/>
        </w:trPr>
        <w:tc>
          <w:tcPr>
            <w:tcW w:w="1533" w:type="dxa"/>
            <w:tcBorders>
              <w:top w:val="nil"/>
              <w:left w:val="nil"/>
              <w:bottom w:val="nil"/>
              <w:right w:val="nil"/>
            </w:tcBorders>
            <w:shd w:val="clear" w:color="auto" w:fill="auto"/>
            <w:vAlign w:val="center"/>
          </w:tcPr>
          <w:p w14:paraId="0161F664" w14:textId="79A29181" w:rsidR="002737B3" w:rsidRPr="007343E1" w:rsidRDefault="002737B3" w:rsidP="00AC4CB2">
            <w:pPr>
              <w:spacing w:after="0"/>
              <w:rPr>
                <w:rFonts w:cs="Calibri"/>
                <w:b/>
              </w:rPr>
            </w:pPr>
            <w:r w:rsidRPr="007343E1">
              <w:rPr>
                <w:rFonts w:cs="Calibri"/>
                <w:b/>
                <w:bCs/>
              </w:rPr>
              <w:t>Τ</w:t>
            </w:r>
            <w:r w:rsidR="00AC4CB2">
              <w:rPr>
                <w:rFonts w:cs="Calibri"/>
                <w:b/>
                <w:bCs/>
              </w:rPr>
              <w:t>Φ</w:t>
            </w:r>
          </w:p>
        </w:tc>
        <w:tc>
          <w:tcPr>
            <w:tcW w:w="6013" w:type="dxa"/>
            <w:tcBorders>
              <w:top w:val="nil"/>
              <w:left w:val="nil"/>
              <w:bottom w:val="nil"/>
              <w:right w:val="nil"/>
            </w:tcBorders>
            <w:shd w:val="clear" w:color="auto" w:fill="auto"/>
            <w:vAlign w:val="center"/>
          </w:tcPr>
          <w:p w14:paraId="2636166C"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Τμήμα Φυλακών</w:t>
            </w:r>
          </w:p>
        </w:tc>
      </w:tr>
      <w:tr w:rsidR="002737B3" w:rsidRPr="00E35A03" w14:paraId="1C3CB388" w14:textId="77777777" w:rsidTr="00CD2B55">
        <w:trPr>
          <w:trHeight w:val="315"/>
          <w:jc w:val="center"/>
        </w:trPr>
        <w:tc>
          <w:tcPr>
            <w:tcW w:w="1533" w:type="dxa"/>
            <w:tcBorders>
              <w:top w:val="nil"/>
              <w:left w:val="nil"/>
              <w:bottom w:val="nil"/>
              <w:right w:val="nil"/>
            </w:tcBorders>
            <w:shd w:val="clear" w:color="auto" w:fill="auto"/>
            <w:vAlign w:val="center"/>
          </w:tcPr>
          <w:p w14:paraId="1ACA168C" w14:textId="77777777" w:rsidR="002737B3" w:rsidRPr="007343E1" w:rsidRDefault="002737B3" w:rsidP="006400D1">
            <w:pPr>
              <w:spacing w:after="0"/>
              <w:rPr>
                <w:rFonts w:cs="Calibri"/>
                <w:b/>
              </w:rPr>
            </w:pPr>
            <w:r w:rsidRPr="007343E1">
              <w:rPr>
                <w:rFonts w:cs="Calibri"/>
                <w:b/>
              </w:rPr>
              <w:t>ΥΔ</w:t>
            </w:r>
          </w:p>
        </w:tc>
        <w:tc>
          <w:tcPr>
            <w:tcW w:w="6013" w:type="dxa"/>
            <w:tcBorders>
              <w:top w:val="nil"/>
              <w:left w:val="nil"/>
              <w:bottom w:val="nil"/>
              <w:right w:val="nil"/>
            </w:tcBorders>
            <w:shd w:val="clear" w:color="auto" w:fill="auto"/>
            <w:vAlign w:val="center"/>
          </w:tcPr>
          <w:p w14:paraId="55CFB417"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Υπόλοιπη Δύναμη</w:t>
            </w:r>
          </w:p>
        </w:tc>
      </w:tr>
      <w:tr w:rsidR="002737B3" w:rsidRPr="00E35A03" w14:paraId="79DA78A7" w14:textId="77777777" w:rsidTr="00CD2B55">
        <w:trPr>
          <w:trHeight w:val="315"/>
          <w:jc w:val="center"/>
        </w:trPr>
        <w:tc>
          <w:tcPr>
            <w:tcW w:w="1533" w:type="dxa"/>
            <w:tcBorders>
              <w:top w:val="nil"/>
              <w:left w:val="nil"/>
              <w:bottom w:val="nil"/>
              <w:right w:val="nil"/>
            </w:tcBorders>
            <w:shd w:val="clear" w:color="auto" w:fill="auto"/>
            <w:vAlign w:val="center"/>
          </w:tcPr>
          <w:p w14:paraId="5FC02A0B" w14:textId="77777777" w:rsidR="002737B3" w:rsidRPr="007343E1" w:rsidRDefault="002737B3" w:rsidP="006400D1">
            <w:pPr>
              <w:spacing w:after="0"/>
              <w:rPr>
                <w:rFonts w:cs="Calibri"/>
                <w:b/>
                <w:bCs/>
              </w:rPr>
            </w:pPr>
            <w:r w:rsidRPr="007343E1">
              <w:rPr>
                <w:rFonts w:cs="Calibri"/>
                <w:b/>
              </w:rPr>
              <w:t>ΥΠΑΜ</w:t>
            </w:r>
          </w:p>
        </w:tc>
        <w:tc>
          <w:tcPr>
            <w:tcW w:w="6013" w:type="dxa"/>
            <w:tcBorders>
              <w:top w:val="nil"/>
              <w:left w:val="nil"/>
              <w:bottom w:val="nil"/>
              <w:right w:val="nil"/>
            </w:tcBorders>
            <w:shd w:val="clear" w:color="auto" w:fill="auto"/>
            <w:vAlign w:val="center"/>
          </w:tcPr>
          <w:p w14:paraId="6A19C654"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Υπουργείο Άμυνας</w:t>
            </w:r>
          </w:p>
        </w:tc>
      </w:tr>
      <w:tr w:rsidR="002737B3" w:rsidRPr="00E35A03" w14:paraId="5FCE026B" w14:textId="77777777" w:rsidTr="00CD2B55">
        <w:trPr>
          <w:trHeight w:val="315"/>
          <w:jc w:val="center"/>
        </w:trPr>
        <w:tc>
          <w:tcPr>
            <w:tcW w:w="1533" w:type="dxa"/>
            <w:tcBorders>
              <w:top w:val="nil"/>
              <w:left w:val="nil"/>
              <w:bottom w:val="nil"/>
              <w:right w:val="nil"/>
            </w:tcBorders>
            <w:shd w:val="clear" w:color="auto" w:fill="auto"/>
            <w:vAlign w:val="center"/>
          </w:tcPr>
          <w:p w14:paraId="4D538D56" w14:textId="77777777" w:rsidR="002737B3" w:rsidRPr="007343E1" w:rsidRDefault="002737B3" w:rsidP="006400D1">
            <w:pPr>
              <w:spacing w:after="0"/>
              <w:rPr>
                <w:rFonts w:cs="Calibri"/>
                <w:b/>
              </w:rPr>
            </w:pPr>
            <w:r w:rsidRPr="007343E1">
              <w:rPr>
                <w:rFonts w:cs="Calibri"/>
                <w:b/>
                <w:bCs/>
              </w:rPr>
              <w:t>ΥΣ</w:t>
            </w:r>
          </w:p>
        </w:tc>
        <w:tc>
          <w:tcPr>
            <w:tcW w:w="6013" w:type="dxa"/>
            <w:tcBorders>
              <w:top w:val="nil"/>
              <w:left w:val="nil"/>
              <w:bottom w:val="nil"/>
              <w:right w:val="nil"/>
            </w:tcBorders>
            <w:shd w:val="clear" w:color="auto" w:fill="auto"/>
            <w:vAlign w:val="center"/>
          </w:tcPr>
          <w:p w14:paraId="19620106"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Υπουργικό Συμβούλιο</w:t>
            </w:r>
          </w:p>
        </w:tc>
      </w:tr>
      <w:tr w:rsidR="002737B3" w:rsidRPr="00E35A03" w14:paraId="502B7CDD" w14:textId="77777777" w:rsidTr="00CD2B55">
        <w:trPr>
          <w:trHeight w:val="315"/>
          <w:jc w:val="center"/>
        </w:trPr>
        <w:tc>
          <w:tcPr>
            <w:tcW w:w="1533" w:type="dxa"/>
            <w:tcBorders>
              <w:top w:val="nil"/>
              <w:left w:val="nil"/>
              <w:bottom w:val="nil"/>
              <w:right w:val="nil"/>
            </w:tcBorders>
            <w:shd w:val="clear" w:color="auto" w:fill="auto"/>
            <w:vAlign w:val="center"/>
          </w:tcPr>
          <w:p w14:paraId="7D3FA865" w14:textId="77777777" w:rsidR="002737B3" w:rsidRPr="007343E1" w:rsidRDefault="002737B3" w:rsidP="006400D1">
            <w:pPr>
              <w:spacing w:after="0"/>
              <w:rPr>
                <w:rFonts w:cs="Calibri"/>
                <w:b/>
                <w:bCs/>
              </w:rPr>
            </w:pPr>
            <w:r w:rsidRPr="007343E1">
              <w:rPr>
                <w:rFonts w:cs="Calibri"/>
                <w:b/>
              </w:rPr>
              <w:t>ΦΑΕ</w:t>
            </w:r>
          </w:p>
        </w:tc>
        <w:tc>
          <w:tcPr>
            <w:tcW w:w="6013" w:type="dxa"/>
            <w:tcBorders>
              <w:top w:val="nil"/>
              <w:left w:val="nil"/>
              <w:bottom w:val="nil"/>
              <w:right w:val="nil"/>
            </w:tcBorders>
            <w:shd w:val="clear" w:color="auto" w:fill="auto"/>
            <w:vAlign w:val="center"/>
          </w:tcPr>
          <w:p w14:paraId="0E2C2F9E"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Φάκελος Ατομικών Εγγράφων</w:t>
            </w:r>
          </w:p>
        </w:tc>
      </w:tr>
      <w:tr w:rsidR="002737B3" w:rsidRPr="00E35A03" w14:paraId="66F3174E" w14:textId="77777777" w:rsidTr="00CD2B55">
        <w:trPr>
          <w:trHeight w:val="315"/>
          <w:jc w:val="center"/>
        </w:trPr>
        <w:tc>
          <w:tcPr>
            <w:tcW w:w="1533" w:type="dxa"/>
            <w:tcBorders>
              <w:top w:val="nil"/>
              <w:left w:val="nil"/>
              <w:bottom w:val="nil"/>
              <w:right w:val="nil"/>
            </w:tcBorders>
            <w:shd w:val="clear" w:color="auto" w:fill="auto"/>
            <w:vAlign w:val="center"/>
          </w:tcPr>
          <w:p w14:paraId="2F621A87" w14:textId="77777777" w:rsidR="002737B3" w:rsidRPr="007343E1" w:rsidRDefault="002737B3" w:rsidP="006400D1">
            <w:pPr>
              <w:spacing w:after="0"/>
              <w:rPr>
                <w:rFonts w:cs="Calibri"/>
                <w:b/>
              </w:rPr>
            </w:pPr>
            <w:r w:rsidRPr="007343E1">
              <w:rPr>
                <w:rFonts w:cs="Calibri"/>
                <w:b/>
              </w:rPr>
              <w:t>ΦΑΠ</w:t>
            </w:r>
          </w:p>
        </w:tc>
        <w:tc>
          <w:tcPr>
            <w:tcW w:w="6013" w:type="dxa"/>
            <w:tcBorders>
              <w:top w:val="nil"/>
              <w:left w:val="nil"/>
              <w:bottom w:val="nil"/>
              <w:right w:val="nil"/>
            </w:tcBorders>
            <w:shd w:val="clear" w:color="auto" w:fill="auto"/>
            <w:vAlign w:val="center"/>
          </w:tcPr>
          <w:p w14:paraId="61A08AA0" w14:textId="77777777" w:rsidR="002737B3" w:rsidRPr="00E35A03" w:rsidRDefault="002737B3" w:rsidP="006400D1">
            <w:pPr>
              <w:spacing w:after="0"/>
              <w:rPr>
                <w:rFonts w:ascii="Calibri" w:eastAsia="Times New Roman" w:hAnsi="Calibri" w:cs="Calibri"/>
                <w:color w:val="000000"/>
                <w:lang w:eastAsia="el-GR"/>
              </w:rPr>
            </w:pPr>
            <w:r w:rsidRPr="00B029EF">
              <w:rPr>
                <w:rFonts w:ascii="Calibri" w:eastAsia="Times New Roman" w:hAnsi="Calibri" w:cs="Calibri"/>
                <w:color w:val="000000"/>
                <w:lang w:eastAsia="el-GR"/>
              </w:rPr>
              <w:t>Φύλλο Ατομικής Πρόσκλησης</w:t>
            </w:r>
          </w:p>
        </w:tc>
      </w:tr>
    </w:tbl>
    <w:p w14:paraId="1ABED8AF" w14:textId="77777777" w:rsidR="004B000F" w:rsidRDefault="004B000F">
      <w:pPr>
        <w:rPr>
          <w:bCs/>
          <w:sz w:val="21"/>
          <w:szCs w:val="21"/>
        </w:rPr>
      </w:pPr>
    </w:p>
    <w:p w14:paraId="10DE1828" w14:textId="4108C9A7" w:rsidR="00CD2B55" w:rsidRPr="004B000F" w:rsidRDefault="00CD2B55">
      <w:pPr>
        <w:rPr>
          <w:bCs/>
          <w:sz w:val="21"/>
          <w:szCs w:val="21"/>
        </w:rPr>
      </w:pPr>
      <w:r w:rsidRPr="004B000F">
        <w:rPr>
          <w:bCs/>
          <w:sz w:val="21"/>
          <w:szCs w:val="21"/>
        </w:rPr>
        <w:br w:type="page"/>
      </w:r>
    </w:p>
    <w:p w14:paraId="2D8D0D6A" w14:textId="77777777" w:rsidR="00B70CE0" w:rsidRDefault="00B70CE0" w:rsidP="006400D1">
      <w:pPr>
        <w:spacing w:before="120" w:after="120"/>
        <w:rPr>
          <w:b/>
          <w:sz w:val="21"/>
          <w:szCs w:val="21"/>
        </w:rPr>
      </w:pPr>
    </w:p>
    <w:p w14:paraId="174869BC" w14:textId="77777777" w:rsidR="00B70CE0" w:rsidRDefault="00B70CE0" w:rsidP="006400D1">
      <w:pPr>
        <w:spacing w:before="120" w:after="120"/>
        <w:rPr>
          <w:b/>
          <w:sz w:val="21"/>
          <w:szCs w:val="21"/>
        </w:rPr>
      </w:pPr>
    </w:p>
    <w:p w14:paraId="33516BA8" w14:textId="77777777" w:rsidR="00A044B2" w:rsidRPr="009041E8" w:rsidRDefault="00A044B2" w:rsidP="006400D1">
      <w:pPr>
        <w:spacing w:before="120" w:after="120"/>
        <w:rPr>
          <w:b/>
          <w:sz w:val="21"/>
          <w:szCs w:val="21"/>
        </w:rPr>
      </w:pPr>
      <w:r w:rsidRPr="009041E8">
        <w:rPr>
          <w:b/>
          <w:sz w:val="21"/>
          <w:szCs w:val="21"/>
        </w:rPr>
        <w:t>Ευθύνη Ελεγκτικής Υπηρεσίας και διαφύλαξη της ανεξαρτησίας της</w:t>
      </w:r>
    </w:p>
    <w:p w14:paraId="559BDD8D" w14:textId="77777777" w:rsidR="00A044B2" w:rsidRPr="009041E8" w:rsidRDefault="00A044B2" w:rsidP="006400D1">
      <w:pPr>
        <w:spacing w:after="120"/>
        <w:jc w:val="both"/>
        <w:rPr>
          <w:sz w:val="21"/>
          <w:szCs w:val="21"/>
        </w:rPr>
      </w:pPr>
      <w:r w:rsidRPr="009041E8">
        <w:rPr>
          <w:sz w:val="21"/>
          <w:szCs w:val="21"/>
        </w:rPr>
        <w:t>Οι Ειδικές Εκθέσεις της Ελεγκτικής Υπηρεσίας παρουσιάζουν τα αποτελέσματα των ελέγχων που αυτή διενεργεί επί των πολιτικών (</w:t>
      </w:r>
      <w:proofErr w:type="spellStart"/>
      <w:r w:rsidRPr="009041E8">
        <w:rPr>
          <w:sz w:val="21"/>
          <w:szCs w:val="21"/>
        </w:rPr>
        <w:t>policies</w:t>
      </w:r>
      <w:proofErr w:type="spellEnd"/>
      <w:r w:rsidRPr="009041E8">
        <w:rPr>
          <w:sz w:val="21"/>
          <w:szCs w:val="21"/>
        </w:rPr>
        <w:t xml:space="preserve">) και προγραμμάτων της Κυπριακής Δημοκρατίας ή άλλων ελεγχόμενων οργανισμών ή επί θεμάτων που αφορούν στον Προϋπολογισμό τους ή συγκεκριμένους τομείς αυτού. Η Ελεγκτική Υπηρεσία επιλέγει και σχεδιάζει τις εν λόγω ελεγκτικές δραστηριότητες κατά τρόπον ώστε αυτές να αποφέρουν τον μέγιστο αντίκτυπο, λαμβανομένων υπόψη των κινδύνων για τις επιδόσεις ή για τη συμμόρφωση, του επιπέδου των σχετικών εσόδων ή δαπανών, των επικείμενων εξελίξεων και του δημόσιου συμφέροντος. </w:t>
      </w:r>
    </w:p>
    <w:p w14:paraId="578F5C0A" w14:textId="77777777" w:rsidR="00A044B2" w:rsidRPr="009041E8" w:rsidRDefault="00A044B2" w:rsidP="006400D1">
      <w:pPr>
        <w:spacing w:after="120"/>
        <w:jc w:val="both"/>
        <w:rPr>
          <w:sz w:val="21"/>
          <w:szCs w:val="21"/>
        </w:rPr>
      </w:pPr>
      <w:r w:rsidRPr="009041E8">
        <w:rPr>
          <w:sz w:val="21"/>
          <w:szCs w:val="21"/>
        </w:rPr>
        <w:t xml:space="preserve">Η εκ μέρους της Ελεγκτικής Υπηρεσίας παράθεση ευρημάτων ελέγχου γίνεται στη βάση όσων στοιχείων έχουν τεθεί </w:t>
      </w:r>
      <w:proofErr w:type="spellStart"/>
      <w:r w:rsidRPr="009041E8">
        <w:rPr>
          <w:sz w:val="21"/>
          <w:szCs w:val="21"/>
        </w:rPr>
        <w:t>ενώπιόν</w:t>
      </w:r>
      <w:proofErr w:type="spellEnd"/>
      <w:r w:rsidRPr="009041E8">
        <w:rPr>
          <w:sz w:val="21"/>
          <w:szCs w:val="21"/>
        </w:rPr>
        <w:t xml:space="preserve"> της από την ελεγχόμενη οντότητα. </w:t>
      </w:r>
    </w:p>
    <w:p w14:paraId="31CAC21A" w14:textId="77777777" w:rsidR="00A044B2" w:rsidRPr="009041E8" w:rsidRDefault="00A044B2" w:rsidP="006400D1">
      <w:pPr>
        <w:spacing w:after="120"/>
        <w:jc w:val="both"/>
        <w:rPr>
          <w:sz w:val="21"/>
          <w:szCs w:val="21"/>
        </w:rPr>
      </w:pPr>
      <w:r w:rsidRPr="009041E8">
        <w:rPr>
          <w:sz w:val="21"/>
          <w:szCs w:val="21"/>
        </w:rPr>
        <w:t>Εκτός αν τούτο δηλωθεί ρητά, η μη παράθεση ευρημάτων επί ορισμένων πτυχών ή θεμάτων που αφορούν στο αντικείμενο του ελέγχου, δεν συνιστά διαβεβαίωση, ούτε και υποδηλοί ότι αυτά είναι απαλλαγμένα αδυναμιών ή σφαλμάτων ή αποκλίσεων από το ισχύον κανονιστικό πλαίσιο, αφού ο εξωτερικός ελεγκτής δεν αναμένεται ότι μπορεί να εντοπίζει κάθε αδυναμία ή σφάλμα ή απόκλιση από το ισχύον κανονιστικό πλαίσιο.</w:t>
      </w:r>
    </w:p>
    <w:p w14:paraId="4A852A73" w14:textId="77777777" w:rsidR="00A044B2" w:rsidRPr="009041E8" w:rsidRDefault="00A044B2" w:rsidP="006400D1">
      <w:pPr>
        <w:spacing w:after="120"/>
        <w:jc w:val="both"/>
        <w:rPr>
          <w:sz w:val="21"/>
          <w:szCs w:val="21"/>
        </w:rPr>
      </w:pPr>
      <w:r w:rsidRPr="009041E8">
        <w:rPr>
          <w:sz w:val="21"/>
          <w:szCs w:val="21"/>
        </w:rPr>
        <w:t>Οι συστάσεις της Ελεγκτικής Υπηρεσίας αποτελούν εισηγήσεις για τον τρόπο χειρισμού των παρατηρήσεων και ευρημάτων του ελέγχου. Σε καμία περίπτωση δεν δύναται να εκληφθεί ότι οι συστάσεις αυτές επηρεάζουν την ανεξαρτησία της Υπηρεσίας, ως εξωτερικού ελεγκτή ή ότι συνεπάγονται συμμετοχή της Υπηρεσίας στη λήψη οποιασδήποτε σχετικής απόφασης από τη διοίκηση της ελεγχόμενης οντότητας, η οποία εξακολουθεί να φέρει αποκλειστικά την ευθύνη για την ορθή και νόμιμη λήψη απόφασης, ως προς τον τρόπο χειρισμού των ευρημάτων ελέγχου και συστάσεων.</w:t>
      </w:r>
    </w:p>
    <w:p w14:paraId="71BA50CC" w14:textId="6CB508BB" w:rsidR="00080B81" w:rsidRPr="009041E8" w:rsidRDefault="00C40222" w:rsidP="006400D1">
      <w:pPr>
        <w:jc w:val="both"/>
        <w:rPr>
          <w:sz w:val="21"/>
          <w:szCs w:val="21"/>
        </w:rPr>
      </w:pPr>
      <w:r w:rsidRPr="009041E8">
        <w:rPr>
          <w:sz w:val="21"/>
          <w:szCs w:val="21"/>
        </w:rPr>
        <w:t>Ουδεμία πρόνοια στην παρούσα Έκθεση σημαίνει ή θα πρέπει να εκληφθεί, ότι με αυτή διατυπώνουμε κατηγορία εναντίον οποιουδήποτε προσώπου για εκ προθέσεως κατάχρηση εξουσίας ή για τη διάπραξη ποινικών ή άλλων αδικημάτων. Αυτά, αν υπάρχουν, θα πρέπει να διερ</w:t>
      </w:r>
      <w:r w:rsidR="00D87F0B" w:rsidRPr="009041E8">
        <w:rPr>
          <w:sz w:val="21"/>
          <w:szCs w:val="21"/>
        </w:rPr>
        <w:t xml:space="preserve">ευνηθούν από τις αρμόδιες αρχές, μόνο δε τα αρμόδια </w:t>
      </w:r>
      <w:r w:rsidR="00146359" w:rsidRPr="009041E8">
        <w:rPr>
          <w:sz w:val="21"/>
          <w:szCs w:val="21"/>
        </w:rPr>
        <w:t xml:space="preserve">δικαστήρια μπορούν να κρίνουν κάποιο πρόσωπο ως ένοχο οποιουδήποτε αδικήματος. Τονίζουμε επίσης ότι οι συστάσεις και τα ευρήματά μας αφορούν στους </w:t>
      </w:r>
      <w:r w:rsidR="00666A4C" w:rsidRPr="009041E8">
        <w:rPr>
          <w:sz w:val="21"/>
          <w:szCs w:val="21"/>
        </w:rPr>
        <w:t xml:space="preserve">ελεγχόμενους φορείς και οποιαδήποτε αναφορά σε άλλα φυσικά ή νομικά πρόσωπα ουδόλως εξυπακούει ότι αυτά έχουν προβεί </w:t>
      </w:r>
      <w:proofErr w:type="spellStart"/>
      <w:r w:rsidR="00666A4C" w:rsidRPr="009041E8">
        <w:rPr>
          <w:sz w:val="21"/>
          <w:szCs w:val="21"/>
        </w:rPr>
        <w:t>κατ΄</w:t>
      </w:r>
      <w:proofErr w:type="spellEnd"/>
      <w:r w:rsidR="00666A4C" w:rsidRPr="009041E8">
        <w:rPr>
          <w:sz w:val="21"/>
          <w:szCs w:val="21"/>
        </w:rPr>
        <w:t xml:space="preserve"> ανάγκη σε οτιδήποτε μεμπτό</w:t>
      </w:r>
      <w:r w:rsidR="00AE5BC7">
        <w:rPr>
          <w:sz w:val="21"/>
          <w:szCs w:val="21"/>
        </w:rPr>
        <w:t>,</w:t>
      </w:r>
      <w:r w:rsidR="00666A4C" w:rsidRPr="009041E8">
        <w:rPr>
          <w:sz w:val="21"/>
          <w:szCs w:val="21"/>
        </w:rPr>
        <w:t xml:space="preserve"> αφού κάτι τέτοιο εκφεύγει του πεδίου ελέγχου της παρούσας Έκθεσης.</w:t>
      </w:r>
    </w:p>
    <w:p w14:paraId="13BA85D8" w14:textId="77777777" w:rsidR="0042742C" w:rsidRDefault="0042742C" w:rsidP="006400D1">
      <w:pPr>
        <w:pStyle w:val="Heading1"/>
        <w:spacing w:line="276" w:lineRule="auto"/>
        <w:rPr>
          <w:rFonts w:asciiTheme="majorHAnsi" w:hAnsiTheme="majorHAnsi"/>
          <w:color w:val="365F91" w:themeColor="accent1" w:themeShade="BF"/>
          <w:sz w:val="21"/>
          <w:szCs w:val="21"/>
        </w:rPr>
      </w:pPr>
    </w:p>
    <w:p w14:paraId="75AD59F3" w14:textId="77777777" w:rsidR="00663912" w:rsidRDefault="00663912" w:rsidP="006400D1"/>
    <w:p w14:paraId="1660BF1C" w14:textId="77777777" w:rsidR="00663912" w:rsidRPr="00663912" w:rsidRDefault="00663912" w:rsidP="006400D1">
      <w:pPr>
        <w:sectPr w:rsidR="00663912" w:rsidRPr="00663912" w:rsidSect="00F745DC">
          <w:headerReference w:type="even" r:id="rId17"/>
          <w:headerReference w:type="default" r:id="rId18"/>
          <w:footerReference w:type="default" r:id="rId19"/>
          <w:headerReference w:type="first" r:id="rId20"/>
          <w:pgSz w:w="11907" w:h="16840" w:code="9"/>
          <w:pgMar w:top="1134" w:right="1134" w:bottom="1134" w:left="1134" w:header="709" w:footer="709" w:gutter="0"/>
          <w:pgNumType w:fmt="lowerRoman" w:start="1"/>
          <w:cols w:space="708"/>
          <w:docGrid w:linePitch="360"/>
        </w:sectPr>
      </w:pPr>
    </w:p>
    <w:p w14:paraId="18904428" w14:textId="77777777" w:rsidR="00080B81" w:rsidRPr="00542583" w:rsidRDefault="00080B81" w:rsidP="00617140">
      <w:pPr>
        <w:pStyle w:val="Heading1"/>
        <w:tabs>
          <w:tab w:val="clear" w:pos="567"/>
          <w:tab w:val="left" w:pos="851"/>
        </w:tabs>
        <w:spacing w:before="240" w:line="276" w:lineRule="auto"/>
        <w:rPr>
          <w:rFonts w:asciiTheme="majorHAnsi" w:hAnsiTheme="majorHAnsi"/>
          <w:sz w:val="28"/>
          <w:szCs w:val="28"/>
        </w:rPr>
      </w:pPr>
      <w:bookmarkStart w:id="1" w:name="_Toc77326274"/>
      <w:r w:rsidRPr="00542583">
        <w:rPr>
          <w:rFonts w:asciiTheme="majorHAnsi" w:hAnsiTheme="majorHAnsi"/>
          <w:color w:val="365F91" w:themeColor="accent1" w:themeShade="BF"/>
          <w:sz w:val="28"/>
          <w:szCs w:val="28"/>
        </w:rPr>
        <w:lastRenderedPageBreak/>
        <w:t>1.</w:t>
      </w:r>
      <w:r w:rsidR="00E44D32" w:rsidRPr="00542583">
        <w:rPr>
          <w:rFonts w:asciiTheme="majorHAnsi" w:hAnsiTheme="majorHAnsi"/>
          <w:color w:val="365F91" w:themeColor="accent1" w:themeShade="BF"/>
          <w:sz w:val="28"/>
          <w:szCs w:val="28"/>
        </w:rPr>
        <w:tab/>
      </w:r>
      <w:bookmarkStart w:id="2" w:name="_Toc29908459"/>
      <w:bookmarkStart w:id="3" w:name="_Toc30577525"/>
      <w:bookmarkStart w:id="4" w:name="_Toc65221406"/>
      <w:r w:rsidRPr="00542583">
        <w:rPr>
          <w:rFonts w:asciiTheme="majorHAnsi" w:hAnsiTheme="majorHAnsi"/>
          <w:color w:val="365F91" w:themeColor="accent1" w:themeShade="BF"/>
          <w:sz w:val="28"/>
          <w:szCs w:val="28"/>
        </w:rPr>
        <w:t>Σύνοψη</w:t>
      </w:r>
      <w:bookmarkEnd w:id="1"/>
      <w:bookmarkEnd w:id="2"/>
      <w:bookmarkEnd w:id="3"/>
      <w:bookmarkEnd w:id="4"/>
    </w:p>
    <w:p w14:paraId="719361BC" w14:textId="77777777" w:rsidR="002C062F" w:rsidRPr="00B20377" w:rsidRDefault="00483EDB" w:rsidP="006400D1">
      <w:pPr>
        <w:spacing w:before="120" w:after="120"/>
        <w:jc w:val="both"/>
        <w:rPr>
          <w:b/>
          <w:sz w:val="24"/>
          <w:szCs w:val="24"/>
          <w:u w:val="single"/>
        </w:rPr>
      </w:pPr>
      <w:r w:rsidRPr="00B20377">
        <w:rPr>
          <w:sz w:val="24"/>
          <w:szCs w:val="24"/>
        </w:rPr>
        <w:t xml:space="preserve">Το </w:t>
      </w:r>
      <w:r w:rsidR="007C7B82" w:rsidRPr="00B20377">
        <w:rPr>
          <w:sz w:val="24"/>
          <w:szCs w:val="24"/>
        </w:rPr>
        <w:t>Σ</w:t>
      </w:r>
      <w:r w:rsidRPr="00B20377">
        <w:rPr>
          <w:sz w:val="24"/>
          <w:szCs w:val="24"/>
        </w:rPr>
        <w:t xml:space="preserve">ύστημα </w:t>
      </w:r>
      <w:r w:rsidR="007C7B82" w:rsidRPr="00B20377">
        <w:rPr>
          <w:sz w:val="24"/>
          <w:szCs w:val="24"/>
        </w:rPr>
        <w:t>Επιστράτευσης</w:t>
      </w:r>
      <w:r w:rsidR="0081054F" w:rsidRPr="00B20377">
        <w:rPr>
          <w:sz w:val="24"/>
          <w:szCs w:val="24"/>
        </w:rPr>
        <w:t xml:space="preserve"> (ΣΕ)</w:t>
      </w:r>
      <w:r w:rsidR="007C7B82" w:rsidRPr="00B20377">
        <w:rPr>
          <w:sz w:val="24"/>
          <w:szCs w:val="24"/>
        </w:rPr>
        <w:t xml:space="preserve"> </w:t>
      </w:r>
      <w:r w:rsidR="003202C7" w:rsidRPr="00B20377">
        <w:rPr>
          <w:sz w:val="24"/>
          <w:szCs w:val="24"/>
        </w:rPr>
        <w:t>της Εθνικής Φρουράς (ΕΦ)</w:t>
      </w:r>
      <w:r w:rsidR="00141609" w:rsidRPr="00B20377">
        <w:rPr>
          <w:sz w:val="24"/>
          <w:szCs w:val="24"/>
        </w:rPr>
        <w:t xml:space="preserve">, το οποίο αποτελεί το αντικείμενο </w:t>
      </w:r>
      <w:r w:rsidR="00B02420" w:rsidRPr="00B20377">
        <w:rPr>
          <w:sz w:val="24"/>
          <w:szCs w:val="24"/>
        </w:rPr>
        <w:t xml:space="preserve">ελέγχου της παρούσας </w:t>
      </w:r>
      <w:r w:rsidR="00FE0174">
        <w:rPr>
          <w:sz w:val="24"/>
          <w:szCs w:val="24"/>
        </w:rPr>
        <w:t>Ε</w:t>
      </w:r>
      <w:r w:rsidR="00B02420" w:rsidRPr="00B20377">
        <w:rPr>
          <w:sz w:val="24"/>
          <w:szCs w:val="24"/>
        </w:rPr>
        <w:t xml:space="preserve">ιδικής </w:t>
      </w:r>
      <w:r w:rsidR="00FE0174">
        <w:rPr>
          <w:sz w:val="24"/>
          <w:szCs w:val="24"/>
        </w:rPr>
        <w:t>Έ</w:t>
      </w:r>
      <w:r w:rsidR="00B02420" w:rsidRPr="00B20377">
        <w:rPr>
          <w:sz w:val="24"/>
          <w:szCs w:val="24"/>
        </w:rPr>
        <w:t xml:space="preserve">κθεσης, </w:t>
      </w:r>
      <w:r w:rsidR="007C7B82" w:rsidRPr="00B20377">
        <w:rPr>
          <w:sz w:val="24"/>
          <w:szCs w:val="24"/>
        </w:rPr>
        <w:t xml:space="preserve">είναι το σύνολο των βασικών αρχών, μεθόδων, διαδικασιών σχεδίασης και </w:t>
      </w:r>
      <w:r w:rsidR="0081054F" w:rsidRPr="00B20377">
        <w:rPr>
          <w:sz w:val="24"/>
          <w:szCs w:val="24"/>
        </w:rPr>
        <w:t>προπαρασκευής, για τη διεξαγωγή της επιστράτευσης</w:t>
      </w:r>
      <w:r w:rsidR="00B02420" w:rsidRPr="00B20377">
        <w:rPr>
          <w:sz w:val="24"/>
          <w:szCs w:val="24"/>
        </w:rPr>
        <w:t>,</w:t>
      </w:r>
      <w:r w:rsidR="001E7745" w:rsidRPr="00B20377">
        <w:rPr>
          <w:sz w:val="24"/>
          <w:szCs w:val="24"/>
        </w:rPr>
        <w:t xml:space="preserve"> </w:t>
      </w:r>
      <w:r w:rsidR="002C062F" w:rsidRPr="00B20377">
        <w:rPr>
          <w:sz w:val="24"/>
          <w:szCs w:val="24"/>
        </w:rPr>
        <w:t>μέσω της πρόσκλησης προσωπικού από την εφεδρεία και ανακατανομής του διατιθέμενου προσωπικού, καθώς και της επίταξης των ελλειπόντων μέσων,</w:t>
      </w:r>
      <w:r w:rsidR="001E7745" w:rsidRPr="00B20377">
        <w:rPr>
          <w:sz w:val="24"/>
          <w:szCs w:val="24"/>
        </w:rPr>
        <w:t xml:space="preserve"> </w:t>
      </w:r>
      <w:r w:rsidR="002C062F" w:rsidRPr="00B20377">
        <w:rPr>
          <w:sz w:val="24"/>
          <w:szCs w:val="24"/>
        </w:rPr>
        <w:t xml:space="preserve">προκειμένου </w:t>
      </w:r>
      <w:r w:rsidR="007409E9" w:rsidRPr="00B20377">
        <w:rPr>
          <w:sz w:val="24"/>
          <w:szCs w:val="24"/>
        </w:rPr>
        <w:t xml:space="preserve">η </w:t>
      </w:r>
      <w:r w:rsidR="00141609" w:rsidRPr="00B20377">
        <w:rPr>
          <w:sz w:val="24"/>
          <w:szCs w:val="24"/>
        </w:rPr>
        <w:t xml:space="preserve">ΕΦ </w:t>
      </w:r>
      <w:r w:rsidR="002C062F" w:rsidRPr="00B20377">
        <w:rPr>
          <w:sz w:val="24"/>
          <w:szCs w:val="24"/>
        </w:rPr>
        <w:t>να αποκτήσ</w:t>
      </w:r>
      <w:r w:rsidR="007409E9" w:rsidRPr="00B20377">
        <w:rPr>
          <w:sz w:val="24"/>
          <w:szCs w:val="24"/>
        </w:rPr>
        <w:t xml:space="preserve">ει </w:t>
      </w:r>
      <w:r w:rsidR="002C062F" w:rsidRPr="00B20377">
        <w:rPr>
          <w:sz w:val="24"/>
          <w:szCs w:val="24"/>
        </w:rPr>
        <w:t>την απαιτούμενη ισχύ στον επιθυμητό χρόνο και τόπο</w:t>
      </w:r>
      <w:r w:rsidR="001E7745" w:rsidRPr="00B20377">
        <w:rPr>
          <w:sz w:val="24"/>
          <w:szCs w:val="24"/>
        </w:rPr>
        <w:t xml:space="preserve">, </w:t>
      </w:r>
      <w:r w:rsidR="00FE0174">
        <w:rPr>
          <w:sz w:val="24"/>
          <w:szCs w:val="24"/>
        </w:rPr>
        <w:t>συμβάλλοντας</w:t>
      </w:r>
      <w:r w:rsidR="00EB7325" w:rsidRPr="00B20377">
        <w:rPr>
          <w:sz w:val="24"/>
          <w:szCs w:val="24"/>
        </w:rPr>
        <w:t xml:space="preserve"> </w:t>
      </w:r>
      <w:proofErr w:type="spellStart"/>
      <w:r w:rsidR="001E7745" w:rsidRPr="00B20377">
        <w:rPr>
          <w:sz w:val="24"/>
          <w:szCs w:val="24"/>
        </w:rPr>
        <w:t>κατ΄</w:t>
      </w:r>
      <w:proofErr w:type="spellEnd"/>
      <w:r w:rsidR="00FE0174">
        <w:rPr>
          <w:sz w:val="24"/>
          <w:szCs w:val="24"/>
        </w:rPr>
        <w:t xml:space="preserve"> </w:t>
      </w:r>
      <w:r w:rsidR="001E7745" w:rsidRPr="00B20377">
        <w:rPr>
          <w:sz w:val="24"/>
          <w:szCs w:val="24"/>
        </w:rPr>
        <w:t xml:space="preserve">αυτό τον τρόπο </w:t>
      </w:r>
      <w:r w:rsidR="007409E9" w:rsidRPr="00B20377">
        <w:rPr>
          <w:sz w:val="24"/>
          <w:szCs w:val="24"/>
        </w:rPr>
        <w:t>σ</w:t>
      </w:r>
      <w:r w:rsidR="001E7745" w:rsidRPr="00B20377">
        <w:rPr>
          <w:sz w:val="24"/>
          <w:szCs w:val="24"/>
        </w:rPr>
        <w:t>την</w:t>
      </w:r>
      <w:r w:rsidR="00EB7325" w:rsidRPr="00B20377">
        <w:rPr>
          <w:sz w:val="24"/>
          <w:szCs w:val="24"/>
        </w:rPr>
        <w:t xml:space="preserve"> εκπλήρωση της αποστολής των Ενόπλων Δυνάμεων όταν αυτό απαιτηθεί.</w:t>
      </w:r>
    </w:p>
    <w:p w14:paraId="3E1953C5" w14:textId="6C5953BF" w:rsidR="009323E4" w:rsidRDefault="000558FC" w:rsidP="006400D1">
      <w:pPr>
        <w:tabs>
          <w:tab w:val="left" w:pos="2553"/>
        </w:tabs>
        <w:spacing w:after="120"/>
        <w:jc w:val="both"/>
        <w:rPr>
          <w:rFonts w:cs="Calibri"/>
          <w:sz w:val="24"/>
          <w:szCs w:val="24"/>
        </w:rPr>
      </w:pPr>
      <w:r w:rsidRPr="007343E1">
        <w:rPr>
          <w:rFonts w:cs="Calibri"/>
          <w:sz w:val="24"/>
          <w:szCs w:val="24"/>
        </w:rPr>
        <w:t xml:space="preserve">Η Υπηρεσία μας διενήργησε, κατά το έτος 2018, έλεγχο συμμόρφωσης του ΣΕ της ΕΦ </w:t>
      </w:r>
      <w:r w:rsidR="002240A3" w:rsidRPr="007343E1">
        <w:rPr>
          <w:rFonts w:cs="Calibri"/>
          <w:sz w:val="24"/>
          <w:szCs w:val="24"/>
        </w:rPr>
        <w:t xml:space="preserve">προς τους </w:t>
      </w:r>
      <w:r w:rsidR="00DF6F59" w:rsidRPr="007343E1">
        <w:rPr>
          <w:rFonts w:cs="Calibri"/>
          <w:sz w:val="24"/>
          <w:szCs w:val="24"/>
        </w:rPr>
        <w:t xml:space="preserve">σχετικούς Νόμους, Κανονισμούς και </w:t>
      </w:r>
      <w:r w:rsidR="00047AE0" w:rsidRPr="007343E1">
        <w:rPr>
          <w:rFonts w:cs="Calibri"/>
          <w:sz w:val="24"/>
          <w:szCs w:val="24"/>
        </w:rPr>
        <w:t>Υ</w:t>
      </w:r>
      <w:r w:rsidR="00DF6F59" w:rsidRPr="007343E1">
        <w:rPr>
          <w:rFonts w:cs="Calibri"/>
          <w:sz w:val="24"/>
          <w:szCs w:val="24"/>
        </w:rPr>
        <w:t xml:space="preserve">πουργικές </w:t>
      </w:r>
      <w:r w:rsidR="00251EB4" w:rsidRPr="007343E1">
        <w:rPr>
          <w:rFonts w:cs="Calibri"/>
          <w:sz w:val="24"/>
          <w:szCs w:val="24"/>
        </w:rPr>
        <w:t>Α</w:t>
      </w:r>
      <w:r w:rsidR="00DF6F59" w:rsidRPr="007343E1">
        <w:rPr>
          <w:rFonts w:cs="Calibri"/>
          <w:sz w:val="24"/>
          <w:szCs w:val="24"/>
        </w:rPr>
        <w:t xml:space="preserve">ποφάσεις, καθώς </w:t>
      </w:r>
      <w:r w:rsidR="006C16DC" w:rsidRPr="007343E1">
        <w:rPr>
          <w:rFonts w:cs="Calibri"/>
          <w:sz w:val="24"/>
          <w:szCs w:val="24"/>
        </w:rPr>
        <w:t xml:space="preserve">και </w:t>
      </w:r>
      <w:r w:rsidR="00DF6F59" w:rsidRPr="007343E1">
        <w:rPr>
          <w:rFonts w:cs="Calibri"/>
          <w:sz w:val="24"/>
          <w:szCs w:val="24"/>
        </w:rPr>
        <w:t xml:space="preserve">τις αντίστοιχες ρυθμιστικές διαταγές του ΓΕΕΦ που διέπουν τη λειτουργία του. </w:t>
      </w:r>
      <w:r w:rsidR="00FE0174">
        <w:rPr>
          <w:rFonts w:cs="Calibri"/>
          <w:sz w:val="24"/>
          <w:szCs w:val="24"/>
        </w:rPr>
        <w:t>Από τον εν λόγω έλεγχο προέκυψε</w:t>
      </w:r>
      <w:r w:rsidR="009323E4" w:rsidRPr="007343E1">
        <w:rPr>
          <w:rFonts w:cs="Calibri"/>
          <w:sz w:val="24"/>
          <w:szCs w:val="24"/>
        </w:rPr>
        <w:t xml:space="preserve"> </w:t>
      </w:r>
      <w:r w:rsidR="00DF190A" w:rsidRPr="007343E1">
        <w:rPr>
          <w:rFonts w:cs="Calibri"/>
          <w:sz w:val="24"/>
          <w:szCs w:val="24"/>
        </w:rPr>
        <w:t>σημαντικό</w:t>
      </w:r>
      <w:r w:rsidR="00081071" w:rsidRPr="007343E1">
        <w:rPr>
          <w:rFonts w:cs="Calibri"/>
          <w:sz w:val="24"/>
          <w:szCs w:val="24"/>
        </w:rPr>
        <w:t>ς</w:t>
      </w:r>
      <w:r w:rsidR="00DF190A" w:rsidRPr="007343E1">
        <w:rPr>
          <w:rFonts w:cs="Calibri"/>
          <w:sz w:val="24"/>
          <w:szCs w:val="24"/>
        </w:rPr>
        <w:t xml:space="preserve"> αριθμός ευρημάτων/αποκλίσεων</w:t>
      </w:r>
      <w:r w:rsidR="001A1A4F" w:rsidRPr="001A1A4F">
        <w:rPr>
          <w:rFonts w:cs="Calibri"/>
          <w:sz w:val="24"/>
          <w:szCs w:val="24"/>
        </w:rPr>
        <w:t>,</w:t>
      </w:r>
      <w:r w:rsidR="00DF190A" w:rsidRPr="007343E1">
        <w:rPr>
          <w:rFonts w:cs="Calibri"/>
          <w:sz w:val="24"/>
          <w:szCs w:val="24"/>
        </w:rPr>
        <w:t xml:space="preserve"> που αφορού</w:t>
      </w:r>
      <w:r w:rsidR="005C7CF3" w:rsidRPr="007343E1">
        <w:rPr>
          <w:rFonts w:cs="Calibri"/>
          <w:sz w:val="24"/>
          <w:szCs w:val="24"/>
        </w:rPr>
        <w:t>σα</w:t>
      </w:r>
      <w:r w:rsidR="00DF190A" w:rsidRPr="007343E1">
        <w:rPr>
          <w:rFonts w:cs="Calibri"/>
          <w:sz w:val="24"/>
          <w:szCs w:val="24"/>
        </w:rPr>
        <w:t xml:space="preserve">ν στις επιμέρους λειτουργίες του ελεγχόμενου συστήματος, τα οποία </w:t>
      </w:r>
      <w:r w:rsidR="00371541" w:rsidRPr="007343E1">
        <w:rPr>
          <w:rFonts w:cs="Calibri"/>
          <w:sz w:val="24"/>
          <w:szCs w:val="24"/>
        </w:rPr>
        <w:t>κατέδειξαν σοβαρές αδυναμίες στην εφαρμογή των διατάξεων της σχετικής νομοθεσίας, δημιουργώντας</w:t>
      </w:r>
      <w:r w:rsidR="00FE0174">
        <w:rPr>
          <w:rFonts w:cs="Calibri"/>
          <w:sz w:val="24"/>
          <w:szCs w:val="24"/>
        </w:rPr>
        <w:t>, πέραν των οποιωνδήποτε προβλημάτων στην επιχειρησιακή ετοιμότητα της ΕΦ,</w:t>
      </w:r>
      <w:r w:rsidR="00371541" w:rsidRPr="007343E1">
        <w:rPr>
          <w:rFonts w:cs="Calibri"/>
          <w:sz w:val="24"/>
          <w:szCs w:val="24"/>
        </w:rPr>
        <w:t xml:space="preserve"> αισθήματα αδικίας και άνισης μεταχείρισης των πολιτών της Δημοκρατίας</w:t>
      </w:r>
      <w:r w:rsidR="0043509A" w:rsidRPr="007343E1">
        <w:rPr>
          <w:rFonts w:cs="Calibri"/>
          <w:sz w:val="24"/>
          <w:szCs w:val="24"/>
        </w:rPr>
        <w:t>. Τα εν λόγω αποτελέσματα</w:t>
      </w:r>
      <w:r w:rsidR="00371541" w:rsidRPr="007343E1">
        <w:rPr>
          <w:rFonts w:cs="Calibri"/>
          <w:sz w:val="24"/>
          <w:szCs w:val="24"/>
        </w:rPr>
        <w:t xml:space="preserve"> </w:t>
      </w:r>
      <w:r w:rsidRPr="007343E1">
        <w:rPr>
          <w:rFonts w:cs="Calibri"/>
          <w:sz w:val="24"/>
          <w:szCs w:val="24"/>
        </w:rPr>
        <w:t>κοινοποιήθηκαν</w:t>
      </w:r>
      <w:r w:rsidR="00FE0174">
        <w:rPr>
          <w:rFonts w:cs="Calibri"/>
          <w:sz w:val="24"/>
          <w:szCs w:val="24"/>
        </w:rPr>
        <w:t>,</w:t>
      </w:r>
      <w:r w:rsidRPr="007343E1">
        <w:rPr>
          <w:rFonts w:cs="Calibri"/>
          <w:sz w:val="24"/>
          <w:szCs w:val="24"/>
        </w:rPr>
        <w:t xml:space="preserve"> </w:t>
      </w:r>
      <w:r w:rsidR="00DF190A" w:rsidRPr="007343E1">
        <w:rPr>
          <w:rFonts w:cs="Calibri"/>
          <w:sz w:val="24"/>
          <w:szCs w:val="24"/>
        </w:rPr>
        <w:t>μαζί με τις ανάλογες συστάσεις</w:t>
      </w:r>
      <w:r w:rsidR="00FE0174">
        <w:rPr>
          <w:rFonts w:cs="Calibri"/>
          <w:sz w:val="24"/>
          <w:szCs w:val="24"/>
        </w:rPr>
        <w:t>,</w:t>
      </w:r>
      <w:r w:rsidR="00DF190A" w:rsidRPr="007343E1">
        <w:rPr>
          <w:rFonts w:cs="Calibri"/>
          <w:sz w:val="24"/>
          <w:szCs w:val="24"/>
        </w:rPr>
        <w:t xml:space="preserve"> </w:t>
      </w:r>
      <w:r w:rsidR="00081071" w:rsidRPr="007343E1">
        <w:rPr>
          <w:rFonts w:cs="Calibri"/>
          <w:sz w:val="24"/>
          <w:szCs w:val="24"/>
        </w:rPr>
        <w:t xml:space="preserve">προς τους αρμόδιους </w:t>
      </w:r>
      <w:r w:rsidRPr="007343E1">
        <w:rPr>
          <w:rFonts w:cs="Calibri"/>
          <w:sz w:val="24"/>
          <w:szCs w:val="24"/>
        </w:rPr>
        <w:t>φορείς (ΥΠΑΜ – ΓΕΕΦ) μ</w:t>
      </w:r>
      <w:r w:rsidR="00F4148D" w:rsidRPr="007343E1">
        <w:rPr>
          <w:rFonts w:cs="Calibri"/>
          <w:sz w:val="24"/>
          <w:szCs w:val="24"/>
        </w:rPr>
        <w:t xml:space="preserve">ε την </w:t>
      </w:r>
      <w:r w:rsidRPr="007343E1">
        <w:rPr>
          <w:rFonts w:cs="Calibri"/>
          <w:sz w:val="24"/>
          <w:szCs w:val="24"/>
        </w:rPr>
        <w:t>απόρρητη έκθεση ελέγχου, ημερ. 29.8.201</w:t>
      </w:r>
      <w:r w:rsidR="00081071" w:rsidRPr="007343E1">
        <w:rPr>
          <w:rFonts w:cs="Calibri"/>
          <w:sz w:val="24"/>
          <w:szCs w:val="24"/>
        </w:rPr>
        <w:t>8</w:t>
      </w:r>
      <w:r w:rsidR="007B7F2A" w:rsidRPr="007343E1">
        <w:rPr>
          <w:rFonts w:cs="Calibri"/>
          <w:sz w:val="24"/>
          <w:szCs w:val="24"/>
        </w:rPr>
        <w:t xml:space="preserve"> και α</w:t>
      </w:r>
      <w:r w:rsidRPr="007343E1">
        <w:rPr>
          <w:rFonts w:cs="Calibri"/>
          <w:sz w:val="24"/>
          <w:szCs w:val="24"/>
        </w:rPr>
        <w:t xml:space="preserve">κολούθως, αφού </w:t>
      </w:r>
      <w:r w:rsidR="007B7F2A" w:rsidRPr="007343E1">
        <w:rPr>
          <w:rFonts w:cs="Calibri"/>
          <w:sz w:val="24"/>
          <w:szCs w:val="24"/>
        </w:rPr>
        <w:t xml:space="preserve">έτυχαν κατάλληλης επεξεργασίας </w:t>
      </w:r>
      <w:r w:rsidR="005C7CF3" w:rsidRPr="007343E1">
        <w:rPr>
          <w:rFonts w:cs="Calibri"/>
          <w:sz w:val="24"/>
          <w:szCs w:val="24"/>
        </w:rPr>
        <w:t>ως προς το περιεχόμενο των πληροφοριών</w:t>
      </w:r>
      <w:r w:rsidR="00FE0174">
        <w:rPr>
          <w:rFonts w:cs="Calibri"/>
          <w:sz w:val="24"/>
          <w:szCs w:val="24"/>
        </w:rPr>
        <w:t>,</w:t>
      </w:r>
      <w:r w:rsidR="005C7CF3" w:rsidRPr="007343E1">
        <w:rPr>
          <w:rFonts w:cs="Calibri"/>
          <w:sz w:val="24"/>
          <w:szCs w:val="24"/>
        </w:rPr>
        <w:t xml:space="preserve"> </w:t>
      </w:r>
      <w:r w:rsidRPr="007343E1">
        <w:rPr>
          <w:rFonts w:cs="Calibri"/>
          <w:sz w:val="24"/>
          <w:szCs w:val="24"/>
        </w:rPr>
        <w:t xml:space="preserve">δημοσιοποιήθηκαν υπό τη μορφή </w:t>
      </w:r>
      <w:bookmarkStart w:id="5" w:name="_Hlk74140337"/>
      <w:r w:rsidR="00FE0174">
        <w:rPr>
          <w:rFonts w:cs="Calibri"/>
          <w:sz w:val="24"/>
          <w:szCs w:val="24"/>
        </w:rPr>
        <w:t>Ειδικής Έ</w:t>
      </w:r>
      <w:r w:rsidRPr="007343E1">
        <w:rPr>
          <w:rFonts w:cs="Calibri"/>
          <w:sz w:val="24"/>
          <w:szCs w:val="24"/>
        </w:rPr>
        <w:t>κθεσης</w:t>
      </w:r>
      <w:bookmarkEnd w:id="5"/>
      <w:r w:rsidR="00821F05" w:rsidRPr="007343E1">
        <w:rPr>
          <w:rFonts w:cs="Calibri"/>
          <w:sz w:val="24"/>
          <w:szCs w:val="24"/>
        </w:rPr>
        <w:t xml:space="preserve"> (ΥΠΑΜ-ΓΕΕΦ/01/2019)</w:t>
      </w:r>
      <w:r w:rsidR="006656D3" w:rsidRPr="007343E1">
        <w:rPr>
          <w:rFonts w:cs="Calibri"/>
          <w:sz w:val="24"/>
          <w:szCs w:val="24"/>
        </w:rPr>
        <w:t>, ημερ. 6.2.2019</w:t>
      </w:r>
      <w:r w:rsidR="00821F05" w:rsidRPr="007343E1">
        <w:rPr>
          <w:rFonts w:cs="Calibri"/>
          <w:sz w:val="24"/>
          <w:szCs w:val="24"/>
        </w:rPr>
        <w:t>.</w:t>
      </w:r>
      <w:r w:rsidR="00496431" w:rsidRPr="007343E1">
        <w:rPr>
          <w:rFonts w:cs="Calibri"/>
          <w:sz w:val="24"/>
          <w:szCs w:val="24"/>
        </w:rPr>
        <w:t xml:space="preserve">  </w:t>
      </w:r>
      <w:r w:rsidR="0043509A" w:rsidRPr="007343E1">
        <w:rPr>
          <w:rFonts w:cs="Calibri"/>
          <w:sz w:val="24"/>
          <w:szCs w:val="24"/>
        </w:rPr>
        <w:t xml:space="preserve">Το </w:t>
      </w:r>
      <w:r w:rsidR="00496431" w:rsidRPr="007343E1">
        <w:rPr>
          <w:rFonts w:cs="Calibri"/>
          <w:sz w:val="24"/>
          <w:szCs w:val="24"/>
        </w:rPr>
        <w:t>ΥΠΑΜ</w:t>
      </w:r>
      <w:r w:rsidR="00FE0174">
        <w:rPr>
          <w:rFonts w:cs="Calibri"/>
          <w:sz w:val="24"/>
          <w:szCs w:val="24"/>
        </w:rPr>
        <w:t>,</w:t>
      </w:r>
      <w:r w:rsidR="0043509A" w:rsidRPr="007343E1">
        <w:rPr>
          <w:rFonts w:cs="Calibri"/>
          <w:sz w:val="24"/>
          <w:szCs w:val="24"/>
        </w:rPr>
        <w:t xml:space="preserve"> με </w:t>
      </w:r>
      <w:r w:rsidR="007A3999" w:rsidRPr="007343E1">
        <w:rPr>
          <w:rFonts w:cs="Calibri"/>
          <w:sz w:val="24"/>
          <w:szCs w:val="24"/>
        </w:rPr>
        <w:t>επιστολή</w:t>
      </w:r>
      <w:r w:rsidR="0043509A" w:rsidRPr="007343E1">
        <w:rPr>
          <w:rFonts w:cs="Calibri"/>
          <w:sz w:val="24"/>
          <w:szCs w:val="24"/>
        </w:rPr>
        <w:t xml:space="preserve"> του</w:t>
      </w:r>
      <w:r w:rsidR="001A1A4F" w:rsidRPr="00CC50C4">
        <w:rPr>
          <w:rFonts w:cs="Calibri"/>
          <w:sz w:val="24"/>
          <w:szCs w:val="24"/>
        </w:rPr>
        <w:t>,</w:t>
      </w:r>
      <w:r w:rsidR="007A3999" w:rsidRPr="007343E1">
        <w:rPr>
          <w:rFonts w:cs="Calibri"/>
          <w:sz w:val="24"/>
          <w:szCs w:val="24"/>
        </w:rPr>
        <w:t xml:space="preserve"> ημερ. 26.10.2018,</w:t>
      </w:r>
      <w:r w:rsidR="00FE0174">
        <w:rPr>
          <w:rFonts w:cs="Calibri"/>
          <w:sz w:val="24"/>
          <w:szCs w:val="24"/>
        </w:rPr>
        <w:t xml:space="preserve"> μας πληροφόρησε</w:t>
      </w:r>
      <w:r w:rsidR="007A3999" w:rsidRPr="007343E1">
        <w:rPr>
          <w:rFonts w:cs="Calibri"/>
          <w:sz w:val="24"/>
          <w:szCs w:val="24"/>
        </w:rPr>
        <w:t xml:space="preserve"> </w:t>
      </w:r>
      <w:r w:rsidR="00496431" w:rsidRPr="007343E1">
        <w:rPr>
          <w:rFonts w:cs="Calibri"/>
          <w:sz w:val="24"/>
          <w:szCs w:val="24"/>
        </w:rPr>
        <w:t>ότι έχουν προωθηθεί οι αναγκαίες τροποποιήσεις της νομοθεσίας και σε συνεργασία με τους υπόλοιπους εμπλεκόμενους φορείς θα προωθ</w:t>
      </w:r>
      <w:r w:rsidR="00073E5A" w:rsidRPr="007343E1">
        <w:rPr>
          <w:rFonts w:cs="Calibri"/>
          <w:sz w:val="24"/>
          <w:szCs w:val="24"/>
        </w:rPr>
        <w:t>ούνταν</w:t>
      </w:r>
      <w:r w:rsidR="00496431" w:rsidRPr="007343E1">
        <w:rPr>
          <w:rFonts w:cs="Calibri"/>
          <w:sz w:val="24"/>
          <w:szCs w:val="24"/>
        </w:rPr>
        <w:t>, εντός εύλογου χρονικού διαστήματος, οι απαιτούμενες διορθωτικές και βελτιωτικές ενέργειες, οι οποίες θα συ</w:t>
      </w:r>
      <w:r w:rsidR="00073E5A" w:rsidRPr="007343E1">
        <w:rPr>
          <w:rFonts w:cs="Calibri"/>
          <w:sz w:val="24"/>
          <w:szCs w:val="24"/>
        </w:rPr>
        <w:t>νέβαλ</w:t>
      </w:r>
      <w:r w:rsidR="00FE0174">
        <w:rPr>
          <w:rFonts w:cs="Calibri"/>
          <w:sz w:val="24"/>
          <w:szCs w:val="24"/>
        </w:rPr>
        <w:t>λ</w:t>
      </w:r>
      <w:r w:rsidR="00073E5A" w:rsidRPr="007343E1">
        <w:rPr>
          <w:rFonts w:cs="Calibri"/>
          <w:sz w:val="24"/>
          <w:szCs w:val="24"/>
        </w:rPr>
        <w:t xml:space="preserve">αν </w:t>
      </w:r>
      <w:r w:rsidR="00496431" w:rsidRPr="007343E1">
        <w:rPr>
          <w:rFonts w:cs="Calibri"/>
          <w:sz w:val="24"/>
          <w:szCs w:val="24"/>
        </w:rPr>
        <w:t>στην αναβάθμιση του θεσμού της εφεδρείας, καθώς επίσης στην επίλυση των διαφόρων προβλημάτων. Επιπρόσθετα, μας αναφέρθηκε ότι το ΓΕΕΦ</w:t>
      </w:r>
      <w:r w:rsidR="00073E5A" w:rsidRPr="007343E1">
        <w:rPr>
          <w:rFonts w:cs="Calibri"/>
          <w:sz w:val="24"/>
          <w:szCs w:val="24"/>
        </w:rPr>
        <w:t xml:space="preserve"> </w:t>
      </w:r>
      <w:r w:rsidR="0043509A" w:rsidRPr="007343E1">
        <w:rPr>
          <w:rFonts w:cs="Calibri"/>
          <w:sz w:val="24"/>
          <w:szCs w:val="24"/>
        </w:rPr>
        <w:t xml:space="preserve">είχε </w:t>
      </w:r>
      <w:r w:rsidR="00496431" w:rsidRPr="007343E1">
        <w:rPr>
          <w:rFonts w:cs="Calibri"/>
          <w:sz w:val="24"/>
          <w:szCs w:val="24"/>
        </w:rPr>
        <w:t>ήδη προχωρήσει, στη βάση των ευρημάτων του συγκεκριμένου ελέγχου, στην επιστρατευτική τακτοποίηση σημαντικού αριθμού εφέδρων.</w:t>
      </w:r>
    </w:p>
    <w:p w14:paraId="6CAF8AC0" w14:textId="437282D8" w:rsidR="00635358" w:rsidRP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sidRPr="00635358">
        <w:rPr>
          <w:rFonts w:asciiTheme="minorHAnsi" w:hAnsiTheme="minorHAnsi"/>
          <w:sz w:val="24"/>
          <w:szCs w:val="24"/>
          <w:lang w:val="el-GR"/>
        </w:rPr>
        <w:t xml:space="preserve">Λαμβάνοντας υπόψη τα πιο πάνω, καθώς επίσης </w:t>
      </w:r>
      <w:r w:rsidR="001A1A4F">
        <w:rPr>
          <w:rFonts w:asciiTheme="minorHAnsi" w:hAnsiTheme="minorHAnsi"/>
          <w:sz w:val="24"/>
          <w:szCs w:val="24"/>
          <w:lang w:val="el-GR"/>
        </w:rPr>
        <w:t xml:space="preserve">και </w:t>
      </w:r>
      <w:r w:rsidRPr="00635358">
        <w:rPr>
          <w:rFonts w:asciiTheme="minorHAnsi" w:hAnsiTheme="minorHAnsi"/>
          <w:sz w:val="24"/>
          <w:szCs w:val="24"/>
          <w:lang w:val="el-GR"/>
        </w:rPr>
        <w:t xml:space="preserve">το ότι μεσολάβησε </w:t>
      </w:r>
      <w:r w:rsidR="00617140">
        <w:rPr>
          <w:rFonts w:asciiTheme="minorHAnsi" w:hAnsiTheme="minorHAnsi"/>
          <w:sz w:val="24"/>
          <w:szCs w:val="24"/>
          <w:lang w:val="el-GR"/>
        </w:rPr>
        <w:t xml:space="preserve">ικανοποιητικό χρονικό διάστημα τριών </w:t>
      </w:r>
      <w:r w:rsidR="007E642A">
        <w:rPr>
          <w:rFonts w:asciiTheme="minorHAnsi" w:hAnsiTheme="minorHAnsi"/>
          <w:sz w:val="24"/>
          <w:szCs w:val="24"/>
          <w:lang w:val="el-GR"/>
        </w:rPr>
        <w:t>ετών</w:t>
      </w:r>
      <w:r w:rsidRPr="00635358">
        <w:rPr>
          <w:rFonts w:asciiTheme="minorHAnsi" w:hAnsiTheme="minorHAnsi"/>
          <w:sz w:val="24"/>
          <w:szCs w:val="24"/>
          <w:lang w:val="el-GR"/>
        </w:rPr>
        <w:t xml:space="preserve"> από την κοινοποίηση των αποτελεσμάτων του αρχικού ελέγχου, η Υπηρεσία μας διενήργησε τον παρόν</w:t>
      </w:r>
      <w:r w:rsidR="000F65AB">
        <w:rPr>
          <w:rFonts w:asciiTheme="minorHAnsi" w:hAnsiTheme="minorHAnsi"/>
          <w:sz w:val="24"/>
          <w:szCs w:val="24"/>
          <w:lang w:val="el-GR"/>
        </w:rPr>
        <w:t>τα</w:t>
      </w:r>
      <w:r w:rsidRPr="00635358">
        <w:rPr>
          <w:rFonts w:asciiTheme="minorHAnsi" w:hAnsiTheme="minorHAnsi"/>
          <w:sz w:val="24"/>
          <w:szCs w:val="24"/>
          <w:lang w:val="el-GR"/>
        </w:rPr>
        <w:t xml:space="preserve"> επαναληπτικό έλεγχο, προκειμένου να αξιολογηθεί κατά πόσο η ελεγχόμενη οντότητα έχει αντιμετωπίσει επαρκώς τα προβλήματα/α</w:t>
      </w:r>
      <w:r w:rsidR="00617140">
        <w:rPr>
          <w:rFonts w:asciiTheme="minorHAnsi" w:hAnsiTheme="minorHAnsi"/>
          <w:sz w:val="24"/>
          <w:szCs w:val="24"/>
          <w:lang w:val="el-GR"/>
        </w:rPr>
        <w:t>ποκλίσεις που είχαν επισημανθεί</w:t>
      </w:r>
      <w:r w:rsidRPr="00635358">
        <w:rPr>
          <w:rFonts w:asciiTheme="minorHAnsi" w:hAnsiTheme="minorHAnsi"/>
          <w:sz w:val="24"/>
          <w:szCs w:val="24"/>
          <w:lang w:val="el-GR"/>
        </w:rPr>
        <w:t xml:space="preserve"> και σε ποιο βαθμό έχει πρ</w:t>
      </w:r>
      <w:r w:rsidR="00617140">
        <w:rPr>
          <w:rFonts w:asciiTheme="minorHAnsi" w:hAnsiTheme="minorHAnsi"/>
          <w:sz w:val="24"/>
          <w:szCs w:val="24"/>
          <w:lang w:val="el-GR"/>
        </w:rPr>
        <w:t>οβεί στην υλοποίηση των συστάσεώ</w:t>
      </w:r>
      <w:r w:rsidRPr="00635358">
        <w:rPr>
          <w:rFonts w:asciiTheme="minorHAnsi" w:hAnsiTheme="minorHAnsi"/>
          <w:sz w:val="24"/>
          <w:szCs w:val="24"/>
          <w:lang w:val="el-GR"/>
        </w:rPr>
        <w:t>ν μας.</w:t>
      </w:r>
    </w:p>
    <w:p w14:paraId="256ACDF4" w14:textId="77777777" w:rsidR="00635358" w:rsidRP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sidRPr="00635358">
        <w:rPr>
          <w:rFonts w:asciiTheme="minorHAnsi" w:hAnsiTheme="minorHAnsi"/>
          <w:sz w:val="24"/>
          <w:szCs w:val="24"/>
          <w:lang w:val="el-GR"/>
        </w:rPr>
        <w:t xml:space="preserve">Τα σημαντικότερα </w:t>
      </w:r>
      <w:r w:rsidRPr="004B1422">
        <w:rPr>
          <w:rFonts w:asciiTheme="minorHAnsi" w:hAnsiTheme="minorHAnsi"/>
          <w:sz w:val="24"/>
          <w:szCs w:val="24"/>
          <w:lang w:val="el-GR"/>
        </w:rPr>
        <w:t>ευρήματα</w:t>
      </w:r>
      <w:r w:rsidRPr="00635358">
        <w:rPr>
          <w:rFonts w:asciiTheme="minorHAnsi" w:hAnsiTheme="minorHAnsi"/>
          <w:sz w:val="24"/>
          <w:szCs w:val="24"/>
          <w:lang w:val="el-GR"/>
        </w:rPr>
        <w:t>/διαπιστώσεις που προέκυψαν από τον επαναληπτικό έλεγχο, συνοψίζονται στα ακόλουθα σημεία:</w:t>
      </w:r>
    </w:p>
    <w:p w14:paraId="0D6BDA31" w14:textId="7250D2E1" w:rsidR="00635358" w:rsidRPr="00635358" w:rsidRDefault="00635358" w:rsidP="00A07A0B">
      <w:pPr>
        <w:pStyle w:val="BodyText2"/>
        <w:shd w:val="clear" w:color="auto" w:fill="auto"/>
        <w:tabs>
          <w:tab w:val="left" w:pos="567"/>
        </w:tabs>
        <w:spacing w:after="120" w:line="276" w:lineRule="auto"/>
        <w:ind w:firstLine="0"/>
        <w:rPr>
          <w:rFonts w:asciiTheme="minorHAnsi" w:hAnsiTheme="minorHAnsi"/>
          <w:sz w:val="24"/>
          <w:szCs w:val="24"/>
          <w:lang w:val="el-GR"/>
        </w:rPr>
      </w:pPr>
      <w:r w:rsidRPr="00635358">
        <w:rPr>
          <w:rFonts w:asciiTheme="minorHAnsi" w:hAnsiTheme="minorHAnsi"/>
          <w:b/>
          <w:color w:val="17365D" w:themeColor="text2" w:themeShade="BF"/>
          <w:sz w:val="24"/>
          <w:szCs w:val="24"/>
          <w:lang w:val="el-GR"/>
        </w:rPr>
        <w:t>α.</w:t>
      </w:r>
      <w:r w:rsidRPr="00635358">
        <w:rPr>
          <w:rFonts w:asciiTheme="minorHAnsi" w:hAnsiTheme="minorHAnsi"/>
          <w:sz w:val="24"/>
          <w:szCs w:val="24"/>
          <w:lang w:val="el-GR"/>
        </w:rPr>
        <w:tab/>
        <w:t>Για επίλυση των θεμάτων χορήγησης αναστολής/απαλλαγής</w:t>
      </w:r>
      <w:r w:rsidR="001A1A4F">
        <w:rPr>
          <w:rFonts w:asciiTheme="minorHAnsi" w:hAnsiTheme="minorHAnsi"/>
          <w:sz w:val="24"/>
          <w:szCs w:val="24"/>
          <w:lang w:val="el-GR"/>
        </w:rPr>
        <w:t>,</w:t>
      </w:r>
      <w:r w:rsidRPr="00635358">
        <w:rPr>
          <w:rFonts w:asciiTheme="minorHAnsi" w:hAnsiTheme="minorHAnsi"/>
          <w:sz w:val="24"/>
          <w:szCs w:val="24"/>
          <w:lang w:val="el-GR"/>
        </w:rPr>
        <w:t xml:space="preserve"> σε περιπτώσεις που δεν καλύπτονται από τις υφιστάμενες νομοθετικές ρυθμίσεις, το ΓΕΕΦ προέβη στην ετοιμασία τροποποιητικού προσχεδίου του περί της ΕΦ Νόμου (Ν.19(Ι)/2011). Ωστόσο, το εν λόγω προσχέδιο δεν έχει προωθηθεί ακόμα από το ΥΠΑΜ προς τη Νομική Υπηρεσία για τον απαιτούμενο νομοτεχνικό έλεγχο. Συνεπώς, βάσει των προνοιών της νομοθεσίας, όπως </w:t>
      </w:r>
      <w:r w:rsidR="00617140">
        <w:rPr>
          <w:rFonts w:asciiTheme="minorHAnsi" w:hAnsiTheme="minorHAnsi"/>
          <w:sz w:val="24"/>
          <w:szCs w:val="24"/>
          <w:lang w:val="el-GR"/>
        </w:rPr>
        <w:t xml:space="preserve">εξακολουθούν να ισχύουν, </w:t>
      </w:r>
      <w:r w:rsidRPr="00635358">
        <w:rPr>
          <w:rFonts w:asciiTheme="minorHAnsi" w:hAnsiTheme="minorHAnsi"/>
          <w:sz w:val="24"/>
          <w:szCs w:val="24"/>
          <w:lang w:val="el-GR"/>
        </w:rPr>
        <w:t xml:space="preserve">οι ακόλουθες αποφάσεις, που αφορούν στη χορήγηση </w:t>
      </w:r>
      <w:r w:rsidRPr="00635358">
        <w:rPr>
          <w:rFonts w:asciiTheme="minorHAnsi" w:hAnsiTheme="minorHAnsi"/>
          <w:sz w:val="24"/>
          <w:szCs w:val="24"/>
          <w:lang w:val="el-GR"/>
        </w:rPr>
        <w:lastRenderedPageBreak/>
        <w:t>απαλλαγών/αναβολών για εκπλήρωση της υποχρέωσης εφεδρικής υπηρεσίας στην ΕΦ, δεν καλύπτονται νομικά από τις υφιστάμενες νομοθετικές και κανονιστικές διατάξεις που τις διέπουν:</w:t>
      </w:r>
    </w:p>
    <w:p w14:paraId="7D9E4763" w14:textId="77777777" w:rsidR="00635358" w:rsidRPr="00635358" w:rsidRDefault="00635358" w:rsidP="00A07A0B">
      <w:pPr>
        <w:pStyle w:val="BodyText2"/>
        <w:numPr>
          <w:ilvl w:val="0"/>
          <w:numId w:val="18"/>
        </w:numPr>
        <w:shd w:val="clear" w:color="auto" w:fill="auto"/>
        <w:tabs>
          <w:tab w:val="left" w:pos="1134"/>
        </w:tabs>
        <w:spacing w:after="120" w:line="276" w:lineRule="auto"/>
        <w:ind w:left="993" w:hanging="426"/>
        <w:rPr>
          <w:rFonts w:asciiTheme="minorHAnsi" w:hAnsiTheme="minorHAnsi"/>
          <w:sz w:val="24"/>
          <w:szCs w:val="24"/>
          <w:lang w:val="el-GR"/>
        </w:rPr>
      </w:pPr>
      <w:r w:rsidRPr="00635358">
        <w:rPr>
          <w:rFonts w:asciiTheme="minorHAnsi" w:hAnsiTheme="minorHAnsi"/>
          <w:sz w:val="24"/>
          <w:szCs w:val="24"/>
          <w:lang w:val="el-GR"/>
        </w:rPr>
        <w:t>Η Απόφαση του Υπουργικού Συμβουλίου (ΥΣ) για απαλλαγή, από την πρόσκληση για κατάταξη στην ΕΦ και κατ' επέκταση από την εκπλήρωση υποχρέωσης εφεδρικής υπηρεσίας, των αλλοδαπών επιχειρηματιών/επενδυτών και των αρρένων τέκνων τους, που πολιτογραφούνται κατ' εξαίρεση ως Κύπριοι πολίτες για λόγους δημοσίου συμφέροντος.</w:t>
      </w:r>
    </w:p>
    <w:p w14:paraId="610D87B6" w14:textId="04E14FEE" w:rsidR="006347F7" w:rsidRPr="00635358" w:rsidRDefault="006347F7" w:rsidP="00A07A0B">
      <w:pPr>
        <w:pStyle w:val="BodyText2"/>
        <w:numPr>
          <w:ilvl w:val="0"/>
          <w:numId w:val="18"/>
        </w:numPr>
        <w:shd w:val="clear" w:color="auto" w:fill="auto"/>
        <w:tabs>
          <w:tab w:val="left" w:pos="1134"/>
        </w:tabs>
        <w:spacing w:after="120" w:line="276" w:lineRule="auto"/>
        <w:ind w:left="993" w:hanging="426"/>
        <w:rPr>
          <w:rFonts w:asciiTheme="minorHAnsi" w:hAnsiTheme="minorHAnsi"/>
          <w:sz w:val="24"/>
          <w:szCs w:val="24"/>
          <w:lang w:val="el-GR"/>
        </w:rPr>
      </w:pPr>
      <w:r>
        <w:rPr>
          <w:rFonts w:asciiTheme="minorHAnsi" w:hAnsiTheme="minorHAnsi"/>
          <w:sz w:val="24"/>
          <w:szCs w:val="24"/>
          <w:lang w:val="el-GR"/>
        </w:rPr>
        <w:t xml:space="preserve">Οι σχετικές Υπουργικές αποφάσεις, που εκδόθηκαν κατά διαστήματα, για ρύθμιση θεμάτων εκπλήρωσης εφεδρικής υπηρεσίας, όπως τη χορήγηση απαλλαγής στους </w:t>
      </w:r>
      <w:proofErr w:type="spellStart"/>
      <w:r>
        <w:rPr>
          <w:rFonts w:asciiTheme="minorHAnsi" w:hAnsiTheme="minorHAnsi"/>
          <w:sz w:val="24"/>
          <w:szCs w:val="24"/>
          <w:lang w:val="el-GR"/>
        </w:rPr>
        <w:t>εκλε</w:t>
      </w:r>
      <w:r w:rsidR="001A1A4F">
        <w:rPr>
          <w:rFonts w:asciiTheme="minorHAnsi" w:hAnsiTheme="minorHAnsi"/>
          <w:sz w:val="24"/>
          <w:szCs w:val="24"/>
          <w:lang w:val="el-GR"/>
        </w:rPr>
        <w:t>λε</w:t>
      </w:r>
      <w:r>
        <w:rPr>
          <w:rFonts w:asciiTheme="minorHAnsi" w:hAnsiTheme="minorHAnsi"/>
          <w:sz w:val="24"/>
          <w:szCs w:val="24"/>
          <w:lang w:val="el-GR"/>
        </w:rPr>
        <w:t>γμένους</w:t>
      </w:r>
      <w:proofErr w:type="spellEnd"/>
      <w:r>
        <w:rPr>
          <w:rFonts w:asciiTheme="minorHAnsi" w:hAnsiTheme="minorHAnsi"/>
          <w:sz w:val="24"/>
          <w:szCs w:val="24"/>
          <w:lang w:val="el-GR"/>
        </w:rPr>
        <w:t xml:space="preserve"> Δημάρχους και Κοινοτάρχες, στους πολίτες της Κυπριακής Δημοκρατίας (ΚΔ) που διαμένουν στην περιοχή «</w:t>
      </w:r>
      <w:proofErr w:type="spellStart"/>
      <w:r>
        <w:rPr>
          <w:rFonts w:asciiTheme="minorHAnsi" w:hAnsiTheme="minorHAnsi"/>
          <w:sz w:val="24"/>
          <w:szCs w:val="24"/>
          <w:lang w:val="el-GR"/>
        </w:rPr>
        <w:t>Στροβίλια</w:t>
      </w:r>
      <w:proofErr w:type="spellEnd"/>
      <w:r>
        <w:rPr>
          <w:rFonts w:asciiTheme="minorHAnsi" w:hAnsiTheme="minorHAnsi"/>
          <w:sz w:val="24"/>
          <w:szCs w:val="24"/>
          <w:lang w:val="el-GR"/>
        </w:rPr>
        <w:t xml:space="preserve">», καθώς επίσης την χορήγηση αναβολής σε όσους υπηρετούν ως αστυνομικοί στις Βρετανικές Βάσεις (ΒΒ) και όσους </w:t>
      </w:r>
      <w:proofErr w:type="spellStart"/>
      <w:r>
        <w:rPr>
          <w:rFonts w:asciiTheme="minorHAnsi" w:hAnsiTheme="minorHAnsi"/>
          <w:sz w:val="24"/>
          <w:szCs w:val="24"/>
          <w:lang w:val="el-GR"/>
        </w:rPr>
        <w:t>εργοδοτούνται</w:t>
      </w:r>
      <w:proofErr w:type="spellEnd"/>
      <w:r>
        <w:rPr>
          <w:rFonts w:asciiTheme="minorHAnsi" w:hAnsiTheme="minorHAnsi"/>
          <w:sz w:val="24"/>
          <w:szCs w:val="24"/>
          <w:lang w:val="el-GR"/>
        </w:rPr>
        <w:t xml:space="preserve"> από τον Οργανισμό Ηνωμένων Εθνών (ΟΗΕ).</w:t>
      </w:r>
    </w:p>
    <w:p w14:paraId="7CEA113A" w14:textId="77777777" w:rsidR="00635358" w:rsidRPr="00635358" w:rsidRDefault="00635358" w:rsidP="00A07A0B">
      <w:pPr>
        <w:pStyle w:val="BodyText2"/>
        <w:numPr>
          <w:ilvl w:val="0"/>
          <w:numId w:val="18"/>
        </w:numPr>
        <w:shd w:val="clear" w:color="auto" w:fill="auto"/>
        <w:tabs>
          <w:tab w:val="left" w:pos="1134"/>
        </w:tabs>
        <w:spacing w:after="120" w:line="276" w:lineRule="auto"/>
        <w:ind w:left="993" w:hanging="426"/>
        <w:rPr>
          <w:rFonts w:asciiTheme="minorHAnsi" w:hAnsiTheme="minorHAnsi"/>
          <w:sz w:val="24"/>
          <w:szCs w:val="24"/>
          <w:lang w:val="el-GR"/>
        </w:rPr>
      </w:pPr>
      <w:r w:rsidRPr="00635358">
        <w:rPr>
          <w:rFonts w:asciiTheme="minorHAnsi" w:hAnsiTheme="minorHAnsi"/>
          <w:sz w:val="24"/>
          <w:szCs w:val="24"/>
          <w:lang w:val="el-GR"/>
        </w:rPr>
        <w:t>Η χορήγηση αναβολής εκπλήρωσης της υποχρέωσης εφεδρικής υπηρεσίας στην ΕΦ, στους δεσμοφύλακες του Τμήματος Φυλακών (ΤΦ).</w:t>
      </w:r>
    </w:p>
    <w:p w14:paraId="3AA3E35E" w14:textId="52C3FF2E" w:rsid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b/>
          <w:color w:val="17365D" w:themeColor="text2" w:themeShade="BF"/>
          <w:sz w:val="24"/>
          <w:szCs w:val="24"/>
          <w:lang w:val="el-GR"/>
        </w:rPr>
      </w:pPr>
      <w:r w:rsidRPr="00617140">
        <w:rPr>
          <w:rFonts w:asciiTheme="minorHAnsi" w:hAnsiTheme="minorHAnsi"/>
          <w:b/>
          <w:color w:val="17365D" w:themeColor="text2" w:themeShade="BF"/>
          <w:sz w:val="24"/>
          <w:szCs w:val="24"/>
          <w:lang w:val="el-GR"/>
        </w:rPr>
        <w:t>Εισηγηθήκαμε την προώθηση του τροποποιητικού νομοσχεδίου</w:t>
      </w:r>
      <w:r w:rsidR="001A1A4F">
        <w:rPr>
          <w:rFonts w:asciiTheme="minorHAnsi" w:hAnsiTheme="minorHAnsi"/>
          <w:b/>
          <w:color w:val="17365D" w:themeColor="text2" w:themeShade="BF"/>
          <w:sz w:val="24"/>
          <w:szCs w:val="24"/>
          <w:lang w:val="el-GR"/>
        </w:rPr>
        <w:t>,</w:t>
      </w:r>
      <w:r w:rsidRPr="00617140">
        <w:rPr>
          <w:rFonts w:asciiTheme="minorHAnsi" w:hAnsiTheme="minorHAnsi"/>
          <w:b/>
          <w:color w:val="17365D" w:themeColor="text2" w:themeShade="BF"/>
          <w:sz w:val="24"/>
          <w:szCs w:val="24"/>
          <w:lang w:val="el-GR"/>
        </w:rPr>
        <w:t xml:space="preserve"> που ετοιμάστηκε για επίλυση των πιο πάνω</w:t>
      </w:r>
      <w:r w:rsidR="001A1A4F">
        <w:rPr>
          <w:rFonts w:asciiTheme="minorHAnsi" w:hAnsiTheme="minorHAnsi"/>
          <w:b/>
          <w:color w:val="17365D" w:themeColor="text2" w:themeShade="BF"/>
          <w:sz w:val="24"/>
          <w:szCs w:val="24"/>
          <w:lang w:val="el-GR"/>
        </w:rPr>
        <w:t>, το συντομότερο δυνατόν</w:t>
      </w:r>
      <w:r w:rsidRPr="00617140">
        <w:rPr>
          <w:rFonts w:asciiTheme="minorHAnsi" w:hAnsiTheme="minorHAnsi"/>
          <w:b/>
          <w:color w:val="17365D" w:themeColor="text2" w:themeShade="BF"/>
          <w:sz w:val="24"/>
          <w:szCs w:val="24"/>
          <w:lang w:val="el-GR"/>
        </w:rPr>
        <w:t>.</w:t>
      </w:r>
    </w:p>
    <w:p w14:paraId="38555A34" w14:textId="44215782" w:rsidR="001C0D82" w:rsidRPr="001D45FC" w:rsidRDefault="001C0D82" w:rsidP="001C0D82">
      <w:pPr>
        <w:pStyle w:val="BodyText2"/>
        <w:shd w:val="clear" w:color="auto" w:fill="auto"/>
        <w:spacing w:after="120" w:line="276" w:lineRule="auto"/>
        <w:ind w:firstLine="0"/>
        <w:rPr>
          <w:bCs/>
          <w:sz w:val="24"/>
          <w:szCs w:val="24"/>
          <w:lang w:val="el-GR"/>
        </w:rPr>
      </w:pPr>
      <w:r w:rsidRPr="001D45FC">
        <w:rPr>
          <w:bCs/>
          <w:sz w:val="24"/>
          <w:szCs w:val="24"/>
          <w:lang w:val="el-GR"/>
        </w:rPr>
        <w:t>Το ΥΠΑΜ, στην απαντητική επιστολή του</w:t>
      </w:r>
      <w:r w:rsidR="001A1A4F">
        <w:rPr>
          <w:bCs/>
          <w:sz w:val="24"/>
          <w:szCs w:val="24"/>
          <w:lang w:val="el-GR"/>
        </w:rPr>
        <w:t>,</w:t>
      </w:r>
      <w:r w:rsidRPr="001D45FC">
        <w:rPr>
          <w:bCs/>
          <w:sz w:val="24"/>
          <w:szCs w:val="24"/>
          <w:lang w:val="el-GR"/>
        </w:rPr>
        <w:t xml:space="preserve"> ημερ. 27.8.2021, μας ανέφερε ότι η πιο πάνω διαδικασία δεν ολοκληρώθηκε</w:t>
      </w:r>
      <w:r w:rsidR="001A1A4F">
        <w:rPr>
          <w:bCs/>
          <w:sz w:val="24"/>
          <w:szCs w:val="24"/>
          <w:lang w:val="el-GR"/>
        </w:rPr>
        <w:t>,</w:t>
      </w:r>
      <w:r w:rsidRPr="001D45FC">
        <w:rPr>
          <w:bCs/>
          <w:sz w:val="24"/>
          <w:szCs w:val="24"/>
          <w:lang w:val="el-GR"/>
        </w:rPr>
        <w:t xml:space="preserve"> καθότι μεσολάβησε αλλαγή της ηγεσίας στο Υπουργείο, συνεπώς ήταν απαραίτητη μια πιο εκτενής και αναλυτική ενημέρωσή της για τις τροποποιήσεις </w:t>
      </w:r>
      <w:r w:rsidR="001A1A4F">
        <w:rPr>
          <w:bCs/>
          <w:sz w:val="24"/>
          <w:szCs w:val="24"/>
          <w:lang w:val="el-GR"/>
        </w:rPr>
        <w:t>που</w:t>
      </w:r>
      <w:r w:rsidRPr="001D45FC">
        <w:rPr>
          <w:bCs/>
          <w:sz w:val="24"/>
          <w:szCs w:val="24"/>
          <w:lang w:val="el-GR"/>
        </w:rPr>
        <w:t xml:space="preserve"> προτάθηκαν. Επιπρόσθετα, μας ανέφεραν πως επιδίωξη του Υπουργείου Άμυνας είναι να προωθηθούν άμεσα οι προτεινόμενες τροποποιήσεις στη Νομική Υπηρεσία  της Δημοκρατίας, προκειμένου να κατατεθούν στη Βουλή των Αντιπροσώπων για ψήφισή τους σε Νόμο. </w:t>
      </w:r>
    </w:p>
    <w:p w14:paraId="3C566C62" w14:textId="77777777" w:rsidR="00635358" w:rsidRP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sidRPr="00635358">
        <w:rPr>
          <w:rFonts w:asciiTheme="minorHAnsi" w:hAnsiTheme="minorHAnsi"/>
          <w:b/>
          <w:color w:val="17365D" w:themeColor="text2" w:themeShade="BF"/>
          <w:sz w:val="24"/>
          <w:szCs w:val="24"/>
          <w:lang w:val="el-GR"/>
        </w:rPr>
        <w:t>β.</w:t>
      </w:r>
      <w:r w:rsidRPr="00635358">
        <w:rPr>
          <w:rFonts w:asciiTheme="minorHAnsi" w:hAnsiTheme="minorHAnsi"/>
          <w:sz w:val="24"/>
          <w:szCs w:val="24"/>
          <w:lang w:val="el-GR"/>
        </w:rPr>
        <w:tab/>
        <w:t>Η παγιωμένη πρακτική, από μέρους του ΓΕΕΦ/ΔΕΠΣ, να καταχωρίζει εφέδρους, υπό προϋποθέσεις, στην προσωρινά διαγραμμένη δύναμη εφεδρείας με την ένδειξη «εξωτερικό φοιτητής» και «εξωτερικό για λόγους εργασίας», με συνεπακόλουθη τη μη πρόσκλησή τους για εκτέλεση εφεδρικής υπηρεσίας στην ΕΦ, δεν θεωρείται σύννομη, αφού δεν καλύπτεται, ούτε από τις διατάξεις των άρθρων 23 και 24 του περί ΕΦ Νόμου (Ν.19(Ι)/2011), ούτε στηρίζεται σε σχετική Απόφαση του ΥΣ, στη βάση της πρόνοιας του άρθρου 24(6) του ιδίου Νόμου.</w:t>
      </w:r>
    </w:p>
    <w:p w14:paraId="5A88C045" w14:textId="77777777" w:rsidR="00341537" w:rsidRDefault="00635358"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sidRPr="00635358">
        <w:rPr>
          <w:rFonts w:asciiTheme="minorHAnsi" w:hAnsiTheme="minorHAnsi"/>
          <w:b/>
          <w:color w:val="17365D" w:themeColor="text2" w:themeShade="BF"/>
          <w:sz w:val="24"/>
          <w:szCs w:val="24"/>
          <w:lang w:val="el-GR"/>
        </w:rPr>
        <w:t>γ.</w:t>
      </w:r>
      <w:r w:rsidRPr="00635358">
        <w:rPr>
          <w:rFonts w:asciiTheme="minorHAnsi" w:hAnsiTheme="minorHAnsi"/>
          <w:sz w:val="24"/>
          <w:szCs w:val="24"/>
          <w:lang w:val="el-GR"/>
        </w:rPr>
        <w:tab/>
      </w:r>
      <w:r w:rsidR="00617140">
        <w:rPr>
          <w:rFonts w:asciiTheme="minorHAnsi" w:hAnsiTheme="minorHAnsi"/>
          <w:sz w:val="24"/>
          <w:szCs w:val="24"/>
          <w:lang w:val="el-GR"/>
        </w:rPr>
        <w:t>Ο</w:t>
      </w:r>
      <w:r w:rsidR="00617140" w:rsidRPr="00635358">
        <w:rPr>
          <w:rFonts w:asciiTheme="minorHAnsi" w:hAnsiTheme="minorHAnsi"/>
          <w:sz w:val="24"/>
          <w:szCs w:val="24"/>
          <w:lang w:val="el-GR"/>
        </w:rPr>
        <w:t>υδέποτε προωθήθηκε διαδικασία ποινικής δίωξης των εφέδρων που παραμένουν ανέντακτοι</w:t>
      </w:r>
      <w:r w:rsidR="00617140">
        <w:rPr>
          <w:rFonts w:asciiTheme="minorHAnsi" w:hAnsiTheme="minorHAnsi"/>
          <w:sz w:val="24"/>
          <w:szCs w:val="24"/>
          <w:lang w:val="el-GR"/>
        </w:rPr>
        <w:t>,</w:t>
      </w:r>
      <w:r w:rsidR="00617140" w:rsidRPr="00635358">
        <w:rPr>
          <w:rFonts w:asciiTheme="minorHAnsi" w:hAnsiTheme="minorHAnsi"/>
          <w:sz w:val="24"/>
          <w:szCs w:val="24"/>
          <w:lang w:val="el-GR"/>
        </w:rPr>
        <w:t xml:space="preserve"> κατά παράβαση των προνοιών του Νόμου (Ν.19(Ι)/2011)</w:t>
      </w:r>
      <w:r w:rsidR="00341537">
        <w:rPr>
          <w:rFonts w:asciiTheme="minorHAnsi" w:hAnsiTheme="minorHAnsi"/>
          <w:sz w:val="24"/>
          <w:szCs w:val="24"/>
          <w:lang w:val="el-GR"/>
        </w:rPr>
        <w:t>.</w:t>
      </w:r>
    </w:p>
    <w:p w14:paraId="4B44FAA5" w14:textId="77777777" w:rsidR="00617140" w:rsidRPr="00341537" w:rsidRDefault="00617140" w:rsidP="00635358">
      <w:pPr>
        <w:pStyle w:val="BodyText2"/>
        <w:shd w:val="clear" w:color="auto" w:fill="auto"/>
        <w:tabs>
          <w:tab w:val="left" w:pos="567"/>
          <w:tab w:val="left" w:pos="1134"/>
        </w:tabs>
        <w:spacing w:after="120" w:line="276" w:lineRule="auto"/>
        <w:ind w:firstLine="0"/>
        <w:rPr>
          <w:rFonts w:asciiTheme="minorHAnsi" w:hAnsiTheme="minorHAnsi"/>
          <w:b/>
          <w:color w:val="17365D" w:themeColor="text2" w:themeShade="BF"/>
          <w:sz w:val="24"/>
          <w:szCs w:val="24"/>
          <w:lang w:val="el-GR"/>
        </w:rPr>
      </w:pPr>
      <w:r w:rsidRPr="00341537">
        <w:rPr>
          <w:rFonts w:asciiTheme="minorHAnsi" w:hAnsiTheme="minorHAnsi"/>
          <w:b/>
          <w:color w:val="17365D" w:themeColor="text2" w:themeShade="BF"/>
          <w:sz w:val="24"/>
          <w:szCs w:val="24"/>
          <w:lang w:val="el-GR"/>
        </w:rPr>
        <w:t>Εισηγηθήκαμε όπως, για όσους δεν συμμορφώθηκαν με τις υποχρεώσεις τους, μετά τη λήξη της προθεσμίας για αυτόβουλη επιστρατευτική τακτοποίηση, βάσει των ανακοινώσεων τύπου του ΥΠΑΜ, να προωθηθούν τα αναγκαία νομικά μέτρα, σε συνεννόηση με τη Στρατιωτική Εισαγγελία, για διασφάλιση της ορθότητας και αποτελεσματικότητας των χειρισμών κατά τη διαδικασία υποβολής μηνύσεων για το αδίκημα της ανυποταξίας εφέδρου.</w:t>
      </w:r>
    </w:p>
    <w:p w14:paraId="30507524" w14:textId="77777777" w:rsidR="00635358" w:rsidRPr="00635358" w:rsidRDefault="00617140"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sidRPr="00617140">
        <w:rPr>
          <w:rFonts w:asciiTheme="minorHAnsi" w:hAnsiTheme="minorHAnsi"/>
          <w:b/>
          <w:color w:val="17365D" w:themeColor="text2" w:themeShade="BF"/>
          <w:sz w:val="24"/>
          <w:szCs w:val="24"/>
          <w:lang w:val="el-GR"/>
        </w:rPr>
        <w:t>δ.</w:t>
      </w:r>
      <w:r>
        <w:rPr>
          <w:rFonts w:asciiTheme="minorHAnsi" w:hAnsiTheme="minorHAnsi"/>
          <w:sz w:val="24"/>
          <w:szCs w:val="24"/>
          <w:lang w:val="el-GR"/>
        </w:rPr>
        <w:tab/>
      </w:r>
      <w:r w:rsidR="00635358" w:rsidRPr="00635358">
        <w:rPr>
          <w:rFonts w:asciiTheme="minorHAnsi" w:hAnsiTheme="minorHAnsi"/>
          <w:sz w:val="24"/>
          <w:szCs w:val="24"/>
          <w:lang w:val="el-GR"/>
        </w:rPr>
        <w:t xml:space="preserve">Συνεχίζουν να παρατηρούνται σημαντικές ελλείψεις/αδυναμίες στην επίδοση των πάσης φύσεως στρατιωτικών εντολών προς τους εφέδρους (ΦΑΠ, καταθέσεις, εξακρίβωση διαμονής), </w:t>
      </w:r>
      <w:r w:rsidR="00635358" w:rsidRPr="00635358">
        <w:rPr>
          <w:rFonts w:asciiTheme="minorHAnsi" w:hAnsiTheme="minorHAnsi"/>
          <w:sz w:val="24"/>
          <w:szCs w:val="24"/>
          <w:lang w:val="el-GR"/>
        </w:rPr>
        <w:lastRenderedPageBreak/>
        <w:t>ιδίως από ορισμένους Αστυνομικούς Σταθμούς.</w:t>
      </w:r>
      <w:r w:rsidR="00034531">
        <w:rPr>
          <w:rFonts w:asciiTheme="minorHAnsi" w:hAnsiTheme="minorHAnsi"/>
          <w:sz w:val="24"/>
          <w:szCs w:val="24"/>
          <w:lang w:val="el-GR"/>
        </w:rPr>
        <w:t xml:space="preserve"> Για το θέμα ενημερώσαμε σχετικά και τον Αρχηγό Αστυνομίας.</w:t>
      </w:r>
    </w:p>
    <w:p w14:paraId="19AAC0D2" w14:textId="084F5030" w:rsidR="00635358" w:rsidRPr="00635358" w:rsidRDefault="00617140"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Pr>
          <w:rFonts w:asciiTheme="minorHAnsi" w:hAnsiTheme="minorHAnsi"/>
          <w:b/>
          <w:color w:val="17365D" w:themeColor="text2" w:themeShade="BF"/>
          <w:sz w:val="24"/>
          <w:szCs w:val="24"/>
          <w:lang w:val="el-GR"/>
        </w:rPr>
        <w:t>ε</w:t>
      </w:r>
      <w:r w:rsidR="00635358" w:rsidRPr="00635358">
        <w:rPr>
          <w:rFonts w:asciiTheme="minorHAnsi" w:hAnsiTheme="minorHAnsi"/>
          <w:b/>
          <w:color w:val="17365D" w:themeColor="text2" w:themeShade="BF"/>
          <w:sz w:val="24"/>
          <w:szCs w:val="24"/>
          <w:lang w:val="el-GR"/>
        </w:rPr>
        <w:t>.</w:t>
      </w:r>
      <w:r w:rsidR="00034531">
        <w:rPr>
          <w:rFonts w:asciiTheme="minorHAnsi" w:hAnsiTheme="minorHAnsi"/>
          <w:sz w:val="24"/>
          <w:szCs w:val="24"/>
          <w:lang w:val="el-GR"/>
        </w:rPr>
        <w:tab/>
        <w:t>Εντοπίσ</w:t>
      </w:r>
      <w:r w:rsidR="001A1A4F">
        <w:rPr>
          <w:rFonts w:asciiTheme="minorHAnsi" w:hAnsiTheme="minorHAnsi"/>
          <w:sz w:val="24"/>
          <w:szCs w:val="24"/>
          <w:lang w:val="el-GR"/>
        </w:rPr>
        <w:t>αμε</w:t>
      </w:r>
      <w:r w:rsidR="00635358" w:rsidRPr="00635358">
        <w:rPr>
          <w:rFonts w:asciiTheme="minorHAnsi" w:hAnsiTheme="minorHAnsi"/>
          <w:sz w:val="24"/>
          <w:szCs w:val="24"/>
          <w:lang w:val="el-GR"/>
        </w:rPr>
        <w:t xml:space="preserve"> αριθμό εφέδρων που εμπίπτουν στην κατηγορία των Πολιτικά Εκτεθειμένων Προσώπων (ΠΕΠ), οι οποίοι εξακολουθούν να είναι καταχωρισμένοι στην προσωρινά διαγραμμένη δύναμη της εφεδρείας με την ένδειξη «εξωτερικό φοιτητής» και «εξωτερικό για λόγους εργασίας, χωρίς αυτό να αιτιολογείται βάσει στοιχείων του</w:t>
      </w:r>
      <w:r w:rsidR="00034531">
        <w:rPr>
          <w:rFonts w:asciiTheme="minorHAnsi" w:hAnsiTheme="minorHAnsi"/>
          <w:sz w:val="24"/>
          <w:szCs w:val="24"/>
          <w:lang w:val="el-GR"/>
        </w:rPr>
        <w:t xml:space="preserve"> αρχείου Κοινωνικών Ασφαλίσεων,</w:t>
      </w:r>
      <w:r w:rsidR="00635358" w:rsidRPr="00635358">
        <w:rPr>
          <w:rFonts w:asciiTheme="minorHAnsi" w:hAnsiTheme="minorHAnsi"/>
          <w:sz w:val="24"/>
          <w:szCs w:val="24"/>
          <w:lang w:val="el-GR"/>
        </w:rPr>
        <w:t xml:space="preserve"> με αποτέλεσμα να μην καλούνται για εφεδρική υπηρεσία στην ΕΦ.</w:t>
      </w:r>
    </w:p>
    <w:p w14:paraId="46B3EA7E" w14:textId="57B25781" w:rsid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sidRPr="00635358">
        <w:rPr>
          <w:rFonts w:asciiTheme="minorHAnsi" w:hAnsiTheme="minorHAnsi"/>
          <w:sz w:val="24"/>
          <w:szCs w:val="24"/>
          <w:lang w:val="el-GR"/>
        </w:rPr>
        <w:t>Επίσης,</w:t>
      </w:r>
      <w:r w:rsidRPr="00635358">
        <w:rPr>
          <w:rFonts w:asciiTheme="minorHAnsi" w:hAnsiTheme="minorHAnsi"/>
          <w:b/>
          <w:sz w:val="24"/>
          <w:szCs w:val="24"/>
          <w:lang w:val="el-GR"/>
        </w:rPr>
        <w:t xml:space="preserve"> </w:t>
      </w:r>
      <w:r w:rsidR="000F65AB">
        <w:rPr>
          <w:rFonts w:asciiTheme="minorHAnsi" w:hAnsiTheme="minorHAnsi"/>
          <w:sz w:val="24"/>
          <w:szCs w:val="24"/>
          <w:lang w:val="el-GR"/>
        </w:rPr>
        <w:t xml:space="preserve">εντοπίστηκε </w:t>
      </w:r>
      <w:r w:rsidRPr="00635358">
        <w:rPr>
          <w:rFonts w:asciiTheme="minorHAnsi" w:hAnsiTheme="minorHAnsi"/>
          <w:sz w:val="24"/>
          <w:szCs w:val="24"/>
          <w:lang w:val="el-GR"/>
        </w:rPr>
        <w:t xml:space="preserve">αριθμός εφέδρων </w:t>
      </w:r>
      <w:r w:rsidR="000F65AB">
        <w:rPr>
          <w:rFonts w:asciiTheme="minorHAnsi" w:hAnsiTheme="minorHAnsi"/>
          <w:sz w:val="24"/>
          <w:szCs w:val="24"/>
          <w:lang w:val="el-GR"/>
        </w:rPr>
        <w:t>οι οποίοι</w:t>
      </w:r>
      <w:r w:rsidRPr="00635358">
        <w:rPr>
          <w:rFonts w:asciiTheme="minorHAnsi" w:hAnsiTheme="minorHAnsi"/>
          <w:sz w:val="24"/>
          <w:szCs w:val="24"/>
          <w:lang w:val="el-GR"/>
        </w:rPr>
        <w:t xml:space="preserve"> εμπίπτουν στην κατηγορία των ΠΕΠ, που είναι τοποθετημένοι στην Υπόλοιπη Δύναμη (ΥΔ) της εφεδρείας</w:t>
      </w:r>
      <w:r w:rsidR="00034531">
        <w:rPr>
          <w:rFonts w:asciiTheme="minorHAnsi" w:hAnsiTheme="minorHAnsi"/>
          <w:sz w:val="24"/>
          <w:szCs w:val="24"/>
          <w:lang w:val="el-GR"/>
        </w:rPr>
        <w:t>,</w:t>
      </w:r>
      <w:r w:rsidRPr="00635358">
        <w:rPr>
          <w:rFonts w:asciiTheme="minorHAnsi" w:hAnsiTheme="minorHAnsi"/>
          <w:sz w:val="24"/>
          <w:szCs w:val="24"/>
          <w:lang w:val="el-GR"/>
        </w:rPr>
        <w:t xml:space="preserve"> που συνεπάγεται μειωμένες υποχρεώσεις, παρόλο ότι είναι σωματικής ικανότητας </w:t>
      </w:r>
      <w:r w:rsidR="00034531">
        <w:rPr>
          <w:rFonts w:asciiTheme="minorHAnsi" w:hAnsiTheme="minorHAnsi"/>
          <w:sz w:val="24"/>
          <w:szCs w:val="24"/>
        </w:rPr>
        <w:t>I</w:t>
      </w:r>
      <w:r w:rsidR="00034531">
        <w:rPr>
          <w:rFonts w:asciiTheme="minorHAnsi" w:hAnsiTheme="minorHAnsi"/>
          <w:sz w:val="24"/>
          <w:szCs w:val="24"/>
          <w:lang w:val="el-GR"/>
        </w:rPr>
        <w:t>1</w:t>
      </w:r>
      <w:r w:rsidRPr="00635358">
        <w:rPr>
          <w:rFonts w:asciiTheme="minorHAnsi" w:hAnsiTheme="minorHAnsi"/>
          <w:sz w:val="24"/>
          <w:szCs w:val="24"/>
          <w:lang w:val="el-GR"/>
        </w:rPr>
        <w:t xml:space="preserve">, και, βάσει της ηλικίας τους, κατά τον ουσιώδη χρόνο τοποθέτησής τους στην ΥΔ </w:t>
      </w:r>
      <w:r w:rsidR="00034531">
        <w:rPr>
          <w:rFonts w:asciiTheme="minorHAnsi" w:hAnsiTheme="minorHAnsi"/>
          <w:sz w:val="24"/>
          <w:szCs w:val="24"/>
          <w:lang w:val="el-GR"/>
        </w:rPr>
        <w:t>δεν φαίνεται</w:t>
      </w:r>
      <w:r w:rsidRPr="00635358">
        <w:rPr>
          <w:rFonts w:asciiTheme="minorHAnsi" w:hAnsiTheme="minorHAnsi"/>
          <w:sz w:val="24"/>
          <w:szCs w:val="24"/>
          <w:lang w:val="el-GR"/>
        </w:rPr>
        <w:t xml:space="preserve"> να πληρούσαν τις απαραίτητες προϋποθέσεις.</w:t>
      </w:r>
    </w:p>
    <w:p w14:paraId="677BA038" w14:textId="3BE07054" w:rsidR="00BE5DF9" w:rsidRPr="008521E2" w:rsidRDefault="00BE5DF9" w:rsidP="00635358">
      <w:pPr>
        <w:pStyle w:val="BodyText2"/>
        <w:shd w:val="clear" w:color="auto" w:fill="auto"/>
        <w:tabs>
          <w:tab w:val="left" w:pos="567"/>
          <w:tab w:val="left" w:pos="1134"/>
        </w:tabs>
        <w:spacing w:after="120" w:line="276" w:lineRule="auto"/>
        <w:ind w:firstLine="0"/>
        <w:rPr>
          <w:rFonts w:asciiTheme="minorHAnsi" w:hAnsiTheme="minorHAnsi"/>
          <w:bCs/>
          <w:sz w:val="24"/>
          <w:szCs w:val="24"/>
          <w:lang w:val="el-GR"/>
        </w:rPr>
      </w:pPr>
      <w:r w:rsidRPr="008521E2">
        <w:rPr>
          <w:rFonts w:asciiTheme="minorHAnsi" w:hAnsiTheme="minorHAnsi"/>
          <w:bCs/>
          <w:sz w:val="24"/>
          <w:szCs w:val="24"/>
          <w:lang w:val="el-GR"/>
        </w:rPr>
        <w:t xml:space="preserve">Παρόλο που η Υπηρεσία μας ουδόλως </w:t>
      </w:r>
      <w:r w:rsidR="00E72B19" w:rsidRPr="008521E2">
        <w:rPr>
          <w:rFonts w:asciiTheme="minorHAnsi" w:hAnsiTheme="minorHAnsi"/>
          <w:bCs/>
          <w:sz w:val="24"/>
          <w:szCs w:val="24"/>
          <w:lang w:val="el-GR"/>
        </w:rPr>
        <w:t xml:space="preserve">υπονοεί </w:t>
      </w:r>
      <w:r w:rsidRPr="008521E2">
        <w:rPr>
          <w:rFonts w:asciiTheme="minorHAnsi" w:hAnsiTheme="minorHAnsi"/>
          <w:bCs/>
          <w:sz w:val="24"/>
          <w:szCs w:val="24"/>
          <w:lang w:val="el-GR"/>
        </w:rPr>
        <w:t xml:space="preserve">ότι οι υποχρεώσεις των ατόμων αυτών για εφεδρική υπηρεσία διαφέρουν  από εκείνα των υπολοίπων πολιτών της Δημοκρατίας, </w:t>
      </w:r>
      <w:r w:rsidR="001A1A4F">
        <w:rPr>
          <w:rFonts w:asciiTheme="minorHAnsi" w:hAnsiTheme="minorHAnsi"/>
          <w:bCs/>
          <w:sz w:val="24"/>
          <w:szCs w:val="24"/>
          <w:lang w:val="el-GR"/>
        </w:rPr>
        <w:t xml:space="preserve">εντούτοις </w:t>
      </w:r>
      <w:r w:rsidR="00E72B19" w:rsidRPr="008521E2">
        <w:rPr>
          <w:rFonts w:asciiTheme="minorHAnsi" w:hAnsiTheme="minorHAnsi"/>
          <w:bCs/>
          <w:sz w:val="24"/>
          <w:szCs w:val="24"/>
          <w:lang w:val="el-GR"/>
        </w:rPr>
        <w:t>ο λόγος που προβήκαμε στη διερεύνηση αυτή είναι ο αυξημένος κίνδυνος που προκύπτει για ευνοϊκή μεταχείρισή τους, γεγονός άλλωστε που καταδεικνύεται και από τα ευρήματα του ελέγχου.</w:t>
      </w:r>
    </w:p>
    <w:p w14:paraId="7F37B212" w14:textId="2935CB14" w:rsidR="00034531" w:rsidRPr="00034531" w:rsidRDefault="00034531" w:rsidP="00635358">
      <w:pPr>
        <w:pStyle w:val="BodyText2"/>
        <w:shd w:val="clear" w:color="auto" w:fill="auto"/>
        <w:tabs>
          <w:tab w:val="left" w:pos="567"/>
          <w:tab w:val="left" w:pos="1134"/>
        </w:tabs>
        <w:spacing w:after="120" w:line="276" w:lineRule="auto"/>
        <w:ind w:firstLine="0"/>
        <w:rPr>
          <w:rFonts w:asciiTheme="minorHAnsi" w:hAnsiTheme="minorHAnsi"/>
          <w:b/>
          <w:color w:val="17365D" w:themeColor="text2" w:themeShade="BF"/>
          <w:sz w:val="24"/>
          <w:szCs w:val="24"/>
          <w:lang w:val="el-GR"/>
        </w:rPr>
      </w:pPr>
      <w:r>
        <w:rPr>
          <w:rFonts w:asciiTheme="minorHAnsi" w:hAnsiTheme="minorHAnsi"/>
          <w:b/>
          <w:color w:val="17365D" w:themeColor="text2" w:themeShade="BF"/>
          <w:sz w:val="24"/>
          <w:szCs w:val="24"/>
          <w:lang w:val="el-GR"/>
        </w:rPr>
        <w:t>Εισηγηθήκαμε την εξέταση των περιπτώσεων αυτών και, όπου διαφανεί ότι χρήζει, να ληφθούν μέτρα για την επιστρατευτική τακτοποίηση των εν λόγω προσώπων</w:t>
      </w:r>
      <w:r w:rsidR="004B7372">
        <w:rPr>
          <w:rFonts w:asciiTheme="minorHAnsi" w:hAnsiTheme="minorHAnsi"/>
          <w:b/>
          <w:color w:val="17365D" w:themeColor="text2" w:themeShade="BF"/>
          <w:sz w:val="24"/>
          <w:szCs w:val="24"/>
          <w:lang w:val="el-GR"/>
        </w:rPr>
        <w:t xml:space="preserve"> το συντομότερο δυνατόν</w:t>
      </w:r>
      <w:r>
        <w:rPr>
          <w:rFonts w:asciiTheme="minorHAnsi" w:hAnsiTheme="minorHAnsi"/>
          <w:b/>
          <w:color w:val="17365D" w:themeColor="text2" w:themeShade="BF"/>
          <w:sz w:val="24"/>
          <w:szCs w:val="24"/>
          <w:lang w:val="el-GR"/>
        </w:rPr>
        <w:t>.</w:t>
      </w:r>
    </w:p>
    <w:p w14:paraId="16B755A0" w14:textId="75923239" w:rsidR="00635358" w:rsidRPr="00635358" w:rsidRDefault="00617140"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Pr>
          <w:rFonts w:asciiTheme="minorHAnsi" w:hAnsiTheme="minorHAnsi"/>
          <w:b/>
          <w:color w:val="17365D" w:themeColor="text2" w:themeShade="BF"/>
          <w:sz w:val="24"/>
          <w:szCs w:val="24"/>
          <w:lang w:val="el-GR"/>
        </w:rPr>
        <w:t>στ</w:t>
      </w:r>
      <w:r w:rsidR="00635358" w:rsidRPr="00635358">
        <w:rPr>
          <w:rFonts w:asciiTheme="minorHAnsi" w:hAnsiTheme="minorHAnsi"/>
          <w:b/>
          <w:sz w:val="24"/>
          <w:szCs w:val="24"/>
          <w:lang w:val="el-GR"/>
        </w:rPr>
        <w:t>.</w:t>
      </w:r>
      <w:r w:rsidR="00635358" w:rsidRPr="00635358">
        <w:rPr>
          <w:rFonts w:asciiTheme="minorHAnsi" w:hAnsiTheme="minorHAnsi"/>
          <w:sz w:val="24"/>
          <w:szCs w:val="24"/>
          <w:lang w:val="el-GR"/>
        </w:rPr>
        <w:tab/>
        <w:t xml:space="preserve">Το νεοσύστατο </w:t>
      </w:r>
      <w:r w:rsidR="00034531">
        <w:rPr>
          <w:rFonts w:asciiTheme="minorHAnsi" w:hAnsiTheme="minorHAnsi"/>
          <w:sz w:val="24"/>
          <w:szCs w:val="24"/>
          <w:lang w:val="el-GR"/>
        </w:rPr>
        <w:t xml:space="preserve">μηχανογραφικό </w:t>
      </w:r>
      <w:r w:rsidR="00635358" w:rsidRPr="00635358">
        <w:rPr>
          <w:rFonts w:asciiTheme="minorHAnsi" w:hAnsiTheme="minorHAnsi"/>
          <w:sz w:val="24"/>
          <w:szCs w:val="24"/>
          <w:lang w:val="el-GR"/>
        </w:rPr>
        <w:t>σύστημα εντοπισμού ανέντακτων εφέδρων</w:t>
      </w:r>
      <w:r w:rsidR="00034531">
        <w:rPr>
          <w:rFonts w:asciiTheme="minorHAnsi" w:hAnsiTheme="minorHAnsi"/>
          <w:sz w:val="24"/>
          <w:szCs w:val="24"/>
          <w:lang w:val="el-GR"/>
        </w:rPr>
        <w:t>,</w:t>
      </w:r>
      <w:r w:rsidR="00635358" w:rsidRPr="00635358">
        <w:rPr>
          <w:rFonts w:asciiTheme="minorHAnsi" w:hAnsiTheme="minorHAnsi"/>
          <w:sz w:val="24"/>
          <w:szCs w:val="24"/>
          <w:lang w:val="el-GR"/>
        </w:rPr>
        <w:t xml:space="preserve"> για σκοπούς επιστρατευτικής τακτοποίησής τους, </w:t>
      </w:r>
      <w:r w:rsidR="00034531">
        <w:rPr>
          <w:rFonts w:asciiTheme="minorHAnsi" w:hAnsiTheme="minorHAnsi"/>
          <w:sz w:val="24"/>
          <w:szCs w:val="24"/>
          <w:lang w:val="el-GR"/>
        </w:rPr>
        <w:t>όταν προσέρχονται για οποιο</w:t>
      </w:r>
      <w:r w:rsidR="004B7372">
        <w:rPr>
          <w:rFonts w:asciiTheme="minorHAnsi" w:hAnsiTheme="minorHAnsi"/>
          <w:sz w:val="24"/>
          <w:szCs w:val="24"/>
          <w:lang w:val="el-GR"/>
        </w:rPr>
        <w:t>ν</w:t>
      </w:r>
      <w:r w:rsidR="00034531">
        <w:rPr>
          <w:rFonts w:asciiTheme="minorHAnsi" w:hAnsiTheme="minorHAnsi"/>
          <w:sz w:val="24"/>
          <w:szCs w:val="24"/>
          <w:lang w:val="el-GR"/>
        </w:rPr>
        <w:t xml:space="preserve">δήποτε λόγο σε Αστυνομικούς Σταθμούς, </w:t>
      </w:r>
      <w:r w:rsidR="00635358" w:rsidRPr="00635358">
        <w:rPr>
          <w:rFonts w:asciiTheme="minorHAnsi" w:hAnsiTheme="minorHAnsi"/>
          <w:sz w:val="24"/>
          <w:szCs w:val="24"/>
          <w:lang w:val="el-GR"/>
        </w:rPr>
        <w:t>μέσω της επίδοσης Φύλλου Ατομικής Πρόσκλησης (ΦΑΠ), φαίνεται να αποδίδει, αφού σημειώθηκαν ήδη πολύ θετικά αποτελέσματα. Με την εφαρμογή του σε όλα τα σημεία εισόδου της Δημοκρατίας, τα οφέλη αυτά αναμένεται να πολλαπλασιαστούν.</w:t>
      </w:r>
    </w:p>
    <w:p w14:paraId="125CA2FC" w14:textId="1822D4AC" w:rsidR="00635358" w:rsidRPr="00635358" w:rsidRDefault="00617140"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Pr>
          <w:rFonts w:asciiTheme="minorHAnsi" w:hAnsiTheme="minorHAnsi"/>
          <w:b/>
          <w:color w:val="17365D" w:themeColor="text2" w:themeShade="BF"/>
          <w:sz w:val="24"/>
          <w:szCs w:val="24"/>
          <w:lang w:val="el-GR"/>
        </w:rPr>
        <w:t>ζ</w:t>
      </w:r>
      <w:r w:rsidR="00635358" w:rsidRPr="00635358">
        <w:rPr>
          <w:rFonts w:asciiTheme="minorHAnsi" w:hAnsiTheme="minorHAnsi"/>
          <w:b/>
          <w:color w:val="17365D" w:themeColor="text2" w:themeShade="BF"/>
          <w:sz w:val="24"/>
          <w:szCs w:val="24"/>
          <w:lang w:val="el-GR"/>
        </w:rPr>
        <w:t>.</w:t>
      </w:r>
      <w:r w:rsidR="00635358" w:rsidRPr="00635358">
        <w:rPr>
          <w:rFonts w:asciiTheme="minorHAnsi" w:hAnsiTheme="minorHAnsi"/>
          <w:sz w:val="24"/>
          <w:szCs w:val="24"/>
          <w:lang w:val="el-GR"/>
        </w:rPr>
        <w:tab/>
        <w:t xml:space="preserve">Από το σύνολο των εφέδρων της ΥΔ, το 51% αφορά σε εφέδρους οι οποίοι έχουν τοποθετηθεί/μετακινηθεί απευθείας στη συγκεκριμένη κατηγορία, ανεξαρτήτως ορίου ηλικίας, </w:t>
      </w:r>
      <w:r w:rsidR="00034531">
        <w:rPr>
          <w:rFonts w:asciiTheme="minorHAnsi" w:hAnsiTheme="minorHAnsi"/>
          <w:sz w:val="24"/>
          <w:szCs w:val="24"/>
          <w:lang w:val="el-GR"/>
        </w:rPr>
        <w:t xml:space="preserve">λόγω </w:t>
      </w:r>
      <w:r w:rsidR="00635358" w:rsidRPr="00635358">
        <w:rPr>
          <w:rFonts w:asciiTheme="minorHAnsi" w:hAnsiTheme="minorHAnsi"/>
          <w:sz w:val="24"/>
          <w:szCs w:val="24"/>
          <w:lang w:val="el-GR"/>
        </w:rPr>
        <w:t>κατάταξή</w:t>
      </w:r>
      <w:r w:rsidR="00034531">
        <w:rPr>
          <w:rFonts w:asciiTheme="minorHAnsi" w:hAnsiTheme="minorHAnsi"/>
          <w:sz w:val="24"/>
          <w:szCs w:val="24"/>
          <w:lang w:val="el-GR"/>
        </w:rPr>
        <w:t>ς</w:t>
      </w:r>
      <w:r w:rsidR="00635358" w:rsidRPr="00635358">
        <w:rPr>
          <w:rFonts w:asciiTheme="minorHAnsi" w:hAnsiTheme="minorHAnsi"/>
          <w:sz w:val="24"/>
          <w:szCs w:val="24"/>
          <w:lang w:val="el-GR"/>
        </w:rPr>
        <w:t xml:space="preserve"> </w:t>
      </w:r>
      <w:r w:rsidR="00034531">
        <w:rPr>
          <w:rFonts w:asciiTheme="minorHAnsi" w:hAnsiTheme="minorHAnsi"/>
          <w:sz w:val="24"/>
          <w:szCs w:val="24"/>
          <w:lang w:val="el-GR"/>
        </w:rPr>
        <w:t>τους,</w:t>
      </w:r>
      <w:r w:rsidR="00635358" w:rsidRPr="00635358">
        <w:rPr>
          <w:rFonts w:asciiTheme="minorHAnsi" w:hAnsiTheme="minorHAnsi"/>
          <w:sz w:val="24"/>
          <w:szCs w:val="24"/>
          <w:lang w:val="el-GR"/>
        </w:rPr>
        <w:t xml:space="preserve"> από τις αρμόδιες υγειονομικές επιτροπές</w:t>
      </w:r>
      <w:r w:rsidR="00034531">
        <w:rPr>
          <w:rFonts w:asciiTheme="minorHAnsi" w:hAnsiTheme="minorHAnsi"/>
          <w:sz w:val="24"/>
          <w:szCs w:val="24"/>
          <w:lang w:val="el-GR"/>
        </w:rPr>
        <w:t>,</w:t>
      </w:r>
      <w:r w:rsidR="00635358" w:rsidRPr="00635358">
        <w:rPr>
          <w:rFonts w:asciiTheme="minorHAnsi" w:hAnsiTheme="minorHAnsi"/>
          <w:sz w:val="24"/>
          <w:szCs w:val="24"/>
          <w:lang w:val="el-GR"/>
        </w:rPr>
        <w:t xml:space="preserve"> στις κατηγορίες </w:t>
      </w:r>
      <w:r w:rsidR="00034531">
        <w:rPr>
          <w:rFonts w:asciiTheme="minorHAnsi" w:hAnsiTheme="minorHAnsi"/>
          <w:sz w:val="24"/>
          <w:szCs w:val="24"/>
          <w:lang w:val="el-GR"/>
        </w:rPr>
        <w:t xml:space="preserve">σωματικής ικανότητας </w:t>
      </w:r>
      <w:r w:rsidR="00EF71FA">
        <w:rPr>
          <w:rFonts w:asciiTheme="minorHAnsi" w:hAnsiTheme="minorHAnsi"/>
          <w:sz w:val="24"/>
          <w:szCs w:val="24"/>
          <w:lang w:val="el-GR"/>
        </w:rPr>
        <w:t>Ι</w:t>
      </w:r>
      <w:r w:rsidR="00034531">
        <w:rPr>
          <w:rFonts w:asciiTheme="minorHAnsi" w:hAnsiTheme="minorHAnsi"/>
          <w:sz w:val="24"/>
          <w:szCs w:val="24"/>
          <w:lang w:val="el-GR"/>
        </w:rPr>
        <w:t xml:space="preserve">3 και </w:t>
      </w:r>
      <w:r w:rsidR="00C11D20">
        <w:rPr>
          <w:rFonts w:asciiTheme="minorHAnsi" w:hAnsiTheme="minorHAnsi"/>
          <w:sz w:val="24"/>
          <w:szCs w:val="24"/>
          <w:lang w:val="el-GR"/>
        </w:rPr>
        <w:t>Ι</w:t>
      </w:r>
      <w:r w:rsidR="00034531">
        <w:rPr>
          <w:rFonts w:asciiTheme="minorHAnsi" w:hAnsiTheme="minorHAnsi"/>
          <w:sz w:val="24"/>
          <w:szCs w:val="24"/>
          <w:lang w:val="el-GR"/>
        </w:rPr>
        <w:t xml:space="preserve">4. </w:t>
      </w:r>
      <w:r w:rsidR="00034531" w:rsidRPr="00635358">
        <w:rPr>
          <w:rFonts w:asciiTheme="minorHAnsi" w:hAnsiTheme="minorHAnsi"/>
          <w:sz w:val="24"/>
          <w:szCs w:val="24"/>
          <w:lang w:val="el-GR"/>
        </w:rPr>
        <w:t>Ω</w:t>
      </w:r>
      <w:r w:rsidR="00635358" w:rsidRPr="00635358">
        <w:rPr>
          <w:rFonts w:asciiTheme="minorHAnsi" w:hAnsiTheme="minorHAnsi"/>
          <w:sz w:val="24"/>
          <w:szCs w:val="24"/>
          <w:lang w:val="el-GR"/>
        </w:rPr>
        <w:t>στόσο</w:t>
      </w:r>
      <w:r w:rsidR="00034531">
        <w:rPr>
          <w:rFonts w:asciiTheme="minorHAnsi" w:hAnsiTheme="minorHAnsi"/>
          <w:sz w:val="24"/>
          <w:szCs w:val="24"/>
          <w:lang w:val="el-GR"/>
        </w:rPr>
        <w:t>,</w:t>
      </w:r>
      <w:r w:rsidR="00635358" w:rsidRPr="00635358">
        <w:rPr>
          <w:rFonts w:asciiTheme="minorHAnsi" w:hAnsiTheme="minorHAnsi"/>
          <w:sz w:val="24"/>
          <w:szCs w:val="24"/>
          <w:lang w:val="el-GR"/>
        </w:rPr>
        <w:t xml:space="preserve"> ουδέποτε έχει συγκροτηθεί η προβλεπόμενη από τον Νόμο Ειδική Επιτροπή Ελέγχου, με σκοπό την επιβεβαίωση των αποφάσεων των εν λόγω υγειονομικών επιτροπών.</w:t>
      </w:r>
    </w:p>
    <w:p w14:paraId="06E55872" w14:textId="3F18A6D2" w:rsid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b/>
          <w:color w:val="17365D" w:themeColor="text2" w:themeShade="BF"/>
          <w:spacing w:val="-4"/>
          <w:sz w:val="24"/>
          <w:szCs w:val="24"/>
        </w:rPr>
      </w:pPr>
      <w:r w:rsidRPr="002004DF">
        <w:rPr>
          <w:rFonts w:asciiTheme="minorHAnsi" w:hAnsiTheme="minorHAnsi"/>
          <w:b/>
          <w:color w:val="17365D" w:themeColor="text2" w:themeShade="BF"/>
          <w:spacing w:val="-4"/>
          <w:sz w:val="24"/>
          <w:szCs w:val="24"/>
          <w:lang w:val="el-GR"/>
        </w:rPr>
        <w:t>Εισηγηθήκαμε όπως διοριστεί Ειδική Επιτροπή Ελέγχου των αποφάσεων της Επιτροπής Κατάταξης και Επιτροπής Εξέτασης Σωματικής Ικανότητας (Ε.Ε.Σ.Ι.), που αφορούν στην υγειονομική εξέταση των εφέδρων, βάσει των διατάξεων του άρθρου 37 του περί ΕΦ Νόμου(Ν.19(Ι)/2011) και προγραμματιστεί</w:t>
      </w:r>
      <w:r w:rsidR="00034531" w:rsidRPr="002004DF">
        <w:rPr>
          <w:rFonts w:asciiTheme="minorHAnsi" w:hAnsiTheme="minorHAnsi"/>
          <w:b/>
          <w:color w:val="17365D" w:themeColor="text2" w:themeShade="BF"/>
          <w:spacing w:val="-4"/>
          <w:sz w:val="24"/>
          <w:szCs w:val="24"/>
          <w:lang w:val="el-GR"/>
        </w:rPr>
        <w:t>,</w:t>
      </w:r>
      <w:r w:rsidRPr="002004DF">
        <w:rPr>
          <w:rFonts w:asciiTheme="minorHAnsi" w:hAnsiTheme="minorHAnsi"/>
          <w:b/>
          <w:color w:val="17365D" w:themeColor="text2" w:themeShade="BF"/>
          <w:spacing w:val="-4"/>
          <w:sz w:val="24"/>
          <w:szCs w:val="24"/>
          <w:lang w:val="el-GR"/>
        </w:rPr>
        <w:t xml:space="preserve"> σε συντονισμό με το Υπουργείο Υγείας</w:t>
      </w:r>
      <w:r w:rsidR="00034531" w:rsidRPr="002004DF">
        <w:rPr>
          <w:rFonts w:asciiTheme="minorHAnsi" w:hAnsiTheme="minorHAnsi"/>
          <w:b/>
          <w:color w:val="17365D" w:themeColor="text2" w:themeShade="BF"/>
          <w:spacing w:val="-4"/>
          <w:sz w:val="24"/>
          <w:szCs w:val="24"/>
          <w:lang w:val="el-GR"/>
        </w:rPr>
        <w:t>,</w:t>
      </w:r>
      <w:r w:rsidR="002004DF" w:rsidRPr="002004DF">
        <w:rPr>
          <w:rFonts w:asciiTheme="minorHAnsi" w:hAnsiTheme="minorHAnsi"/>
          <w:b/>
          <w:color w:val="17365D" w:themeColor="text2" w:themeShade="BF"/>
          <w:spacing w:val="-4"/>
          <w:sz w:val="24"/>
          <w:szCs w:val="24"/>
          <w:lang w:val="el-GR"/>
        </w:rPr>
        <w:t xml:space="preserve"> η σταδιακή/</w:t>
      </w:r>
      <w:r w:rsidRPr="002004DF">
        <w:rPr>
          <w:rFonts w:asciiTheme="minorHAnsi" w:hAnsiTheme="minorHAnsi"/>
          <w:b/>
          <w:color w:val="17365D" w:themeColor="text2" w:themeShade="BF"/>
          <w:spacing w:val="-4"/>
          <w:sz w:val="24"/>
          <w:szCs w:val="24"/>
          <w:lang w:val="el-GR"/>
        </w:rPr>
        <w:t xml:space="preserve">τμηματική παραπομπή των εφέδρων σωματικής ικανότητας </w:t>
      </w:r>
      <w:r w:rsidR="007A514D">
        <w:rPr>
          <w:rFonts w:asciiTheme="minorHAnsi" w:hAnsiTheme="minorHAnsi"/>
          <w:b/>
          <w:color w:val="17365D" w:themeColor="text2" w:themeShade="BF"/>
          <w:spacing w:val="-4"/>
          <w:sz w:val="24"/>
          <w:szCs w:val="24"/>
          <w:lang w:val="el-GR"/>
        </w:rPr>
        <w:t>Ι</w:t>
      </w:r>
      <w:r w:rsidRPr="002004DF">
        <w:rPr>
          <w:rFonts w:asciiTheme="minorHAnsi" w:hAnsiTheme="minorHAnsi"/>
          <w:b/>
          <w:color w:val="17365D" w:themeColor="text2" w:themeShade="BF"/>
          <w:spacing w:val="-4"/>
          <w:sz w:val="24"/>
          <w:szCs w:val="24"/>
          <w:lang w:val="el-GR"/>
        </w:rPr>
        <w:t xml:space="preserve">3 για επανεξέτασή τους, έστω και δειγματοληπτικά, από Ειδικό Ιατροσυμβούλιο, βάσει των διατάξεων του άρθρου 34 του πιο πάνω Νόμου. </w:t>
      </w:r>
    </w:p>
    <w:p w14:paraId="67C725D3" w14:textId="77777777" w:rsidR="0010640F" w:rsidRPr="0010640F" w:rsidRDefault="0010640F" w:rsidP="00635358">
      <w:pPr>
        <w:pStyle w:val="BodyText2"/>
        <w:shd w:val="clear" w:color="auto" w:fill="auto"/>
        <w:tabs>
          <w:tab w:val="left" w:pos="567"/>
          <w:tab w:val="left" w:pos="1134"/>
        </w:tabs>
        <w:spacing w:after="120" w:line="276" w:lineRule="auto"/>
        <w:ind w:firstLine="0"/>
        <w:rPr>
          <w:rFonts w:asciiTheme="minorHAnsi" w:hAnsiTheme="minorHAnsi"/>
          <w:b/>
          <w:color w:val="17365D" w:themeColor="text2" w:themeShade="BF"/>
          <w:spacing w:val="-4"/>
          <w:sz w:val="24"/>
          <w:szCs w:val="24"/>
        </w:rPr>
      </w:pPr>
    </w:p>
    <w:p w14:paraId="277EB80D" w14:textId="2FC48DD9" w:rsidR="00635358" w:rsidRDefault="00617140"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Pr>
          <w:rFonts w:asciiTheme="minorHAnsi" w:hAnsiTheme="minorHAnsi"/>
          <w:b/>
          <w:color w:val="17365D" w:themeColor="text2" w:themeShade="BF"/>
          <w:sz w:val="24"/>
          <w:szCs w:val="24"/>
          <w:lang w:val="el-GR"/>
        </w:rPr>
        <w:lastRenderedPageBreak/>
        <w:t>η</w:t>
      </w:r>
      <w:r w:rsidR="00635358" w:rsidRPr="00635358">
        <w:rPr>
          <w:rFonts w:asciiTheme="minorHAnsi" w:hAnsiTheme="minorHAnsi"/>
          <w:b/>
          <w:color w:val="17365D" w:themeColor="text2" w:themeShade="BF"/>
          <w:sz w:val="24"/>
          <w:szCs w:val="24"/>
          <w:lang w:val="el-GR"/>
        </w:rPr>
        <w:t>.</w:t>
      </w:r>
      <w:r w:rsidR="00635358" w:rsidRPr="00635358">
        <w:rPr>
          <w:rFonts w:asciiTheme="minorHAnsi" w:hAnsiTheme="minorHAnsi"/>
          <w:sz w:val="24"/>
          <w:szCs w:val="24"/>
          <w:lang w:val="el-GR"/>
        </w:rPr>
        <w:tab/>
        <w:t xml:space="preserve">Σύμφωνα με στοιχεία του ΓΕΕΦ, μέχρι τον Μάρτιο </w:t>
      </w:r>
      <w:r w:rsidR="004B7372">
        <w:rPr>
          <w:rFonts w:asciiTheme="minorHAnsi" w:hAnsiTheme="minorHAnsi"/>
          <w:sz w:val="24"/>
          <w:szCs w:val="24"/>
          <w:lang w:val="el-GR"/>
        </w:rPr>
        <w:t xml:space="preserve">του </w:t>
      </w:r>
      <w:r w:rsidR="00635358" w:rsidRPr="00635358">
        <w:rPr>
          <w:rFonts w:asciiTheme="minorHAnsi" w:hAnsiTheme="minorHAnsi"/>
          <w:sz w:val="24"/>
          <w:szCs w:val="24"/>
          <w:lang w:val="el-GR"/>
        </w:rPr>
        <w:t xml:space="preserve">2021 υπήρχαν καταγραμμένοι συνολικά 440 ανυπότακτοι στρατεύσιμοι, για όλες τις </w:t>
      </w:r>
      <w:r w:rsidR="00034531">
        <w:rPr>
          <w:rFonts w:asciiTheme="minorHAnsi" w:hAnsiTheme="minorHAnsi"/>
          <w:sz w:val="24"/>
          <w:szCs w:val="24"/>
          <w:lang w:val="el-GR"/>
        </w:rPr>
        <w:t xml:space="preserve">εν </w:t>
      </w:r>
      <w:r w:rsidR="00635358" w:rsidRPr="00635358">
        <w:rPr>
          <w:rFonts w:asciiTheme="minorHAnsi" w:hAnsiTheme="minorHAnsi"/>
          <w:sz w:val="24"/>
          <w:szCs w:val="24"/>
          <w:lang w:val="el-GR"/>
        </w:rPr>
        <w:t xml:space="preserve">ενεργεία κλάσεις της ΕΦ. </w:t>
      </w:r>
      <w:r w:rsidR="00034531">
        <w:rPr>
          <w:rFonts w:asciiTheme="minorHAnsi" w:hAnsiTheme="minorHAnsi"/>
          <w:sz w:val="24"/>
          <w:szCs w:val="24"/>
          <w:lang w:val="el-GR"/>
        </w:rPr>
        <w:t>Π</w:t>
      </w:r>
      <w:r w:rsidR="00635358" w:rsidRPr="00635358">
        <w:rPr>
          <w:rFonts w:asciiTheme="minorHAnsi" w:hAnsiTheme="minorHAnsi"/>
          <w:sz w:val="24"/>
          <w:szCs w:val="24"/>
          <w:lang w:val="el-GR"/>
        </w:rPr>
        <w:t>αρόλο που κάθε ανυπότακτος μηνύεται κάθε φορά που καλείται η κλάση του,</w:t>
      </w:r>
      <w:r w:rsidR="00034531" w:rsidRPr="00034531">
        <w:rPr>
          <w:rFonts w:asciiTheme="minorHAnsi" w:hAnsiTheme="minorHAnsi"/>
          <w:sz w:val="24"/>
          <w:szCs w:val="24"/>
          <w:lang w:val="el-GR"/>
        </w:rPr>
        <w:t xml:space="preserve"> </w:t>
      </w:r>
      <w:r w:rsidR="00034531">
        <w:rPr>
          <w:rFonts w:asciiTheme="minorHAnsi" w:hAnsiTheme="minorHAnsi"/>
          <w:sz w:val="24"/>
          <w:szCs w:val="24"/>
          <w:lang w:val="el-GR"/>
        </w:rPr>
        <w:t>από το σύνολο 1.</w:t>
      </w:r>
      <w:r w:rsidR="00034531" w:rsidRPr="00635358">
        <w:rPr>
          <w:rFonts w:asciiTheme="minorHAnsi" w:hAnsiTheme="minorHAnsi"/>
          <w:sz w:val="24"/>
          <w:szCs w:val="24"/>
          <w:lang w:val="el-GR"/>
        </w:rPr>
        <w:t xml:space="preserve">054 μηνύσεων ανυποταξίας στρατευσίμων, </w:t>
      </w:r>
      <w:r w:rsidR="00635358" w:rsidRPr="00635358">
        <w:rPr>
          <w:rFonts w:asciiTheme="minorHAnsi" w:hAnsiTheme="minorHAnsi"/>
          <w:sz w:val="24"/>
          <w:szCs w:val="24"/>
          <w:lang w:val="el-GR"/>
        </w:rPr>
        <w:t>κατά την περίοδο 2018 μέχρι 28.2.2021, μόνο οι δύο (ποσοστό 0,1</w:t>
      </w:r>
      <w:r w:rsidR="00034531">
        <w:rPr>
          <w:rFonts w:asciiTheme="minorHAnsi" w:hAnsiTheme="minorHAnsi"/>
          <w:sz w:val="24"/>
          <w:szCs w:val="24"/>
          <w:lang w:val="el-GR"/>
        </w:rPr>
        <w:t>9%) έχουν οδηγηθεί ενώπιον της δ</w:t>
      </w:r>
      <w:r w:rsidR="00635358" w:rsidRPr="00635358">
        <w:rPr>
          <w:rFonts w:asciiTheme="minorHAnsi" w:hAnsiTheme="minorHAnsi"/>
          <w:sz w:val="24"/>
          <w:szCs w:val="24"/>
          <w:lang w:val="el-GR"/>
        </w:rPr>
        <w:t>ικαιοσύνης για εκδίκαση από το αρμόδιο Στρατιωτικό Δικαστήριο, ενώ 678 υποθέσεις (ποσοστό 64%) εκκρεμούν στην Αστυνομία. Από το σύνολο των 239 υποθέσεων που παραπέμφθηκαν στη Στρατιωτική Εισαγγελία, τέθηκαν στο αρχείο οι 198 (ποσοστό 83%). Επισημαίνουμε ότι, σύμφωνα με στοιχεία του ΓΕΕΦ, από το σύνολο των 5.138 μηνύσεων ανυποταξίας στρατευσίμων για τα έτη 2011 - 2020, οι 2.677 (ποσοστό 52%) εκκρεμούν στην Αστυνομία.</w:t>
      </w:r>
    </w:p>
    <w:p w14:paraId="43678BC3" w14:textId="77777777" w:rsidR="00034531" w:rsidRPr="001C0D82" w:rsidRDefault="00034531" w:rsidP="00635358">
      <w:pPr>
        <w:pStyle w:val="BodyText2"/>
        <w:shd w:val="clear" w:color="auto" w:fill="auto"/>
        <w:tabs>
          <w:tab w:val="left" w:pos="567"/>
          <w:tab w:val="left" w:pos="1134"/>
        </w:tabs>
        <w:spacing w:after="120" w:line="276" w:lineRule="auto"/>
        <w:ind w:firstLine="0"/>
        <w:rPr>
          <w:rFonts w:asciiTheme="minorHAnsi" w:hAnsiTheme="minorHAnsi"/>
          <w:b/>
          <w:color w:val="17365D" w:themeColor="text2" w:themeShade="BF"/>
          <w:sz w:val="24"/>
          <w:szCs w:val="24"/>
          <w:lang w:val="el-GR"/>
        </w:rPr>
      </w:pPr>
      <w:r>
        <w:rPr>
          <w:rFonts w:asciiTheme="minorHAnsi" w:hAnsiTheme="minorHAnsi"/>
          <w:b/>
          <w:color w:val="17365D" w:themeColor="text2" w:themeShade="BF"/>
          <w:sz w:val="24"/>
          <w:szCs w:val="24"/>
          <w:lang w:val="el-GR"/>
        </w:rPr>
        <w:t xml:space="preserve">Εκφράσαμε </w:t>
      </w:r>
      <w:r w:rsidR="00341537">
        <w:rPr>
          <w:rFonts w:asciiTheme="minorHAnsi" w:hAnsiTheme="minorHAnsi"/>
          <w:b/>
          <w:color w:val="17365D" w:themeColor="text2" w:themeShade="BF"/>
          <w:sz w:val="24"/>
          <w:szCs w:val="24"/>
          <w:lang w:val="el-GR"/>
        </w:rPr>
        <w:t xml:space="preserve">την άποψη ότι θα πρέπει να λαμβάνονται </w:t>
      </w:r>
      <w:r>
        <w:rPr>
          <w:rFonts w:asciiTheme="minorHAnsi" w:hAnsiTheme="minorHAnsi"/>
          <w:b/>
          <w:color w:val="17365D" w:themeColor="text2" w:themeShade="BF"/>
          <w:sz w:val="24"/>
          <w:szCs w:val="24"/>
          <w:lang w:val="el-GR"/>
        </w:rPr>
        <w:t>αποτελεσματικότερα μέτρα</w:t>
      </w:r>
      <w:r w:rsidR="00341537">
        <w:rPr>
          <w:rFonts w:asciiTheme="minorHAnsi" w:hAnsiTheme="minorHAnsi"/>
          <w:b/>
          <w:color w:val="17365D" w:themeColor="text2" w:themeShade="BF"/>
          <w:sz w:val="24"/>
          <w:szCs w:val="24"/>
          <w:lang w:val="el-GR"/>
        </w:rPr>
        <w:t>, είτε για διευθέτηση των περιπτώσεων αυτών, είτε</w:t>
      </w:r>
      <w:r>
        <w:rPr>
          <w:rFonts w:asciiTheme="minorHAnsi" w:hAnsiTheme="minorHAnsi"/>
          <w:b/>
          <w:color w:val="17365D" w:themeColor="text2" w:themeShade="BF"/>
          <w:sz w:val="24"/>
          <w:szCs w:val="24"/>
          <w:lang w:val="el-GR"/>
        </w:rPr>
        <w:t xml:space="preserve"> για</w:t>
      </w:r>
      <w:r w:rsidR="00341537">
        <w:rPr>
          <w:rFonts w:asciiTheme="minorHAnsi" w:hAnsiTheme="minorHAnsi"/>
          <w:b/>
          <w:color w:val="17365D" w:themeColor="text2" w:themeShade="BF"/>
          <w:sz w:val="24"/>
          <w:szCs w:val="24"/>
          <w:lang w:val="el-GR"/>
        </w:rPr>
        <w:t xml:space="preserve"> την</w:t>
      </w:r>
      <w:r>
        <w:rPr>
          <w:rFonts w:asciiTheme="minorHAnsi" w:hAnsiTheme="minorHAnsi"/>
          <w:b/>
          <w:color w:val="17365D" w:themeColor="text2" w:themeShade="BF"/>
          <w:sz w:val="24"/>
          <w:szCs w:val="24"/>
          <w:lang w:val="el-GR"/>
        </w:rPr>
        <w:t xml:space="preserve"> παραδειγματική τιμωρία</w:t>
      </w:r>
      <w:r w:rsidR="00341537">
        <w:rPr>
          <w:rFonts w:asciiTheme="minorHAnsi" w:hAnsiTheme="minorHAnsi"/>
          <w:b/>
          <w:color w:val="17365D" w:themeColor="text2" w:themeShade="BF"/>
          <w:sz w:val="24"/>
          <w:szCs w:val="24"/>
          <w:lang w:val="el-GR"/>
        </w:rPr>
        <w:t>,</w:t>
      </w:r>
      <w:r>
        <w:rPr>
          <w:rFonts w:asciiTheme="minorHAnsi" w:hAnsiTheme="minorHAnsi"/>
          <w:b/>
          <w:color w:val="17365D" w:themeColor="text2" w:themeShade="BF"/>
          <w:sz w:val="24"/>
          <w:szCs w:val="24"/>
          <w:lang w:val="el-GR"/>
        </w:rPr>
        <w:t xml:space="preserve"> στη βάση των διατάξεων της νομοθεσίας.</w:t>
      </w:r>
    </w:p>
    <w:p w14:paraId="49182820" w14:textId="77777777" w:rsidR="00635358" w:rsidRDefault="00617140"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Pr>
          <w:rFonts w:asciiTheme="minorHAnsi" w:hAnsiTheme="minorHAnsi"/>
          <w:b/>
          <w:color w:val="17365D" w:themeColor="text2" w:themeShade="BF"/>
          <w:sz w:val="24"/>
          <w:szCs w:val="24"/>
          <w:lang w:val="el-GR"/>
        </w:rPr>
        <w:t>θ</w:t>
      </w:r>
      <w:r w:rsidR="00635358" w:rsidRPr="00635358">
        <w:rPr>
          <w:rFonts w:asciiTheme="minorHAnsi" w:hAnsiTheme="minorHAnsi"/>
          <w:b/>
          <w:color w:val="17365D" w:themeColor="text2" w:themeShade="BF"/>
          <w:sz w:val="24"/>
          <w:szCs w:val="24"/>
          <w:lang w:val="el-GR"/>
        </w:rPr>
        <w:t>.</w:t>
      </w:r>
      <w:r w:rsidR="00635358" w:rsidRPr="00635358">
        <w:rPr>
          <w:rFonts w:asciiTheme="minorHAnsi" w:hAnsiTheme="minorHAnsi"/>
          <w:b/>
          <w:sz w:val="24"/>
          <w:szCs w:val="24"/>
          <w:lang w:val="el-GR"/>
        </w:rPr>
        <w:tab/>
      </w:r>
      <w:r w:rsidR="00635358" w:rsidRPr="00635358">
        <w:rPr>
          <w:rFonts w:asciiTheme="minorHAnsi" w:hAnsiTheme="minorHAnsi"/>
          <w:sz w:val="24"/>
          <w:szCs w:val="24"/>
          <w:lang w:val="el-GR"/>
        </w:rPr>
        <w:t>Από το σύνολο 1.467 μηνύσεων ανυποταξίας εφέδρων, κατά την περίοδο 2018 μέχρι 28.2.2021, μόνο οι 544 (ποσοστό 37%) έχουν οδηγηθεί ενώπιον της Δικαιοσύνης για εκδίκαση από το αρμόδιο Στρατιωτικό Δικαστήριο. Από το σύνολο των 924 υποθέσεων που παραπέμφθηκαν στην Στρατιωτική Εισαγγελία, τέθηκαν στο αρχείο οι 281 (ποσοστό 30%).</w:t>
      </w:r>
    </w:p>
    <w:p w14:paraId="3EC83F72" w14:textId="77777777" w:rsidR="00341537" w:rsidRPr="00341537" w:rsidRDefault="00341537" w:rsidP="00635358">
      <w:pPr>
        <w:pStyle w:val="BodyText2"/>
        <w:shd w:val="clear" w:color="auto" w:fill="auto"/>
        <w:tabs>
          <w:tab w:val="left" w:pos="567"/>
          <w:tab w:val="left" w:pos="1134"/>
        </w:tabs>
        <w:spacing w:after="120" w:line="276" w:lineRule="auto"/>
        <w:ind w:firstLine="0"/>
        <w:rPr>
          <w:rFonts w:asciiTheme="minorHAnsi" w:hAnsiTheme="minorHAnsi"/>
          <w:b/>
          <w:color w:val="17365D" w:themeColor="text2" w:themeShade="BF"/>
          <w:sz w:val="24"/>
          <w:szCs w:val="24"/>
          <w:lang w:val="el-GR"/>
        </w:rPr>
      </w:pPr>
      <w:r>
        <w:rPr>
          <w:rFonts w:asciiTheme="minorHAnsi" w:hAnsiTheme="minorHAnsi"/>
          <w:b/>
          <w:color w:val="17365D" w:themeColor="text2" w:themeShade="BF"/>
          <w:sz w:val="24"/>
          <w:szCs w:val="24"/>
          <w:lang w:val="el-GR"/>
        </w:rPr>
        <w:t>Εισηγηθήκαμε όπως ληφθούν αποτελεσματικότερα μέτρα για παραδειγματική τιμωρία των ανυπότακτων, στη βάση των διατάξεων της νομοθεσίας.</w:t>
      </w:r>
    </w:p>
    <w:p w14:paraId="2336E0DE" w14:textId="1D6F9706" w:rsidR="00635358" w:rsidRP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b/>
          <w:sz w:val="24"/>
          <w:szCs w:val="24"/>
          <w:lang w:val="el-GR"/>
        </w:rPr>
      </w:pPr>
      <w:r w:rsidRPr="00635358">
        <w:rPr>
          <w:rFonts w:asciiTheme="minorHAnsi" w:hAnsiTheme="minorHAnsi"/>
          <w:sz w:val="24"/>
          <w:szCs w:val="24"/>
          <w:lang w:val="el-GR"/>
        </w:rPr>
        <w:t>Από τον επαναληπτικό έλεγχο</w:t>
      </w:r>
      <w:r w:rsidR="004B7372">
        <w:rPr>
          <w:rFonts w:asciiTheme="minorHAnsi" w:hAnsiTheme="minorHAnsi"/>
          <w:sz w:val="24"/>
          <w:szCs w:val="24"/>
          <w:lang w:val="el-GR"/>
        </w:rPr>
        <w:t>,</w:t>
      </w:r>
      <w:r w:rsidRPr="00635358">
        <w:rPr>
          <w:rFonts w:asciiTheme="minorHAnsi" w:hAnsiTheme="minorHAnsi"/>
          <w:sz w:val="24"/>
          <w:szCs w:val="24"/>
          <w:lang w:val="el-GR"/>
        </w:rPr>
        <w:t xml:space="preserve"> διαπιστώσαμε ότι το ΓΕΕΦ και το ΥΠΑΜ, λαμβάνοντας υπόψη τα ευρήματα και τις συστάσεις του προηγούμενου ελέγχου μας, </w:t>
      </w:r>
      <w:r w:rsidR="007E642A" w:rsidRPr="00635358">
        <w:rPr>
          <w:rFonts w:asciiTheme="minorHAnsi" w:hAnsiTheme="minorHAnsi"/>
          <w:sz w:val="24"/>
          <w:szCs w:val="24"/>
          <w:lang w:val="el-GR"/>
        </w:rPr>
        <w:t>προέβησαν</w:t>
      </w:r>
      <w:r w:rsidRPr="00635358">
        <w:rPr>
          <w:rFonts w:asciiTheme="minorHAnsi" w:hAnsiTheme="minorHAnsi"/>
          <w:sz w:val="24"/>
          <w:szCs w:val="24"/>
          <w:lang w:val="el-GR"/>
        </w:rPr>
        <w:t xml:space="preserve"> στη λήψη σειράς ενεργειών, που συνέτειναν στη βελτίωση του Συστήματος Επιστράτευσης.</w:t>
      </w:r>
    </w:p>
    <w:p w14:paraId="0B5D6012" w14:textId="77777777" w:rsidR="00635358" w:rsidRPr="00635358" w:rsidRDefault="00635358" w:rsidP="00635358">
      <w:pPr>
        <w:pStyle w:val="BodyText2"/>
        <w:shd w:val="clear" w:color="auto" w:fill="auto"/>
        <w:tabs>
          <w:tab w:val="left" w:pos="567"/>
          <w:tab w:val="left" w:pos="1134"/>
        </w:tabs>
        <w:spacing w:after="120" w:line="276" w:lineRule="auto"/>
        <w:ind w:firstLine="0"/>
        <w:rPr>
          <w:rFonts w:asciiTheme="minorHAnsi" w:hAnsiTheme="minorHAnsi"/>
          <w:sz w:val="24"/>
          <w:szCs w:val="24"/>
          <w:lang w:val="el-GR"/>
        </w:rPr>
      </w:pPr>
      <w:r w:rsidRPr="00635358">
        <w:rPr>
          <w:rFonts w:asciiTheme="minorHAnsi" w:hAnsiTheme="minorHAnsi"/>
          <w:sz w:val="24"/>
          <w:szCs w:val="24"/>
          <w:lang w:val="el-GR"/>
        </w:rPr>
        <w:t xml:space="preserve">Οι σημαντικότερες από αυτές συνοψίζονται </w:t>
      </w:r>
      <w:r w:rsidR="00034531">
        <w:rPr>
          <w:rFonts w:asciiTheme="minorHAnsi" w:hAnsiTheme="minorHAnsi"/>
          <w:sz w:val="24"/>
          <w:szCs w:val="24"/>
          <w:lang w:val="el-GR"/>
        </w:rPr>
        <w:t>πιο κάτω</w:t>
      </w:r>
      <w:r w:rsidRPr="00635358">
        <w:rPr>
          <w:rFonts w:asciiTheme="minorHAnsi" w:hAnsiTheme="minorHAnsi"/>
          <w:sz w:val="24"/>
          <w:szCs w:val="24"/>
          <w:lang w:val="el-GR"/>
        </w:rPr>
        <w:t>:</w:t>
      </w:r>
    </w:p>
    <w:p w14:paraId="183B4797" w14:textId="77777777" w:rsidR="00635358" w:rsidRPr="00635358" w:rsidRDefault="00635358" w:rsidP="0045469D">
      <w:pPr>
        <w:pStyle w:val="BodyText2"/>
        <w:numPr>
          <w:ilvl w:val="0"/>
          <w:numId w:val="19"/>
        </w:numPr>
        <w:shd w:val="clear" w:color="auto" w:fill="auto"/>
        <w:tabs>
          <w:tab w:val="left" w:pos="567"/>
          <w:tab w:val="left" w:pos="1134"/>
        </w:tabs>
        <w:spacing w:after="120" w:line="276" w:lineRule="auto"/>
        <w:ind w:left="1134" w:hanging="567"/>
        <w:rPr>
          <w:rFonts w:asciiTheme="minorHAnsi" w:hAnsiTheme="minorHAnsi"/>
          <w:sz w:val="24"/>
          <w:szCs w:val="24"/>
          <w:lang w:val="el-GR"/>
        </w:rPr>
      </w:pPr>
      <w:r w:rsidRPr="00635358">
        <w:rPr>
          <w:rFonts w:asciiTheme="minorHAnsi" w:hAnsiTheme="minorHAnsi"/>
          <w:sz w:val="24"/>
          <w:szCs w:val="24"/>
          <w:lang w:val="el-GR"/>
        </w:rPr>
        <w:t>Διενεργήθηκε, από το ΓΕΕΦ, καθολικός έλεγχος των εφέδρων, οι οποίοι βάσει των ευρημάτων του προηγούμενου ελέγχου μας δεν θα έπρεπε να ήταν καταχωρισμένοι, είτε στην προσωρινά διαγραμμένη δύναμη τ</w:t>
      </w:r>
      <w:r w:rsidR="00F76479">
        <w:rPr>
          <w:rFonts w:asciiTheme="minorHAnsi" w:hAnsiTheme="minorHAnsi"/>
          <w:sz w:val="24"/>
          <w:szCs w:val="24"/>
          <w:lang w:val="el-GR"/>
        </w:rPr>
        <w:t>ης εφεδρείας, είτε στην Υ</w:t>
      </w:r>
      <w:r w:rsidRPr="00635358">
        <w:rPr>
          <w:rFonts w:asciiTheme="minorHAnsi" w:hAnsiTheme="minorHAnsi"/>
          <w:sz w:val="24"/>
          <w:szCs w:val="24"/>
          <w:lang w:val="el-GR"/>
        </w:rPr>
        <w:t>Δ της και λήφθηκαν, ταυτόχρονα, τα απαραίτητα διορθωτικά μέτρα.</w:t>
      </w:r>
    </w:p>
    <w:p w14:paraId="35363669" w14:textId="22828338" w:rsidR="00635358" w:rsidRPr="00635358" w:rsidRDefault="00635358" w:rsidP="0045469D">
      <w:pPr>
        <w:pStyle w:val="BodyText2"/>
        <w:numPr>
          <w:ilvl w:val="0"/>
          <w:numId w:val="19"/>
        </w:numPr>
        <w:shd w:val="clear" w:color="auto" w:fill="auto"/>
        <w:tabs>
          <w:tab w:val="left" w:pos="1134"/>
        </w:tabs>
        <w:spacing w:after="120" w:line="276" w:lineRule="auto"/>
        <w:ind w:left="1134" w:hanging="567"/>
        <w:rPr>
          <w:rFonts w:asciiTheme="minorHAnsi" w:hAnsiTheme="minorHAnsi"/>
          <w:sz w:val="24"/>
          <w:szCs w:val="24"/>
          <w:lang w:val="el-GR"/>
        </w:rPr>
      </w:pPr>
      <w:r w:rsidRPr="00635358">
        <w:rPr>
          <w:rFonts w:asciiTheme="minorHAnsi" w:hAnsiTheme="minorHAnsi"/>
          <w:sz w:val="24"/>
          <w:szCs w:val="24"/>
          <w:lang w:val="el-GR"/>
        </w:rPr>
        <w:t xml:space="preserve">Επιτεύχθηκε, από το ΓΕΕΦ, </w:t>
      </w:r>
      <w:r w:rsidR="0033272C">
        <w:rPr>
          <w:rFonts w:asciiTheme="minorHAnsi" w:hAnsiTheme="minorHAnsi"/>
          <w:sz w:val="24"/>
          <w:szCs w:val="24"/>
          <w:lang w:val="el-GR"/>
        </w:rPr>
        <w:t xml:space="preserve">η εξασφάλιση </w:t>
      </w:r>
      <w:proofErr w:type="spellStart"/>
      <w:r w:rsidR="0033272C">
        <w:rPr>
          <w:rFonts w:asciiTheme="minorHAnsi" w:hAnsiTheme="minorHAnsi"/>
          <w:sz w:val="24"/>
          <w:szCs w:val="24"/>
          <w:lang w:val="el-GR"/>
        </w:rPr>
        <w:t>επικαιροποιημένων</w:t>
      </w:r>
      <w:proofErr w:type="spellEnd"/>
      <w:r w:rsidR="0033272C">
        <w:rPr>
          <w:rFonts w:asciiTheme="minorHAnsi" w:hAnsiTheme="minorHAnsi"/>
          <w:sz w:val="24"/>
          <w:szCs w:val="24"/>
          <w:lang w:val="el-GR"/>
        </w:rPr>
        <w:t xml:space="preserve"> στοιχείων από τις Υπηρεσίες Κοινωνικών Ασφαλίσεων, μέσω των οποίων</w:t>
      </w:r>
      <w:r w:rsidRPr="00635358">
        <w:rPr>
          <w:rFonts w:asciiTheme="minorHAnsi" w:hAnsiTheme="minorHAnsi"/>
          <w:sz w:val="24"/>
          <w:szCs w:val="24"/>
          <w:lang w:val="el-GR"/>
        </w:rPr>
        <w:t xml:space="preserve"> διασφαλίζεται η εξαγωγή ασφαλών συμπερασμάτων.</w:t>
      </w:r>
    </w:p>
    <w:p w14:paraId="7BD229B7" w14:textId="77777777" w:rsidR="00635358" w:rsidRDefault="00635358" w:rsidP="0045469D">
      <w:pPr>
        <w:pStyle w:val="BodyText2"/>
        <w:numPr>
          <w:ilvl w:val="0"/>
          <w:numId w:val="19"/>
        </w:numPr>
        <w:shd w:val="clear" w:color="auto" w:fill="auto"/>
        <w:tabs>
          <w:tab w:val="left" w:pos="1134"/>
        </w:tabs>
        <w:spacing w:after="120" w:line="276" w:lineRule="auto"/>
        <w:ind w:left="1134" w:hanging="567"/>
        <w:rPr>
          <w:rFonts w:asciiTheme="minorHAnsi" w:hAnsiTheme="minorHAnsi"/>
          <w:sz w:val="24"/>
          <w:szCs w:val="24"/>
          <w:lang w:val="el-GR"/>
        </w:rPr>
      </w:pPr>
      <w:r w:rsidRPr="00635358">
        <w:rPr>
          <w:rFonts w:asciiTheme="minorHAnsi" w:hAnsiTheme="minorHAnsi"/>
          <w:sz w:val="24"/>
          <w:szCs w:val="24"/>
          <w:lang w:val="el-GR"/>
        </w:rPr>
        <w:t>Εκδόθηκαν, από ΥΠΑΜ, ανακοινώσεις τύπου, με τις οποίες όλοι οι ανυπότακτοι έφεδροι κλήθηκαν για επιστρατευτική τακτοποίηση εντός προκαθορισμένης ημερομηνίας. Εντός διαστήματος δύο μηνών από την εν λόγω ανακοίνωση, παρουσιάστηκαν αυτόβουλα 2.814 έφεδροι για επιστρατευτική τακτοποίηση.</w:t>
      </w:r>
    </w:p>
    <w:p w14:paraId="48974DF0" w14:textId="0E226425" w:rsidR="00341537" w:rsidRDefault="00341537" w:rsidP="00341537">
      <w:pPr>
        <w:pStyle w:val="BodyText2"/>
        <w:shd w:val="clear" w:color="auto" w:fill="auto"/>
        <w:tabs>
          <w:tab w:val="left" w:pos="1134"/>
        </w:tabs>
        <w:spacing w:after="120" w:line="276" w:lineRule="auto"/>
        <w:ind w:left="1134" w:firstLine="0"/>
        <w:rPr>
          <w:rFonts w:asciiTheme="minorHAnsi" w:hAnsiTheme="minorHAnsi"/>
          <w:b/>
          <w:color w:val="17365D" w:themeColor="text2" w:themeShade="BF"/>
          <w:sz w:val="24"/>
          <w:szCs w:val="24"/>
        </w:rPr>
      </w:pPr>
      <w:r w:rsidRPr="00341537">
        <w:rPr>
          <w:rFonts w:asciiTheme="minorHAnsi" w:hAnsiTheme="minorHAnsi"/>
          <w:b/>
          <w:color w:val="17365D" w:themeColor="text2" w:themeShade="BF"/>
          <w:sz w:val="24"/>
          <w:szCs w:val="24"/>
          <w:lang w:val="el-GR"/>
        </w:rPr>
        <w:t>Εισηγηθήκαμε όπως εξεταστεί</w:t>
      </w:r>
      <w:r w:rsidR="007B6489">
        <w:rPr>
          <w:rFonts w:asciiTheme="minorHAnsi" w:hAnsiTheme="minorHAnsi"/>
          <w:b/>
          <w:color w:val="17365D" w:themeColor="text2" w:themeShade="BF"/>
          <w:sz w:val="24"/>
          <w:szCs w:val="24"/>
          <w:lang w:val="el-GR"/>
        </w:rPr>
        <w:t>,</w:t>
      </w:r>
      <w:r w:rsidRPr="00341537">
        <w:rPr>
          <w:rFonts w:asciiTheme="minorHAnsi" w:hAnsiTheme="minorHAnsi"/>
          <w:b/>
          <w:color w:val="17365D" w:themeColor="text2" w:themeShade="BF"/>
          <w:sz w:val="24"/>
          <w:szCs w:val="24"/>
          <w:lang w:val="el-GR"/>
        </w:rPr>
        <w:t xml:space="preserve"> εάν ενδείκνυται, από νομικής πλευράς η δημοσίευση της πιο πάνω ανακοίνωσης στην Επίσημη Εφημερίδα της Δημοκρατίας.</w:t>
      </w:r>
    </w:p>
    <w:p w14:paraId="5E02F6AD" w14:textId="77777777" w:rsidR="0010640F" w:rsidRPr="0010640F" w:rsidRDefault="0010640F" w:rsidP="00341537">
      <w:pPr>
        <w:pStyle w:val="BodyText2"/>
        <w:shd w:val="clear" w:color="auto" w:fill="auto"/>
        <w:tabs>
          <w:tab w:val="left" w:pos="1134"/>
        </w:tabs>
        <w:spacing w:after="120" w:line="276" w:lineRule="auto"/>
        <w:ind w:left="1134" w:firstLine="0"/>
        <w:rPr>
          <w:rFonts w:asciiTheme="minorHAnsi" w:hAnsiTheme="minorHAnsi"/>
          <w:b/>
          <w:color w:val="17365D" w:themeColor="text2" w:themeShade="BF"/>
          <w:sz w:val="24"/>
          <w:szCs w:val="24"/>
        </w:rPr>
      </w:pPr>
    </w:p>
    <w:p w14:paraId="6F95BEC9" w14:textId="77777777" w:rsidR="00341537" w:rsidRPr="00341537" w:rsidRDefault="00341537" w:rsidP="0045469D">
      <w:pPr>
        <w:pStyle w:val="BodyText2"/>
        <w:numPr>
          <w:ilvl w:val="0"/>
          <w:numId w:val="19"/>
        </w:numPr>
        <w:shd w:val="clear" w:color="auto" w:fill="auto"/>
        <w:tabs>
          <w:tab w:val="left" w:pos="1134"/>
        </w:tabs>
        <w:spacing w:after="120" w:line="276" w:lineRule="auto"/>
        <w:ind w:left="1134" w:hanging="567"/>
        <w:rPr>
          <w:rFonts w:asciiTheme="minorHAnsi" w:hAnsiTheme="minorHAnsi"/>
          <w:sz w:val="24"/>
          <w:szCs w:val="24"/>
          <w:lang w:val="el-GR"/>
        </w:rPr>
      </w:pPr>
      <w:r>
        <w:rPr>
          <w:rFonts w:asciiTheme="minorHAnsi" w:hAnsiTheme="minorHAnsi"/>
          <w:sz w:val="24"/>
          <w:szCs w:val="24"/>
          <w:lang w:val="el-GR"/>
        </w:rPr>
        <w:lastRenderedPageBreak/>
        <w:t xml:space="preserve">Τέθηκε σε </w:t>
      </w:r>
      <w:r w:rsidRPr="00635358">
        <w:rPr>
          <w:rFonts w:asciiTheme="minorHAnsi" w:hAnsiTheme="minorHAnsi"/>
          <w:sz w:val="24"/>
          <w:szCs w:val="24"/>
          <w:lang w:val="el-GR"/>
        </w:rPr>
        <w:t xml:space="preserve">λειτουργία </w:t>
      </w:r>
      <w:r>
        <w:rPr>
          <w:rFonts w:asciiTheme="minorHAnsi" w:hAnsiTheme="minorHAnsi"/>
          <w:sz w:val="24"/>
          <w:szCs w:val="24"/>
          <w:lang w:val="el-GR"/>
        </w:rPr>
        <w:t>μηχανογραφικό σύστη</w:t>
      </w:r>
      <w:r w:rsidRPr="00635358">
        <w:rPr>
          <w:rFonts w:asciiTheme="minorHAnsi" w:hAnsiTheme="minorHAnsi"/>
          <w:sz w:val="24"/>
          <w:szCs w:val="24"/>
          <w:lang w:val="el-GR"/>
        </w:rPr>
        <w:t xml:space="preserve">μα, μέσω του οποίου η Αστυνομία εκτυπώνει και ακολούθως επιδίδει σε ανέντακτους εφέδρους, που προσέρχονται για οποιοδήποτε λόγο σε Αστυνομικούς Σταθμούς, τα Φύλλα Ατομικής Πρόσκλησής (ΦΑΠ) </w:t>
      </w:r>
      <w:r>
        <w:rPr>
          <w:rFonts w:asciiTheme="minorHAnsi" w:hAnsiTheme="minorHAnsi"/>
          <w:sz w:val="24"/>
          <w:szCs w:val="24"/>
          <w:lang w:val="el-GR"/>
        </w:rPr>
        <w:t>τους,</w:t>
      </w:r>
      <w:r w:rsidRPr="00635358">
        <w:rPr>
          <w:rFonts w:asciiTheme="minorHAnsi" w:hAnsiTheme="minorHAnsi"/>
          <w:sz w:val="24"/>
          <w:szCs w:val="24"/>
          <w:lang w:val="el-GR"/>
        </w:rPr>
        <w:t xml:space="preserve"> για επιστρατευτική τακτοποίησή τους. Το σύστημα αναμένεται να λειτουργήσει σύντομα σε όλα τα σημεία ελέγχου των πολιτών κατά τη διακίνησή τους εκτός της επικράτειας της ΚΔ (δηλ. στα αεροδρόμια και λιμάνια), καθώς επίσης κατά τις διελεύσεις τους στα κατεχόμενα εδάφη.</w:t>
      </w:r>
    </w:p>
    <w:p w14:paraId="5EC5139D" w14:textId="77777777" w:rsidR="00635358" w:rsidRPr="00341537" w:rsidRDefault="00635358" w:rsidP="00034531">
      <w:pPr>
        <w:pStyle w:val="BodyText2"/>
        <w:shd w:val="clear" w:color="auto" w:fill="auto"/>
        <w:tabs>
          <w:tab w:val="left" w:pos="1134"/>
        </w:tabs>
        <w:spacing w:after="120" w:line="276" w:lineRule="auto"/>
        <w:ind w:left="1134" w:firstLine="0"/>
        <w:rPr>
          <w:rFonts w:asciiTheme="minorHAnsi" w:hAnsiTheme="minorHAnsi"/>
          <w:b/>
          <w:color w:val="17365D" w:themeColor="text2" w:themeShade="BF"/>
          <w:sz w:val="24"/>
          <w:szCs w:val="24"/>
          <w:lang w:val="el-GR"/>
        </w:rPr>
      </w:pPr>
      <w:r w:rsidRPr="00341537">
        <w:rPr>
          <w:rFonts w:asciiTheme="minorHAnsi" w:hAnsiTheme="minorHAnsi"/>
          <w:b/>
          <w:color w:val="17365D" w:themeColor="text2" w:themeShade="BF"/>
          <w:sz w:val="24"/>
          <w:szCs w:val="24"/>
          <w:lang w:val="el-GR"/>
        </w:rPr>
        <w:t>Η Υπηρεσί</w:t>
      </w:r>
      <w:r w:rsidR="00F76479" w:rsidRPr="00341537">
        <w:rPr>
          <w:rFonts w:asciiTheme="minorHAnsi" w:hAnsiTheme="minorHAnsi"/>
          <w:b/>
          <w:color w:val="17365D" w:themeColor="text2" w:themeShade="BF"/>
          <w:sz w:val="24"/>
          <w:szCs w:val="24"/>
          <w:lang w:val="el-GR"/>
        </w:rPr>
        <w:t>α μας εισηγήθηκε την ε</w:t>
      </w:r>
      <w:r w:rsidRPr="00341537">
        <w:rPr>
          <w:rFonts w:asciiTheme="minorHAnsi" w:hAnsiTheme="minorHAnsi"/>
          <w:b/>
          <w:color w:val="17365D" w:themeColor="text2" w:themeShade="BF"/>
          <w:sz w:val="24"/>
          <w:szCs w:val="24"/>
          <w:lang w:val="el-GR"/>
        </w:rPr>
        <w:t xml:space="preserve">ξέταση του ενδεχομένου επέκτασης της δυνατότητας εντοπισμού των ανέντακτων εφέδρων </w:t>
      </w:r>
      <w:r w:rsidR="00F76479" w:rsidRPr="00341537">
        <w:rPr>
          <w:rFonts w:asciiTheme="minorHAnsi" w:hAnsiTheme="minorHAnsi"/>
          <w:b/>
          <w:color w:val="17365D" w:themeColor="text2" w:themeShade="BF"/>
          <w:sz w:val="24"/>
          <w:szCs w:val="24"/>
          <w:lang w:val="el-GR"/>
        </w:rPr>
        <w:t>και σ</w:t>
      </w:r>
      <w:r w:rsidRPr="00341537">
        <w:rPr>
          <w:rFonts w:asciiTheme="minorHAnsi" w:hAnsiTheme="minorHAnsi"/>
          <w:b/>
          <w:color w:val="17365D" w:themeColor="text2" w:themeShade="BF"/>
          <w:sz w:val="24"/>
          <w:szCs w:val="24"/>
          <w:lang w:val="el-GR"/>
        </w:rPr>
        <w:t>τα Κέντρα Εξυπηρέτησης του Πολίτη (ΚΕΠ).</w:t>
      </w:r>
    </w:p>
    <w:p w14:paraId="498E4BC5" w14:textId="77777777" w:rsidR="00635358" w:rsidRPr="00341537" w:rsidRDefault="00635358" w:rsidP="0045469D">
      <w:pPr>
        <w:pStyle w:val="BodyText2"/>
        <w:numPr>
          <w:ilvl w:val="0"/>
          <w:numId w:val="19"/>
        </w:numPr>
        <w:shd w:val="clear" w:color="auto" w:fill="auto"/>
        <w:tabs>
          <w:tab w:val="left" w:pos="567"/>
          <w:tab w:val="left" w:pos="1134"/>
        </w:tabs>
        <w:spacing w:after="120" w:line="276" w:lineRule="auto"/>
        <w:ind w:left="1134" w:hanging="567"/>
        <w:rPr>
          <w:rFonts w:asciiTheme="minorHAnsi" w:hAnsiTheme="minorHAnsi"/>
          <w:sz w:val="24"/>
          <w:szCs w:val="24"/>
          <w:lang w:val="el-GR"/>
        </w:rPr>
      </w:pPr>
      <w:r w:rsidRPr="00635358">
        <w:rPr>
          <w:rFonts w:asciiTheme="minorHAnsi" w:hAnsiTheme="minorHAnsi"/>
          <w:sz w:val="24"/>
          <w:szCs w:val="24"/>
          <w:lang w:val="el-GR"/>
        </w:rPr>
        <w:t>Κατατέθηκε στη Βουλή των Αντιπροσώπων, στις 8.1.2021, νομοσχέδιο που προνοεί την εξώδικη ρύθμιση του αδικήματος της ανυποταξίας εφέδρου.</w:t>
      </w:r>
    </w:p>
    <w:p w14:paraId="72FDA752" w14:textId="77777777" w:rsidR="00550593" w:rsidRPr="007343E1" w:rsidRDefault="00550593" w:rsidP="006400D1">
      <w:pPr>
        <w:spacing w:after="120"/>
        <w:rPr>
          <w:rFonts w:cs="Calibri"/>
          <w:b/>
          <w:sz w:val="24"/>
          <w:szCs w:val="24"/>
        </w:rPr>
      </w:pPr>
      <w:r w:rsidRPr="007343E1">
        <w:rPr>
          <w:rFonts w:cs="Calibri"/>
          <w:b/>
          <w:sz w:val="24"/>
          <w:szCs w:val="24"/>
        </w:rPr>
        <w:br w:type="page"/>
      </w:r>
    </w:p>
    <w:p w14:paraId="0808DE11" w14:textId="77777777" w:rsidR="00E22713" w:rsidRPr="00080B81" w:rsidRDefault="00E44D32" w:rsidP="00B212AD">
      <w:pPr>
        <w:pStyle w:val="Heading1"/>
        <w:tabs>
          <w:tab w:val="clear" w:pos="567"/>
          <w:tab w:val="left" w:pos="851"/>
        </w:tabs>
        <w:spacing w:after="120" w:line="276" w:lineRule="auto"/>
        <w:rPr>
          <w:rFonts w:ascii="Cambria" w:hAnsi="Cambria"/>
          <w:color w:val="365F91" w:themeColor="accent1" w:themeShade="BF"/>
          <w:sz w:val="28"/>
          <w:szCs w:val="28"/>
        </w:rPr>
      </w:pPr>
      <w:bookmarkStart w:id="6" w:name="_Toc77326275"/>
      <w:r w:rsidRPr="00080B81">
        <w:rPr>
          <w:rFonts w:ascii="Cambria" w:hAnsi="Cambria"/>
          <w:color w:val="365F91" w:themeColor="accent1" w:themeShade="BF"/>
          <w:sz w:val="28"/>
          <w:szCs w:val="28"/>
        </w:rPr>
        <w:lastRenderedPageBreak/>
        <w:t>2</w:t>
      </w:r>
      <w:r w:rsidR="008F2C8D" w:rsidRPr="00080B81">
        <w:rPr>
          <w:rFonts w:ascii="Cambria" w:hAnsi="Cambria"/>
          <w:color w:val="365F91" w:themeColor="accent1" w:themeShade="BF"/>
          <w:sz w:val="28"/>
          <w:szCs w:val="28"/>
        </w:rPr>
        <w:t>.</w:t>
      </w:r>
      <w:r w:rsidR="008F2C8D" w:rsidRPr="00080B81">
        <w:rPr>
          <w:rFonts w:ascii="Cambria" w:hAnsi="Cambria"/>
          <w:color w:val="365F91" w:themeColor="accent1" w:themeShade="BF"/>
          <w:sz w:val="28"/>
          <w:szCs w:val="28"/>
        </w:rPr>
        <w:tab/>
      </w:r>
      <w:r w:rsidR="00AC0606" w:rsidRPr="00080B81">
        <w:rPr>
          <w:rFonts w:ascii="Cambria" w:hAnsi="Cambria"/>
          <w:color w:val="365F91" w:themeColor="accent1" w:themeShade="BF"/>
          <w:sz w:val="28"/>
          <w:szCs w:val="28"/>
        </w:rPr>
        <w:t>Εισαγωγή</w:t>
      </w:r>
      <w:bookmarkEnd w:id="6"/>
    </w:p>
    <w:p w14:paraId="573BED98" w14:textId="179B0A9B" w:rsidR="007F72FC" w:rsidRPr="007343E1" w:rsidRDefault="004C2875" w:rsidP="006400D1">
      <w:pPr>
        <w:tabs>
          <w:tab w:val="left" w:pos="567"/>
        </w:tabs>
        <w:spacing w:before="120" w:after="120"/>
        <w:jc w:val="both"/>
        <w:rPr>
          <w:rFonts w:cs="Calibri"/>
          <w:sz w:val="24"/>
          <w:szCs w:val="24"/>
        </w:rPr>
      </w:pPr>
      <w:r w:rsidRPr="007343E1">
        <w:rPr>
          <w:rFonts w:cs="Calibri"/>
          <w:sz w:val="24"/>
          <w:szCs w:val="24"/>
        </w:rPr>
        <w:t>Η αποστολή του ΣΕ, όπως αυτή περιγράφεται στις σχετικές οδηγίες του ΓΕΕΦ, είναι η διεξαγωγή/</w:t>
      </w:r>
      <w:r w:rsidR="00E60784">
        <w:rPr>
          <w:rFonts w:cs="Calibri"/>
          <w:sz w:val="24"/>
          <w:szCs w:val="24"/>
        </w:rPr>
        <w:t xml:space="preserve"> </w:t>
      </w:r>
      <w:r w:rsidRPr="007343E1">
        <w:rPr>
          <w:rFonts w:cs="Calibri"/>
          <w:sz w:val="24"/>
          <w:szCs w:val="24"/>
        </w:rPr>
        <w:t xml:space="preserve">υλοποίηση της επιστράτευσης. </w:t>
      </w:r>
      <w:r w:rsidR="00252702" w:rsidRPr="007343E1">
        <w:rPr>
          <w:rFonts w:cs="Calibri"/>
          <w:sz w:val="24"/>
          <w:szCs w:val="24"/>
        </w:rPr>
        <w:t>Τ</w:t>
      </w:r>
      <w:r w:rsidR="00E118FA" w:rsidRPr="007343E1">
        <w:rPr>
          <w:rFonts w:cs="Calibri"/>
          <w:sz w:val="24"/>
          <w:szCs w:val="24"/>
        </w:rPr>
        <w:t xml:space="preserve">ο </w:t>
      </w:r>
      <w:r w:rsidRPr="007343E1">
        <w:rPr>
          <w:rFonts w:cs="Calibri"/>
          <w:sz w:val="24"/>
          <w:szCs w:val="24"/>
        </w:rPr>
        <w:t xml:space="preserve">υπό αναφορά </w:t>
      </w:r>
      <w:r w:rsidR="00317773" w:rsidRPr="007343E1">
        <w:rPr>
          <w:rFonts w:cs="Calibri"/>
          <w:sz w:val="24"/>
          <w:szCs w:val="24"/>
        </w:rPr>
        <w:t>Σ</w:t>
      </w:r>
      <w:r w:rsidR="00753F07">
        <w:rPr>
          <w:rFonts w:cs="Calibri"/>
          <w:sz w:val="24"/>
          <w:szCs w:val="24"/>
        </w:rPr>
        <w:t>ύστημα</w:t>
      </w:r>
      <w:r w:rsidRPr="007343E1">
        <w:rPr>
          <w:rFonts w:cs="Calibri"/>
          <w:sz w:val="24"/>
          <w:szCs w:val="24"/>
        </w:rPr>
        <w:t xml:space="preserve"> </w:t>
      </w:r>
      <w:r w:rsidR="00B67B5C" w:rsidRPr="007343E1">
        <w:rPr>
          <w:rFonts w:cs="Calibri"/>
          <w:sz w:val="24"/>
          <w:szCs w:val="24"/>
        </w:rPr>
        <w:t xml:space="preserve">αποτελεί τη βάση </w:t>
      </w:r>
      <w:r w:rsidR="00E118FA" w:rsidRPr="007343E1">
        <w:rPr>
          <w:rFonts w:cs="Calibri"/>
          <w:sz w:val="24"/>
          <w:szCs w:val="24"/>
        </w:rPr>
        <w:t xml:space="preserve">για </w:t>
      </w:r>
      <w:r w:rsidR="00B67B5C" w:rsidRPr="007343E1">
        <w:rPr>
          <w:rFonts w:cs="Calibri"/>
          <w:sz w:val="24"/>
          <w:szCs w:val="24"/>
        </w:rPr>
        <w:t>τη</w:t>
      </w:r>
      <w:r w:rsidR="00E118FA" w:rsidRPr="007343E1">
        <w:rPr>
          <w:rFonts w:cs="Calibri"/>
          <w:sz w:val="24"/>
          <w:szCs w:val="24"/>
        </w:rPr>
        <w:t xml:space="preserve"> σχεδίαση</w:t>
      </w:r>
      <w:r w:rsidR="00B67B5C" w:rsidRPr="007343E1">
        <w:rPr>
          <w:rFonts w:cs="Calibri"/>
          <w:sz w:val="24"/>
          <w:szCs w:val="24"/>
        </w:rPr>
        <w:t xml:space="preserve"> της επιστράτευσης σε όλα τα επίπεδα διο</w:t>
      </w:r>
      <w:r w:rsidR="00B049E2" w:rsidRPr="007343E1">
        <w:rPr>
          <w:rFonts w:cs="Calibri"/>
          <w:sz w:val="24"/>
          <w:szCs w:val="24"/>
        </w:rPr>
        <w:t>ι</w:t>
      </w:r>
      <w:r w:rsidR="00B67B5C" w:rsidRPr="007343E1">
        <w:rPr>
          <w:rFonts w:cs="Calibri"/>
          <w:sz w:val="24"/>
          <w:szCs w:val="24"/>
        </w:rPr>
        <w:t>κ</w:t>
      </w:r>
      <w:r w:rsidR="00B049E2" w:rsidRPr="007343E1">
        <w:rPr>
          <w:rFonts w:cs="Calibri"/>
          <w:sz w:val="24"/>
          <w:szCs w:val="24"/>
        </w:rPr>
        <w:t xml:space="preserve">ήσεως </w:t>
      </w:r>
      <w:r w:rsidR="00A44A61" w:rsidRPr="007343E1">
        <w:rPr>
          <w:rFonts w:cs="Calibri"/>
          <w:sz w:val="24"/>
          <w:szCs w:val="24"/>
        </w:rPr>
        <w:t xml:space="preserve">της </w:t>
      </w:r>
      <w:r w:rsidR="00B049E2" w:rsidRPr="007343E1">
        <w:rPr>
          <w:rFonts w:cs="Calibri"/>
          <w:sz w:val="24"/>
          <w:szCs w:val="24"/>
        </w:rPr>
        <w:t>ΕΦ</w:t>
      </w:r>
      <w:r w:rsidR="00B67B5C" w:rsidRPr="007343E1">
        <w:rPr>
          <w:rFonts w:cs="Calibri"/>
          <w:sz w:val="24"/>
          <w:szCs w:val="24"/>
        </w:rPr>
        <w:t xml:space="preserve">, </w:t>
      </w:r>
      <w:r w:rsidR="00B049E2" w:rsidRPr="007343E1">
        <w:rPr>
          <w:rFonts w:cs="Calibri"/>
          <w:sz w:val="24"/>
          <w:szCs w:val="24"/>
        </w:rPr>
        <w:t xml:space="preserve">διασφαλίζοντας την </w:t>
      </w:r>
      <w:r w:rsidR="00567D2C" w:rsidRPr="007343E1">
        <w:rPr>
          <w:rFonts w:cs="Calibri"/>
          <w:sz w:val="24"/>
          <w:szCs w:val="24"/>
        </w:rPr>
        <w:t>υλοποίηση των επιχειρησιακών σχεδ</w:t>
      </w:r>
      <w:r w:rsidR="00A44A61" w:rsidRPr="007343E1">
        <w:rPr>
          <w:rFonts w:cs="Calibri"/>
          <w:sz w:val="24"/>
          <w:szCs w:val="24"/>
        </w:rPr>
        <w:t xml:space="preserve">ίων </w:t>
      </w:r>
      <w:r w:rsidR="009A021D" w:rsidRPr="007343E1">
        <w:rPr>
          <w:rFonts w:cs="Calibri"/>
          <w:sz w:val="24"/>
          <w:szCs w:val="24"/>
        </w:rPr>
        <w:t>του ΓΕΕΦ</w:t>
      </w:r>
      <w:r w:rsidR="003202C7" w:rsidRPr="007343E1">
        <w:rPr>
          <w:rFonts w:cs="Calibri"/>
          <w:sz w:val="24"/>
          <w:szCs w:val="24"/>
        </w:rPr>
        <w:t xml:space="preserve">, όταν </w:t>
      </w:r>
      <w:r w:rsidR="00B049E2" w:rsidRPr="007343E1">
        <w:rPr>
          <w:rFonts w:cs="Calibri"/>
          <w:sz w:val="24"/>
          <w:szCs w:val="24"/>
        </w:rPr>
        <w:t xml:space="preserve">αυτό </w:t>
      </w:r>
      <w:r w:rsidR="00B02420" w:rsidRPr="007343E1">
        <w:rPr>
          <w:rFonts w:cs="Calibri"/>
          <w:sz w:val="24"/>
          <w:szCs w:val="24"/>
        </w:rPr>
        <w:t xml:space="preserve">απαιτηθεί. </w:t>
      </w:r>
      <w:r w:rsidR="003D7930" w:rsidRPr="007343E1">
        <w:rPr>
          <w:rFonts w:cs="Calibri"/>
          <w:sz w:val="24"/>
          <w:szCs w:val="24"/>
        </w:rPr>
        <w:t xml:space="preserve">Για την εκπλήρωση της </w:t>
      </w:r>
      <w:r w:rsidR="003202C7" w:rsidRPr="007343E1">
        <w:rPr>
          <w:rFonts w:cs="Calibri"/>
          <w:sz w:val="24"/>
          <w:szCs w:val="24"/>
        </w:rPr>
        <w:t xml:space="preserve">πιο πάνω </w:t>
      </w:r>
      <w:r w:rsidR="003D7930" w:rsidRPr="007343E1">
        <w:rPr>
          <w:rFonts w:cs="Calibri"/>
          <w:sz w:val="24"/>
          <w:szCs w:val="24"/>
        </w:rPr>
        <w:t>αποστολής</w:t>
      </w:r>
      <w:r w:rsidR="003202C7" w:rsidRPr="007343E1">
        <w:rPr>
          <w:rFonts w:cs="Calibri"/>
          <w:sz w:val="24"/>
          <w:szCs w:val="24"/>
        </w:rPr>
        <w:t xml:space="preserve"> του</w:t>
      </w:r>
      <w:r w:rsidR="003D7930" w:rsidRPr="007343E1">
        <w:rPr>
          <w:rFonts w:cs="Calibri"/>
          <w:sz w:val="24"/>
          <w:szCs w:val="24"/>
        </w:rPr>
        <w:t xml:space="preserve">, το </w:t>
      </w:r>
      <w:r w:rsidR="00E0104F" w:rsidRPr="007343E1">
        <w:rPr>
          <w:rFonts w:cs="Calibri"/>
          <w:sz w:val="24"/>
          <w:szCs w:val="24"/>
        </w:rPr>
        <w:t>ΣΕ π</w:t>
      </w:r>
      <w:r w:rsidR="003D7930" w:rsidRPr="007343E1">
        <w:rPr>
          <w:rFonts w:cs="Calibri"/>
          <w:sz w:val="24"/>
          <w:szCs w:val="24"/>
        </w:rPr>
        <w:t>εριλαμβάνει</w:t>
      </w:r>
      <w:r w:rsidR="00BE676F" w:rsidRPr="007343E1">
        <w:rPr>
          <w:rFonts w:cs="Calibri"/>
          <w:sz w:val="24"/>
          <w:szCs w:val="24"/>
        </w:rPr>
        <w:t xml:space="preserve"> συγκεκριμένες</w:t>
      </w:r>
      <w:r w:rsidR="00B02420" w:rsidRPr="007343E1">
        <w:rPr>
          <w:rFonts w:cs="Calibri"/>
          <w:sz w:val="24"/>
          <w:szCs w:val="24"/>
        </w:rPr>
        <w:t xml:space="preserve"> </w:t>
      </w:r>
      <w:r w:rsidRPr="007343E1">
        <w:rPr>
          <w:rFonts w:cs="Calibri"/>
          <w:sz w:val="24"/>
          <w:szCs w:val="24"/>
        </w:rPr>
        <w:t>μεθόδ</w:t>
      </w:r>
      <w:r w:rsidR="00BE676F" w:rsidRPr="007343E1">
        <w:rPr>
          <w:rFonts w:cs="Calibri"/>
          <w:sz w:val="24"/>
          <w:szCs w:val="24"/>
        </w:rPr>
        <w:t>ους</w:t>
      </w:r>
      <w:r w:rsidRPr="007343E1">
        <w:rPr>
          <w:rFonts w:cs="Calibri"/>
          <w:sz w:val="24"/>
          <w:szCs w:val="24"/>
        </w:rPr>
        <w:t>, διαδικασ</w:t>
      </w:r>
      <w:r w:rsidR="00BE676F" w:rsidRPr="007343E1">
        <w:rPr>
          <w:rFonts w:cs="Calibri"/>
          <w:sz w:val="24"/>
          <w:szCs w:val="24"/>
        </w:rPr>
        <w:t xml:space="preserve">ίες </w:t>
      </w:r>
      <w:r w:rsidRPr="007343E1">
        <w:rPr>
          <w:rFonts w:cs="Calibri"/>
          <w:sz w:val="24"/>
          <w:szCs w:val="24"/>
        </w:rPr>
        <w:t xml:space="preserve">σχεδίασης και προπαρασκευής, </w:t>
      </w:r>
      <w:r w:rsidR="00753F07">
        <w:rPr>
          <w:rFonts w:cs="Calibri"/>
          <w:sz w:val="24"/>
          <w:szCs w:val="24"/>
        </w:rPr>
        <w:t xml:space="preserve">για τα οποία δεν γίνεται </w:t>
      </w:r>
      <w:r w:rsidR="00635358">
        <w:rPr>
          <w:rFonts w:cs="Calibri"/>
          <w:sz w:val="24"/>
          <w:szCs w:val="24"/>
        </w:rPr>
        <w:t>οποιαδήποτε</w:t>
      </w:r>
      <w:r w:rsidR="00753F07">
        <w:rPr>
          <w:rFonts w:cs="Calibri"/>
          <w:sz w:val="24"/>
          <w:szCs w:val="24"/>
        </w:rPr>
        <w:t xml:space="preserve"> αναφορά λόγω εμπιστευτικότητας.</w:t>
      </w:r>
      <w:r w:rsidR="00BE676F" w:rsidRPr="007343E1">
        <w:rPr>
          <w:rFonts w:cs="Calibri"/>
          <w:sz w:val="24"/>
          <w:szCs w:val="24"/>
        </w:rPr>
        <w:t xml:space="preserve"> Σύμφωνα με </w:t>
      </w:r>
      <w:r w:rsidR="00FF00E7" w:rsidRPr="007343E1">
        <w:rPr>
          <w:rFonts w:cs="Calibri"/>
          <w:sz w:val="24"/>
          <w:szCs w:val="24"/>
        </w:rPr>
        <w:t>τα παραπάνω</w:t>
      </w:r>
      <w:r w:rsidR="009B3B33" w:rsidRPr="007343E1">
        <w:rPr>
          <w:rFonts w:cs="Calibri"/>
          <w:sz w:val="24"/>
          <w:szCs w:val="24"/>
        </w:rPr>
        <w:t xml:space="preserve">, συμπεραίνεται ότι </w:t>
      </w:r>
      <w:r w:rsidR="00FF00E7" w:rsidRPr="007343E1">
        <w:rPr>
          <w:rFonts w:cs="Calibri"/>
          <w:sz w:val="24"/>
          <w:szCs w:val="24"/>
        </w:rPr>
        <w:t>η επιστράτευση αποτελεί</w:t>
      </w:r>
      <w:r w:rsidR="00551439" w:rsidRPr="007343E1">
        <w:rPr>
          <w:rFonts w:cs="Calibri"/>
          <w:sz w:val="24"/>
          <w:szCs w:val="24"/>
        </w:rPr>
        <w:t xml:space="preserve"> ένα </w:t>
      </w:r>
      <w:r w:rsidR="00307794" w:rsidRPr="007343E1">
        <w:rPr>
          <w:rFonts w:cs="Calibri"/>
          <w:sz w:val="24"/>
          <w:szCs w:val="24"/>
        </w:rPr>
        <w:t>ζωτικό επιχειρησιακό τομέα πολεμικής προπαρασκευής των Μονάδων, καθότι περιλαμβάνει το σύνολο τω</w:t>
      </w:r>
      <w:r w:rsidR="0063538E" w:rsidRPr="007343E1">
        <w:rPr>
          <w:rFonts w:cs="Calibri"/>
          <w:sz w:val="24"/>
          <w:szCs w:val="24"/>
        </w:rPr>
        <w:t>ν διαδικασιών με τις οποίες οι Έ</w:t>
      </w:r>
      <w:r w:rsidR="00307794" w:rsidRPr="007343E1">
        <w:rPr>
          <w:rFonts w:cs="Calibri"/>
          <w:sz w:val="24"/>
          <w:szCs w:val="24"/>
        </w:rPr>
        <w:t>νοπλες Δυνάμεις</w:t>
      </w:r>
      <w:r w:rsidR="00FF00E7" w:rsidRPr="007343E1">
        <w:rPr>
          <w:rFonts w:cs="Calibri"/>
          <w:sz w:val="24"/>
          <w:szCs w:val="24"/>
        </w:rPr>
        <w:t xml:space="preserve"> </w:t>
      </w:r>
      <w:r w:rsidR="00307794" w:rsidRPr="007343E1">
        <w:rPr>
          <w:rFonts w:cs="Calibri"/>
          <w:sz w:val="24"/>
          <w:szCs w:val="24"/>
        </w:rPr>
        <w:t xml:space="preserve">αποκτούν την απαιτούμενη ισχύ, στον επιθυμητό τόπο και χρόνο. </w:t>
      </w:r>
      <w:r w:rsidR="00753F07">
        <w:rPr>
          <w:rFonts w:cs="Calibri"/>
          <w:sz w:val="24"/>
          <w:szCs w:val="24"/>
        </w:rPr>
        <w:t>Η</w:t>
      </w:r>
      <w:r w:rsidR="00551439" w:rsidRPr="007343E1">
        <w:rPr>
          <w:rFonts w:cs="Calibri"/>
          <w:sz w:val="24"/>
          <w:szCs w:val="24"/>
        </w:rPr>
        <w:t xml:space="preserve"> επιτυχία </w:t>
      </w:r>
      <w:r w:rsidR="00DF1976" w:rsidRPr="007343E1">
        <w:rPr>
          <w:rFonts w:cs="Calibri"/>
          <w:sz w:val="24"/>
          <w:szCs w:val="24"/>
        </w:rPr>
        <w:t>της επιστράτευσης</w:t>
      </w:r>
      <w:r w:rsidR="00551439" w:rsidRPr="007343E1">
        <w:rPr>
          <w:rFonts w:cs="Calibri"/>
          <w:sz w:val="24"/>
          <w:szCs w:val="24"/>
        </w:rPr>
        <w:t xml:space="preserve"> </w:t>
      </w:r>
      <w:r w:rsidR="00B9614A" w:rsidRPr="007343E1">
        <w:rPr>
          <w:rFonts w:cs="Calibri"/>
          <w:sz w:val="24"/>
          <w:szCs w:val="24"/>
        </w:rPr>
        <w:t xml:space="preserve">και </w:t>
      </w:r>
      <w:proofErr w:type="spellStart"/>
      <w:r w:rsidR="00B9614A" w:rsidRPr="007343E1">
        <w:rPr>
          <w:rFonts w:cs="Calibri"/>
          <w:sz w:val="24"/>
          <w:szCs w:val="24"/>
        </w:rPr>
        <w:t>κατ΄</w:t>
      </w:r>
      <w:proofErr w:type="spellEnd"/>
      <w:r w:rsidR="00B9614A" w:rsidRPr="007343E1">
        <w:rPr>
          <w:rFonts w:cs="Calibri"/>
          <w:sz w:val="24"/>
          <w:szCs w:val="24"/>
        </w:rPr>
        <w:t xml:space="preserve"> επέκταση του ελεγχόμενου ΣΕ, </w:t>
      </w:r>
      <w:r w:rsidR="00551439" w:rsidRPr="007343E1">
        <w:rPr>
          <w:rFonts w:cs="Calibri"/>
          <w:sz w:val="24"/>
          <w:szCs w:val="24"/>
        </w:rPr>
        <w:t xml:space="preserve">διασφαλίζεται μέσω της </w:t>
      </w:r>
      <w:r w:rsidR="00DF1976" w:rsidRPr="007343E1">
        <w:rPr>
          <w:rFonts w:cs="Calibri"/>
          <w:sz w:val="24"/>
          <w:szCs w:val="24"/>
        </w:rPr>
        <w:t>άρτια</w:t>
      </w:r>
      <w:r w:rsidR="00551439" w:rsidRPr="007343E1">
        <w:rPr>
          <w:rFonts w:cs="Calibri"/>
          <w:sz w:val="24"/>
          <w:szCs w:val="24"/>
        </w:rPr>
        <w:t>ς</w:t>
      </w:r>
      <w:r w:rsidR="00DF1976" w:rsidRPr="007343E1">
        <w:rPr>
          <w:rFonts w:cs="Calibri"/>
          <w:sz w:val="24"/>
          <w:szCs w:val="24"/>
        </w:rPr>
        <w:t xml:space="preserve"> οργάνωση</w:t>
      </w:r>
      <w:r w:rsidR="00551439" w:rsidRPr="007343E1">
        <w:rPr>
          <w:rFonts w:cs="Calibri"/>
          <w:sz w:val="24"/>
          <w:szCs w:val="24"/>
        </w:rPr>
        <w:t>ς, της</w:t>
      </w:r>
      <w:r w:rsidR="00893E9E" w:rsidRPr="007343E1">
        <w:rPr>
          <w:rFonts w:cs="Calibri"/>
          <w:sz w:val="24"/>
          <w:szCs w:val="24"/>
        </w:rPr>
        <w:t xml:space="preserve"> </w:t>
      </w:r>
      <w:r w:rsidR="000B31C0" w:rsidRPr="007343E1">
        <w:rPr>
          <w:rFonts w:cs="Calibri"/>
          <w:sz w:val="24"/>
          <w:szCs w:val="24"/>
        </w:rPr>
        <w:t xml:space="preserve">λεπτομερούς σχεδίασης και σχολαστικής προπαρασκευής, καθώς επίσης της </w:t>
      </w:r>
      <w:r w:rsidR="00893E9E" w:rsidRPr="007343E1">
        <w:rPr>
          <w:rFonts w:cs="Calibri"/>
          <w:sz w:val="24"/>
          <w:szCs w:val="24"/>
        </w:rPr>
        <w:t>απόλυτη</w:t>
      </w:r>
      <w:r w:rsidR="00551439" w:rsidRPr="007343E1">
        <w:rPr>
          <w:rFonts w:cs="Calibri"/>
          <w:sz w:val="24"/>
          <w:szCs w:val="24"/>
        </w:rPr>
        <w:t>ς</w:t>
      </w:r>
      <w:r w:rsidR="00893E9E" w:rsidRPr="007343E1">
        <w:rPr>
          <w:rFonts w:cs="Calibri"/>
          <w:sz w:val="24"/>
          <w:szCs w:val="24"/>
        </w:rPr>
        <w:t xml:space="preserve"> συνεργασία</w:t>
      </w:r>
      <w:r w:rsidR="00551439" w:rsidRPr="007343E1">
        <w:rPr>
          <w:rFonts w:cs="Calibri"/>
          <w:sz w:val="24"/>
          <w:szCs w:val="24"/>
        </w:rPr>
        <w:t>ς</w:t>
      </w:r>
      <w:r w:rsidR="00893E9E" w:rsidRPr="007343E1">
        <w:rPr>
          <w:rFonts w:cs="Calibri"/>
          <w:sz w:val="24"/>
          <w:szCs w:val="24"/>
        </w:rPr>
        <w:t>/συντονισμ</w:t>
      </w:r>
      <w:r w:rsidR="00551439" w:rsidRPr="007343E1">
        <w:rPr>
          <w:rFonts w:cs="Calibri"/>
          <w:sz w:val="24"/>
          <w:szCs w:val="24"/>
        </w:rPr>
        <w:t xml:space="preserve">ού </w:t>
      </w:r>
      <w:r w:rsidR="00893E9E" w:rsidRPr="007343E1">
        <w:rPr>
          <w:rFonts w:cs="Calibri"/>
          <w:sz w:val="24"/>
          <w:szCs w:val="24"/>
        </w:rPr>
        <w:t>των εμπλεκ</w:t>
      </w:r>
      <w:r w:rsidR="006948D6">
        <w:rPr>
          <w:rFonts w:cs="Calibri"/>
          <w:sz w:val="24"/>
          <w:szCs w:val="24"/>
        </w:rPr>
        <w:t>ό</w:t>
      </w:r>
      <w:r w:rsidR="00893E9E" w:rsidRPr="007343E1">
        <w:rPr>
          <w:rFonts w:cs="Calibri"/>
          <w:sz w:val="24"/>
          <w:szCs w:val="24"/>
        </w:rPr>
        <w:t>μ</w:t>
      </w:r>
      <w:r w:rsidR="006948D6">
        <w:rPr>
          <w:rFonts w:cs="Calibri"/>
          <w:sz w:val="24"/>
          <w:szCs w:val="24"/>
        </w:rPr>
        <w:t>ε</w:t>
      </w:r>
      <w:r w:rsidR="00893E9E" w:rsidRPr="007343E1">
        <w:rPr>
          <w:rFonts w:cs="Calibri"/>
          <w:sz w:val="24"/>
          <w:szCs w:val="24"/>
        </w:rPr>
        <w:t xml:space="preserve">νων φορέων, διαδικασίες </w:t>
      </w:r>
      <w:r w:rsidR="000B31C0" w:rsidRPr="007343E1">
        <w:rPr>
          <w:rFonts w:cs="Calibri"/>
          <w:sz w:val="24"/>
          <w:szCs w:val="24"/>
        </w:rPr>
        <w:t xml:space="preserve">οι οποίες </w:t>
      </w:r>
      <w:r w:rsidR="00893E9E" w:rsidRPr="007343E1">
        <w:rPr>
          <w:rFonts w:cs="Calibri"/>
          <w:sz w:val="24"/>
          <w:szCs w:val="24"/>
        </w:rPr>
        <w:t>προϋποθέτουν</w:t>
      </w:r>
      <w:r w:rsidR="005C3E5C" w:rsidRPr="007343E1">
        <w:rPr>
          <w:rFonts w:cs="Calibri"/>
          <w:sz w:val="24"/>
          <w:szCs w:val="24"/>
        </w:rPr>
        <w:t>, μεταξύ άλλων</w:t>
      </w:r>
      <w:r w:rsidR="0063538E" w:rsidRPr="007343E1">
        <w:rPr>
          <w:rFonts w:cs="Calibri"/>
          <w:sz w:val="24"/>
          <w:szCs w:val="24"/>
        </w:rPr>
        <w:t xml:space="preserve"> παραγόντων</w:t>
      </w:r>
      <w:r w:rsidR="005C3E5C" w:rsidRPr="007343E1">
        <w:rPr>
          <w:rFonts w:cs="Calibri"/>
          <w:sz w:val="24"/>
          <w:szCs w:val="24"/>
        </w:rPr>
        <w:t>, την</w:t>
      </w:r>
      <w:r w:rsidR="00893E9E" w:rsidRPr="007343E1">
        <w:rPr>
          <w:rFonts w:cs="Calibri"/>
          <w:sz w:val="24"/>
          <w:szCs w:val="24"/>
        </w:rPr>
        <w:t xml:space="preserve"> </w:t>
      </w:r>
      <w:r w:rsidR="006B242E" w:rsidRPr="007343E1">
        <w:rPr>
          <w:rFonts w:cs="Calibri"/>
          <w:sz w:val="24"/>
          <w:szCs w:val="24"/>
        </w:rPr>
        <w:t>πλήρη συμμόρφωσ</w:t>
      </w:r>
      <w:r w:rsidR="008F4151" w:rsidRPr="007343E1">
        <w:rPr>
          <w:rFonts w:cs="Calibri"/>
          <w:sz w:val="24"/>
          <w:szCs w:val="24"/>
        </w:rPr>
        <w:t xml:space="preserve">η των εμπλεκομένων </w:t>
      </w:r>
      <w:r w:rsidR="00753F07">
        <w:rPr>
          <w:rFonts w:cs="Calibri"/>
          <w:sz w:val="24"/>
          <w:szCs w:val="24"/>
        </w:rPr>
        <w:t>με τις</w:t>
      </w:r>
      <w:r w:rsidR="006B242E" w:rsidRPr="007343E1">
        <w:rPr>
          <w:rFonts w:cs="Calibri"/>
          <w:sz w:val="24"/>
          <w:szCs w:val="24"/>
        </w:rPr>
        <w:t xml:space="preserve"> </w:t>
      </w:r>
      <w:r w:rsidR="008F4151" w:rsidRPr="007343E1">
        <w:rPr>
          <w:rFonts w:cs="Calibri"/>
          <w:sz w:val="24"/>
          <w:szCs w:val="24"/>
        </w:rPr>
        <w:t xml:space="preserve">πρόνοιες </w:t>
      </w:r>
      <w:r w:rsidR="00B36050" w:rsidRPr="007343E1">
        <w:rPr>
          <w:rFonts w:cs="Calibri"/>
          <w:sz w:val="24"/>
          <w:szCs w:val="24"/>
        </w:rPr>
        <w:t xml:space="preserve">των σχετικών </w:t>
      </w:r>
      <w:r w:rsidR="007801C5" w:rsidRPr="007343E1">
        <w:rPr>
          <w:rFonts w:cs="Calibri"/>
          <w:sz w:val="24"/>
          <w:szCs w:val="24"/>
        </w:rPr>
        <w:t>Ν</w:t>
      </w:r>
      <w:r w:rsidR="00B36050" w:rsidRPr="007343E1">
        <w:rPr>
          <w:rFonts w:cs="Calibri"/>
          <w:sz w:val="24"/>
          <w:szCs w:val="24"/>
        </w:rPr>
        <w:t>όμων</w:t>
      </w:r>
      <w:r w:rsidR="00A43534" w:rsidRPr="007343E1">
        <w:rPr>
          <w:rFonts w:cs="Calibri"/>
          <w:sz w:val="24"/>
          <w:szCs w:val="24"/>
        </w:rPr>
        <w:t xml:space="preserve"> και</w:t>
      </w:r>
      <w:r w:rsidR="00B36050" w:rsidRPr="007343E1">
        <w:rPr>
          <w:rFonts w:cs="Calibri"/>
          <w:sz w:val="24"/>
          <w:szCs w:val="24"/>
        </w:rPr>
        <w:t xml:space="preserve"> </w:t>
      </w:r>
      <w:r w:rsidR="007801C5" w:rsidRPr="007343E1">
        <w:rPr>
          <w:rFonts w:cs="Calibri"/>
          <w:sz w:val="24"/>
          <w:szCs w:val="24"/>
        </w:rPr>
        <w:t>Κ</w:t>
      </w:r>
      <w:r w:rsidR="00B36050" w:rsidRPr="007343E1">
        <w:rPr>
          <w:rFonts w:cs="Calibri"/>
          <w:sz w:val="24"/>
          <w:szCs w:val="24"/>
        </w:rPr>
        <w:t>ανονισμών</w:t>
      </w:r>
      <w:r w:rsidR="00A43534" w:rsidRPr="007343E1">
        <w:rPr>
          <w:rFonts w:cs="Calibri"/>
          <w:sz w:val="24"/>
          <w:szCs w:val="24"/>
        </w:rPr>
        <w:t>, καθώς</w:t>
      </w:r>
      <w:r w:rsidR="00B36050" w:rsidRPr="007343E1">
        <w:rPr>
          <w:rFonts w:cs="Calibri"/>
          <w:sz w:val="24"/>
          <w:szCs w:val="24"/>
        </w:rPr>
        <w:t xml:space="preserve"> </w:t>
      </w:r>
      <w:r w:rsidR="00317773" w:rsidRPr="007343E1">
        <w:rPr>
          <w:rFonts w:cs="Calibri"/>
          <w:sz w:val="24"/>
          <w:szCs w:val="24"/>
        </w:rPr>
        <w:t xml:space="preserve">επίσης </w:t>
      </w:r>
      <w:r w:rsidR="00401E64" w:rsidRPr="007343E1">
        <w:rPr>
          <w:rFonts w:cs="Calibri"/>
          <w:sz w:val="24"/>
          <w:szCs w:val="24"/>
        </w:rPr>
        <w:t xml:space="preserve">τις σχετικές </w:t>
      </w:r>
      <w:r w:rsidR="00317773" w:rsidRPr="007343E1">
        <w:rPr>
          <w:rFonts w:cs="Calibri"/>
          <w:sz w:val="24"/>
          <w:szCs w:val="24"/>
        </w:rPr>
        <w:t>Υπουργικ</w:t>
      </w:r>
      <w:r w:rsidR="00401E64" w:rsidRPr="007343E1">
        <w:rPr>
          <w:rFonts w:cs="Calibri"/>
          <w:sz w:val="24"/>
          <w:szCs w:val="24"/>
        </w:rPr>
        <w:t xml:space="preserve">ές </w:t>
      </w:r>
      <w:r w:rsidR="00317773" w:rsidRPr="007343E1">
        <w:rPr>
          <w:rFonts w:cs="Calibri"/>
          <w:sz w:val="24"/>
          <w:szCs w:val="24"/>
        </w:rPr>
        <w:t>Αποφάσε</w:t>
      </w:r>
      <w:r w:rsidR="00401E64" w:rsidRPr="007343E1">
        <w:rPr>
          <w:rFonts w:cs="Calibri"/>
          <w:sz w:val="24"/>
          <w:szCs w:val="24"/>
        </w:rPr>
        <w:t xml:space="preserve">ις </w:t>
      </w:r>
      <w:r w:rsidR="00317773" w:rsidRPr="007343E1">
        <w:rPr>
          <w:rFonts w:cs="Calibri"/>
          <w:sz w:val="24"/>
          <w:szCs w:val="24"/>
        </w:rPr>
        <w:t xml:space="preserve">και </w:t>
      </w:r>
      <w:r w:rsidR="008F4151" w:rsidRPr="007343E1">
        <w:rPr>
          <w:rFonts w:cs="Calibri"/>
          <w:sz w:val="24"/>
          <w:szCs w:val="24"/>
        </w:rPr>
        <w:t>ρυθμιστικ</w:t>
      </w:r>
      <w:r w:rsidR="00401E64" w:rsidRPr="007343E1">
        <w:rPr>
          <w:rFonts w:cs="Calibri"/>
          <w:sz w:val="24"/>
          <w:szCs w:val="24"/>
        </w:rPr>
        <w:t xml:space="preserve">ές </w:t>
      </w:r>
      <w:r w:rsidR="00B36050" w:rsidRPr="007343E1">
        <w:rPr>
          <w:rFonts w:cs="Calibri"/>
          <w:sz w:val="24"/>
          <w:szCs w:val="24"/>
        </w:rPr>
        <w:t>διαταγ</w:t>
      </w:r>
      <w:r w:rsidR="00401E64" w:rsidRPr="007343E1">
        <w:rPr>
          <w:rFonts w:cs="Calibri"/>
          <w:sz w:val="24"/>
          <w:szCs w:val="24"/>
        </w:rPr>
        <w:t xml:space="preserve">ές </w:t>
      </w:r>
      <w:r w:rsidR="00317773" w:rsidRPr="007343E1">
        <w:rPr>
          <w:rFonts w:cs="Calibri"/>
          <w:sz w:val="24"/>
          <w:szCs w:val="24"/>
        </w:rPr>
        <w:t>του ΓΕΕΦ</w:t>
      </w:r>
      <w:r w:rsidR="00B9614A" w:rsidRPr="007343E1">
        <w:rPr>
          <w:rFonts w:cs="Calibri"/>
          <w:sz w:val="24"/>
          <w:szCs w:val="24"/>
        </w:rPr>
        <w:t xml:space="preserve"> που διέπουν τη λειτουργία του</w:t>
      </w:r>
      <w:r w:rsidR="006B242E" w:rsidRPr="007343E1">
        <w:rPr>
          <w:rFonts w:cs="Calibri"/>
          <w:sz w:val="24"/>
          <w:szCs w:val="24"/>
        </w:rPr>
        <w:t xml:space="preserve">. </w:t>
      </w:r>
    </w:p>
    <w:p w14:paraId="3116BBA2" w14:textId="457F55C8" w:rsidR="00351DA1" w:rsidRPr="007343E1" w:rsidRDefault="00605098" w:rsidP="006400D1">
      <w:pPr>
        <w:tabs>
          <w:tab w:val="left" w:pos="567"/>
        </w:tabs>
        <w:spacing w:after="120"/>
        <w:jc w:val="both"/>
        <w:rPr>
          <w:rFonts w:cs="Calibri"/>
          <w:sz w:val="24"/>
          <w:szCs w:val="24"/>
        </w:rPr>
      </w:pPr>
      <w:r w:rsidRPr="007343E1">
        <w:rPr>
          <w:rFonts w:cs="Calibri"/>
          <w:sz w:val="24"/>
          <w:szCs w:val="24"/>
        </w:rPr>
        <w:t>Συνεκτιμώντας, αφενός</w:t>
      </w:r>
      <w:r w:rsidR="00753F07">
        <w:rPr>
          <w:rFonts w:cs="Calibri"/>
          <w:sz w:val="24"/>
          <w:szCs w:val="24"/>
        </w:rPr>
        <w:t>,</w:t>
      </w:r>
      <w:r w:rsidRPr="007343E1">
        <w:rPr>
          <w:rFonts w:cs="Calibri"/>
          <w:sz w:val="24"/>
          <w:szCs w:val="24"/>
        </w:rPr>
        <w:t xml:space="preserve"> τη σημαντικότητα </w:t>
      </w:r>
      <w:r w:rsidR="008F18F5" w:rsidRPr="007343E1">
        <w:rPr>
          <w:rFonts w:cs="Calibri"/>
          <w:sz w:val="24"/>
          <w:szCs w:val="24"/>
        </w:rPr>
        <w:t xml:space="preserve">της </w:t>
      </w:r>
      <w:r w:rsidRPr="007343E1">
        <w:rPr>
          <w:rFonts w:cs="Calibri"/>
          <w:sz w:val="24"/>
          <w:szCs w:val="24"/>
        </w:rPr>
        <w:t>συνεισφοράς του ΣΕ στη διασφάλιση του αξιόμαχου της Δύναμης και αφετέρου</w:t>
      </w:r>
      <w:r w:rsidR="00BF7F95" w:rsidRPr="007343E1">
        <w:rPr>
          <w:rFonts w:cs="Calibri"/>
          <w:sz w:val="24"/>
          <w:szCs w:val="24"/>
        </w:rPr>
        <w:t xml:space="preserve"> </w:t>
      </w:r>
      <w:r w:rsidRPr="007343E1">
        <w:rPr>
          <w:rFonts w:cs="Calibri"/>
          <w:sz w:val="24"/>
          <w:szCs w:val="24"/>
        </w:rPr>
        <w:t xml:space="preserve">τον </w:t>
      </w:r>
      <w:r w:rsidR="004F139F" w:rsidRPr="007343E1">
        <w:rPr>
          <w:rFonts w:cs="Calibri"/>
          <w:sz w:val="24"/>
          <w:szCs w:val="24"/>
        </w:rPr>
        <w:t>βαθμ</w:t>
      </w:r>
      <w:r w:rsidRPr="007343E1">
        <w:rPr>
          <w:rFonts w:cs="Calibri"/>
          <w:sz w:val="24"/>
          <w:szCs w:val="24"/>
        </w:rPr>
        <w:t xml:space="preserve">ό </w:t>
      </w:r>
      <w:r w:rsidR="004F139F" w:rsidRPr="007343E1">
        <w:rPr>
          <w:rFonts w:cs="Calibri"/>
          <w:sz w:val="24"/>
          <w:szCs w:val="24"/>
        </w:rPr>
        <w:t xml:space="preserve">κινδύνου που </w:t>
      </w:r>
      <w:r w:rsidR="00E2510D" w:rsidRPr="007343E1">
        <w:rPr>
          <w:rFonts w:cs="Calibri"/>
          <w:sz w:val="24"/>
          <w:szCs w:val="24"/>
        </w:rPr>
        <w:t xml:space="preserve">περικλείεται ως προς τη </w:t>
      </w:r>
      <w:r w:rsidR="004F139F" w:rsidRPr="007343E1">
        <w:rPr>
          <w:rFonts w:cs="Calibri"/>
          <w:sz w:val="24"/>
          <w:szCs w:val="24"/>
        </w:rPr>
        <w:t xml:space="preserve">διασφάλιση των προϋποθέσεων που απαιτούνται για την </w:t>
      </w:r>
      <w:r w:rsidR="00027B0A" w:rsidRPr="007343E1">
        <w:rPr>
          <w:rFonts w:cs="Calibri"/>
          <w:sz w:val="24"/>
          <w:szCs w:val="24"/>
        </w:rPr>
        <w:t>εύρυθμη λειτουργία του</w:t>
      </w:r>
      <w:r w:rsidR="00E2510D" w:rsidRPr="007343E1">
        <w:rPr>
          <w:rFonts w:cs="Calibri"/>
          <w:sz w:val="24"/>
          <w:szCs w:val="24"/>
        </w:rPr>
        <w:t>, η</w:t>
      </w:r>
      <w:r w:rsidR="003F1C41" w:rsidRPr="007343E1">
        <w:rPr>
          <w:rFonts w:cs="Calibri"/>
          <w:sz w:val="24"/>
          <w:szCs w:val="24"/>
        </w:rPr>
        <w:t xml:space="preserve"> Υπηρεσία μας διενήργησε κατά το έτος 2018, έλεγχο συμμόρφωσης του </w:t>
      </w:r>
      <w:r w:rsidR="00BF7F95" w:rsidRPr="007343E1">
        <w:rPr>
          <w:rFonts w:cs="Calibri"/>
          <w:sz w:val="24"/>
          <w:szCs w:val="24"/>
        </w:rPr>
        <w:t xml:space="preserve">ΣΕ </w:t>
      </w:r>
      <w:r w:rsidR="003F1C41" w:rsidRPr="007343E1">
        <w:rPr>
          <w:rFonts w:cs="Calibri"/>
          <w:sz w:val="24"/>
          <w:szCs w:val="24"/>
        </w:rPr>
        <w:t xml:space="preserve">προς τους σχετικούς Νόμους, Κανονισμούς και Υπουργικές Αποφάσεις, καθώς </w:t>
      </w:r>
      <w:r w:rsidR="00B06179" w:rsidRPr="007343E1">
        <w:rPr>
          <w:rFonts w:cs="Calibri"/>
          <w:sz w:val="24"/>
          <w:szCs w:val="24"/>
        </w:rPr>
        <w:t xml:space="preserve">και </w:t>
      </w:r>
      <w:r w:rsidR="003F1C41" w:rsidRPr="007343E1">
        <w:rPr>
          <w:rFonts w:cs="Calibri"/>
          <w:sz w:val="24"/>
          <w:szCs w:val="24"/>
        </w:rPr>
        <w:t>τις αντίστοιχες ρυθμιστικές διαταγές του ΓΕΕΦ (κριτήρια ελέγχου).</w:t>
      </w:r>
      <w:r w:rsidR="00B158AD" w:rsidRPr="007343E1">
        <w:rPr>
          <w:rFonts w:cs="Calibri"/>
          <w:sz w:val="24"/>
          <w:szCs w:val="24"/>
        </w:rPr>
        <w:t xml:space="preserve"> Ειδικότερα, το αντικείμενο του πιο πάνω ελέγχου αφορούσε στην εξέταση της συμμόρφωσης με την υποχρέωση εκπλήρωσης εφεδρικής υπηρεσίας, η οποία ξεκινά μετά την εκπλήρωση της υποχρέωσης στρατιωτικής θητείας του εφέδρου, μέχρι την 31</w:t>
      </w:r>
      <w:r w:rsidR="00B158AD" w:rsidRPr="007343E1">
        <w:rPr>
          <w:rFonts w:cs="Calibri"/>
          <w:sz w:val="24"/>
          <w:szCs w:val="24"/>
          <w:vertAlign w:val="superscript"/>
        </w:rPr>
        <w:t>η</w:t>
      </w:r>
      <w:r w:rsidR="00B158AD" w:rsidRPr="007343E1">
        <w:rPr>
          <w:rFonts w:cs="Calibri"/>
          <w:sz w:val="24"/>
          <w:szCs w:val="24"/>
        </w:rPr>
        <w:t xml:space="preserve"> Δεκεμβρίου του έτους κατά το οποίο συμπληρώνει το 50</w:t>
      </w:r>
      <w:r w:rsidR="00B158AD" w:rsidRPr="007343E1">
        <w:rPr>
          <w:rFonts w:cs="Calibri"/>
          <w:sz w:val="24"/>
          <w:szCs w:val="24"/>
          <w:vertAlign w:val="superscript"/>
        </w:rPr>
        <w:t>ο</w:t>
      </w:r>
      <w:r w:rsidR="00B158AD" w:rsidRPr="007343E1">
        <w:rPr>
          <w:rFonts w:cs="Calibri"/>
          <w:sz w:val="24"/>
          <w:szCs w:val="24"/>
        </w:rPr>
        <w:t xml:space="preserve"> έτος της ηλικίας του. </w:t>
      </w:r>
      <w:r w:rsidR="00753F07">
        <w:rPr>
          <w:rFonts w:cs="Calibri"/>
          <w:sz w:val="24"/>
          <w:szCs w:val="24"/>
        </w:rPr>
        <w:t>Από τον εν λόγω έλεγχο</w:t>
      </w:r>
      <w:r w:rsidR="005C368F">
        <w:rPr>
          <w:rFonts w:cs="Calibri"/>
          <w:sz w:val="24"/>
          <w:szCs w:val="24"/>
        </w:rPr>
        <w:t>,</w:t>
      </w:r>
      <w:r w:rsidR="00753F07">
        <w:rPr>
          <w:rFonts w:cs="Calibri"/>
          <w:sz w:val="24"/>
          <w:szCs w:val="24"/>
        </w:rPr>
        <w:t xml:space="preserve"> προέκυψε</w:t>
      </w:r>
      <w:r w:rsidR="007C3FBC" w:rsidRPr="007343E1">
        <w:rPr>
          <w:rFonts w:cs="Calibri"/>
          <w:sz w:val="24"/>
          <w:szCs w:val="24"/>
        </w:rPr>
        <w:t xml:space="preserve"> σημαντικός αριθμός ευρημάτων/αποκλίσεων</w:t>
      </w:r>
      <w:r w:rsidR="00753F07">
        <w:rPr>
          <w:rFonts w:cs="Calibri"/>
          <w:sz w:val="24"/>
          <w:szCs w:val="24"/>
        </w:rPr>
        <w:t>,</w:t>
      </w:r>
      <w:r w:rsidR="007C3FBC" w:rsidRPr="007343E1">
        <w:rPr>
          <w:rFonts w:cs="Calibri"/>
          <w:sz w:val="24"/>
          <w:szCs w:val="24"/>
        </w:rPr>
        <w:t xml:space="preserve"> που αφορούσαν στις επιμέρους λειτουργίες του </w:t>
      </w:r>
      <w:r w:rsidR="00B9614A" w:rsidRPr="007343E1">
        <w:rPr>
          <w:rFonts w:cs="Calibri"/>
          <w:sz w:val="24"/>
          <w:szCs w:val="24"/>
        </w:rPr>
        <w:t xml:space="preserve">εν λόγω </w:t>
      </w:r>
      <w:r w:rsidR="007C3FBC" w:rsidRPr="007343E1">
        <w:rPr>
          <w:rFonts w:cs="Calibri"/>
          <w:sz w:val="24"/>
          <w:szCs w:val="24"/>
        </w:rPr>
        <w:t xml:space="preserve">συστήματος, τα οποία κατέδειξαν </w:t>
      </w:r>
      <w:r w:rsidR="00753F07">
        <w:rPr>
          <w:rFonts w:cs="Calibri"/>
          <w:sz w:val="24"/>
          <w:szCs w:val="24"/>
        </w:rPr>
        <w:t>περιπτώσεις</w:t>
      </w:r>
      <w:r w:rsidR="007C3FBC" w:rsidRPr="007343E1">
        <w:rPr>
          <w:rFonts w:cs="Calibri"/>
          <w:sz w:val="24"/>
          <w:szCs w:val="24"/>
        </w:rPr>
        <w:t xml:space="preserve"> μη συμμόρφωσης με τα πιο πάνω κριτήρια ελέγχου</w:t>
      </w:r>
      <w:r w:rsidR="00753F07">
        <w:rPr>
          <w:rFonts w:cs="Calibri"/>
          <w:sz w:val="24"/>
          <w:szCs w:val="24"/>
        </w:rPr>
        <w:t>,</w:t>
      </w:r>
      <w:r w:rsidR="007C3FBC" w:rsidRPr="007343E1">
        <w:rPr>
          <w:rFonts w:cs="Calibri"/>
          <w:sz w:val="24"/>
          <w:szCs w:val="24"/>
        </w:rPr>
        <w:t xml:space="preserve"> </w:t>
      </w:r>
      <w:r w:rsidR="00753F07">
        <w:rPr>
          <w:rFonts w:cs="Calibri"/>
          <w:sz w:val="24"/>
          <w:szCs w:val="24"/>
        </w:rPr>
        <w:t>στη βάση των οποίων υποβλήθηκαν σχετικές συστάσεις/εισηγήσεις</w:t>
      </w:r>
      <w:r w:rsidR="007C3FBC" w:rsidRPr="007343E1">
        <w:rPr>
          <w:rFonts w:cs="Calibri"/>
          <w:sz w:val="24"/>
          <w:szCs w:val="24"/>
        </w:rPr>
        <w:t>, που είχαν ως απώτερο σκοπό την προώθηση των ενδεδειγμένων διορθωτικών, καθώς και βελτιωτικών/προληπτικών ενεργειών, για τη διασφάλιση της εύρυθμης λειτουργίας του</w:t>
      </w:r>
      <w:r w:rsidR="00B9614A" w:rsidRPr="007343E1">
        <w:rPr>
          <w:rFonts w:cs="Calibri"/>
          <w:sz w:val="24"/>
          <w:szCs w:val="24"/>
        </w:rPr>
        <w:t xml:space="preserve">. </w:t>
      </w:r>
      <w:r w:rsidR="007C3FBC" w:rsidRPr="007343E1">
        <w:rPr>
          <w:rFonts w:cs="Calibri"/>
          <w:sz w:val="24"/>
          <w:szCs w:val="24"/>
        </w:rPr>
        <w:t xml:space="preserve"> </w:t>
      </w:r>
    </w:p>
    <w:p w14:paraId="50290068" w14:textId="36440198" w:rsidR="003F1C41" w:rsidRPr="007343E1" w:rsidRDefault="003F1C41" w:rsidP="006400D1">
      <w:pPr>
        <w:tabs>
          <w:tab w:val="left" w:pos="567"/>
        </w:tabs>
        <w:spacing w:after="120"/>
        <w:jc w:val="both"/>
        <w:rPr>
          <w:rFonts w:cs="Calibri"/>
          <w:sz w:val="24"/>
          <w:szCs w:val="24"/>
        </w:rPr>
      </w:pPr>
      <w:r w:rsidRPr="007343E1">
        <w:rPr>
          <w:rFonts w:cs="Calibri"/>
          <w:sz w:val="24"/>
          <w:szCs w:val="24"/>
        </w:rPr>
        <w:t xml:space="preserve">Τα αποτελέσματα του </w:t>
      </w:r>
      <w:r w:rsidR="00B158AD" w:rsidRPr="007343E1">
        <w:rPr>
          <w:rFonts w:cs="Calibri"/>
          <w:sz w:val="24"/>
          <w:szCs w:val="24"/>
        </w:rPr>
        <w:t xml:space="preserve">υπό αναφορά </w:t>
      </w:r>
      <w:r w:rsidRPr="007343E1">
        <w:rPr>
          <w:rFonts w:cs="Calibri"/>
          <w:sz w:val="24"/>
          <w:szCs w:val="24"/>
        </w:rPr>
        <w:t xml:space="preserve">ελέγχου κοινοποιήθηκαν στους </w:t>
      </w:r>
      <w:r w:rsidR="00B9614A" w:rsidRPr="007343E1">
        <w:rPr>
          <w:rFonts w:cs="Calibri"/>
          <w:sz w:val="24"/>
          <w:szCs w:val="24"/>
        </w:rPr>
        <w:t xml:space="preserve">αρμόδιους </w:t>
      </w:r>
      <w:r w:rsidRPr="007343E1">
        <w:rPr>
          <w:rFonts w:cs="Calibri"/>
          <w:sz w:val="24"/>
          <w:szCs w:val="24"/>
        </w:rPr>
        <w:t>φορείς (ΥΠΑΜ – ΓΕΕΦ) με την απόρρητη έκθεση ελέγχου, ημερ. 29.8.2018 και ακολούθως, αφού απαλείφθηκαν όλες οι αναφορές και αριθμητικά στοιχεία που αφορούσαν είτε σε προσωπικά δεδομένα, είτε σε διαβαθμισμένες πληροφορίες</w:t>
      </w:r>
      <w:r w:rsidR="00753F07">
        <w:rPr>
          <w:rFonts w:cs="Calibri"/>
          <w:sz w:val="24"/>
          <w:szCs w:val="24"/>
        </w:rPr>
        <w:t>,</w:t>
      </w:r>
      <w:r w:rsidR="007B7F2A" w:rsidRPr="007343E1">
        <w:rPr>
          <w:rFonts w:cs="Calibri"/>
          <w:sz w:val="24"/>
          <w:szCs w:val="24"/>
        </w:rPr>
        <w:t xml:space="preserve"> </w:t>
      </w:r>
      <w:r w:rsidRPr="007343E1">
        <w:rPr>
          <w:rFonts w:cs="Calibri"/>
          <w:sz w:val="24"/>
          <w:szCs w:val="24"/>
        </w:rPr>
        <w:t xml:space="preserve">δημοσιοποιήθηκαν υπό τη μορφή </w:t>
      </w:r>
      <w:r w:rsidR="00753F07">
        <w:rPr>
          <w:rFonts w:cs="Calibri"/>
          <w:sz w:val="24"/>
          <w:szCs w:val="24"/>
        </w:rPr>
        <w:t>Ειδικής Έ</w:t>
      </w:r>
      <w:r w:rsidRPr="007343E1">
        <w:rPr>
          <w:rFonts w:cs="Calibri"/>
          <w:sz w:val="24"/>
          <w:szCs w:val="24"/>
        </w:rPr>
        <w:t>κθεσης, ημερ. 6.2.2019, (ΥΠΑΜ-ΓΕΕΦ/01/2019).</w:t>
      </w:r>
      <w:r w:rsidR="00902AA3" w:rsidRPr="007343E1">
        <w:rPr>
          <w:rFonts w:cs="Calibri"/>
          <w:sz w:val="24"/>
          <w:szCs w:val="24"/>
        </w:rPr>
        <w:t xml:space="preserve"> </w:t>
      </w:r>
      <w:r w:rsidR="00753F07">
        <w:rPr>
          <w:rFonts w:cs="Calibri"/>
          <w:sz w:val="24"/>
          <w:szCs w:val="24"/>
        </w:rPr>
        <w:t>Τ</w:t>
      </w:r>
      <w:r w:rsidR="008E3BD1" w:rsidRPr="007343E1">
        <w:rPr>
          <w:rFonts w:cs="Calibri"/>
          <w:sz w:val="24"/>
          <w:szCs w:val="24"/>
        </w:rPr>
        <w:t xml:space="preserve">ο </w:t>
      </w:r>
      <w:r w:rsidRPr="007343E1">
        <w:rPr>
          <w:rFonts w:cs="Calibri"/>
          <w:sz w:val="24"/>
          <w:szCs w:val="24"/>
        </w:rPr>
        <w:t>ΥΠΑΜ</w:t>
      </w:r>
      <w:r w:rsidR="00753F07">
        <w:rPr>
          <w:rFonts w:cs="Calibri"/>
          <w:sz w:val="24"/>
          <w:szCs w:val="24"/>
        </w:rPr>
        <w:t>,</w:t>
      </w:r>
      <w:r w:rsidRPr="007343E1">
        <w:rPr>
          <w:rFonts w:cs="Calibri"/>
          <w:sz w:val="24"/>
          <w:szCs w:val="24"/>
        </w:rPr>
        <w:t xml:space="preserve"> </w:t>
      </w:r>
      <w:r w:rsidR="008E3BD1" w:rsidRPr="007343E1">
        <w:rPr>
          <w:rFonts w:cs="Calibri"/>
          <w:sz w:val="24"/>
          <w:szCs w:val="24"/>
        </w:rPr>
        <w:t xml:space="preserve">στην </w:t>
      </w:r>
      <w:r w:rsidR="00753F07">
        <w:rPr>
          <w:rFonts w:cs="Calibri"/>
          <w:sz w:val="24"/>
          <w:szCs w:val="24"/>
        </w:rPr>
        <w:t>απαντητική επιστολή του</w:t>
      </w:r>
      <w:r w:rsidR="005C368F">
        <w:rPr>
          <w:rFonts w:cs="Calibri"/>
          <w:sz w:val="24"/>
          <w:szCs w:val="24"/>
        </w:rPr>
        <w:t>,</w:t>
      </w:r>
      <w:r w:rsidRPr="007343E1">
        <w:rPr>
          <w:rFonts w:cs="Calibri"/>
          <w:sz w:val="24"/>
          <w:szCs w:val="24"/>
        </w:rPr>
        <w:t xml:space="preserve"> ημερ. 26.10.2018, μας ανέφερε ότι προωθ</w:t>
      </w:r>
      <w:r w:rsidR="008C7503" w:rsidRPr="007343E1">
        <w:rPr>
          <w:rFonts w:cs="Calibri"/>
          <w:sz w:val="24"/>
          <w:szCs w:val="24"/>
        </w:rPr>
        <w:t xml:space="preserve">ήθηκαν </w:t>
      </w:r>
      <w:r w:rsidRPr="007343E1">
        <w:rPr>
          <w:rFonts w:cs="Calibri"/>
          <w:sz w:val="24"/>
          <w:szCs w:val="24"/>
        </w:rPr>
        <w:t>οι αναγκαίες τροποποιήσεις της νομοθεσίας και σε συνεργασία με τους υπόλοιπους εμπλεκόμενους φορείς</w:t>
      </w:r>
      <w:r w:rsidR="003775A7" w:rsidRPr="007343E1">
        <w:rPr>
          <w:rFonts w:cs="Calibri"/>
          <w:sz w:val="24"/>
          <w:szCs w:val="24"/>
        </w:rPr>
        <w:t xml:space="preserve"> </w:t>
      </w:r>
      <w:r w:rsidRPr="007343E1">
        <w:rPr>
          <w:rFonts w:cs="Calibri"/>
          <w:sz w:val="24"/>
          <w:szCs w:val="24"/>
        </w:rPr>
        <w:t xml:space="preserve">θα </w:t>
      </w:r>
      <w:r w:rsidR="007C3FBC" w:rsidRPr="007343E1">
        <w:rPr>
          <w:rFonts w:cs="Calibri"/>
          <w:sz w:val="24"/>
          <w:szCs w:val="24"/>
        </w:rPr>
        <w:t>προωθούνταν</w:t>
      </w:r>
      <w:r w:rsidR="00753F07">
        <w:rPr>
          <w:rFonts w:cs="Calibri"/>
          <w:sz w:val="24"/>
          <w:szCs w:val="24"/>
        </w:rPr>
        <w:t>,</w:t>
      </w:r>
      <w:r w:rsidR="007C3FBC" w:rsidRPr="007343E1">
        <w:rPr>
          <w:rFonts w:cs="Calibri"/>
          <w:sz w:val="24"/>
          <w:szCs w:val="24"/>
        </w:rPr>
        <w:t xml:space="preserve"> </w:t>
      </w:r>
      <w:r w:rsidR="003775A7" w:rsidRPr="007343E1">
        <w:rPr>
          <w:rFonts w:cs="Calibri"/>
          <w:sz w:val="24"/>
          <w:szCs w:val="24"/>
        </w:rPr>
        <w:t>εντός εύλογου χρονικού διαστήματος</w:t>
      </w:r>
      <w:r w:rsidR="00CE7815" w:rsidRPr="007343E1">
        <w:rPr>
          <w:rFonts w:cs="Calibri"/>
          <w:sz w:val="24"/>
          <w:szCs w:val="24"/>
        </w:rPr>
        <w:t>,</w:t>
      </w:r>
      <w:r w:rsidR="003775A7" w:rsidRPr="007343E1">
        <w:rPr>
          <w:rFonts w:cs="Calibri"/>
          <w:sz w:val="24"/>
          <w:szCs w:val="24"/>
        </w:rPr>
        <w:t xml:space="preserve"> </w:t>
      </w:r>
      <w:r w:rsidRPr="007343E1">
        <w:rPr>
          <w:rFonts w:cs="Calibri"/>
          <w:sz w:val="24"/>
          <w:szCs w:val="24"/>
        </w:rPr>
        <w:t xml:space="preserve">οι </w:t>
      </w:r>
      <w:r w:rsidR="003775A7" w:rsidRPr="007343E1">
        <w:rPr>
          <w:rFonts w:cs="Calibri"/>
          <w:sz w:val="24"/>
          <w:szCs w:val="24"/>
        </w:rPr>
        <w:t xml:space="preserve">απαιτούμενες </w:t>
      </w:r>
      <w:r w:rsidRPr="007343E1">
        <w:rPr>
          <w:rFonts w:cs="Calibri"/>
          <w:sz w:val="24"/>
          <w:szCs w:val="24"/>
        </w:rPr>
        <w:t>διορθωτικές και βελτιωτικές ενέργειες</w:t>
      </w:r>
      <w:r w:rsidR="00CE7815" w:rsidRPr="007343E1">
        <w:rPr>
          <w:rFonts w:cs="Calibri"/>
          <w:sz w:val="24"/>
          <w:szCs w:val="24"/>
        </w:rPr>
        <w:t xml:space="preserve">, οι οποίες </w:t>
      </w:r>
      <w:r w:rsidR="00753F07">
        <w:rPr>
          <w:rFonts w:cs="Calibri"/>
          <w:sz w:val="24"/>
          <w:szCs w:val="24"/>
        </w:rPr>
        <w:t xml:space="preserve">αναμένονταν ότι </w:t>
      </w:r>
      <w:r w:rsidR="00CE7815" w:rsidRPr="007343E1">
        <w:rPr>
          <w:rFonts w:cs="Calibri"/>
          <w:sz w:val="24"/>
          <w:szCs w:val="24"/>
        </w:rPr>
        <w:t>θα συ</w:t>
      </w:r>
      <w:r w:rsidR="008C7503" w:rsidRPr="007343E1">
        <w:rPr>
          <w:rFonts w:cs="Calibri"/>
          <w:sz w:val="24"/>
          <w:szCs w:val="24"/>
        </w:rPr>
        <w:t>νέβαλ</w:t>
      </w:r>
      <w:r w:rsidR="00753F07">
        <w:rPr>
          <w:rFonts w:cs="Calibri"/>
          <w:sz w:val="24"/>
          <w:szCs w:val="24"/>
        </w:rPr>
        <w:t>λ</w:t>
      </w:r>
      <w:r w:rsidR="008C7503" w:rsidRPr="007343E1">
        <w:rPr>
          <w:rFonts w:cs="Calibri"/>
          <w:sz w:val="24"/>
          <w:szCs w:val="24"/>
        </w:rPr>
        <w:t xml:space="preserve">αν </w:t>
      </w:r>
      <w:r w:rsidR="00241F0B" w:rsidRPr="007343E1">
        <w:rPr>
          <w:rFonts w:cs="Calibri"/>
          <w:sz w:val="24"/>
          <w:szCs w:val="24"/>
        </w:rPr>
        <w:t xml:space="preserve">στην αναβάθμιση του θεσμού της εφεδρείας, καθώς επίσης στην επίλυση των </w:t>
      </w:r>
      <w:r w:rsidR="00241F0B" w:rsidRPr="007343E1">
        <w:rPr>
          <w:rFonts w:cs="Calibri"/>
          <w:sz w:val="24"/>
          <w:szCs w:val="24"/>
        </w:rPr>
        <w:lastRenderedPageBreak/>
        <w:t>διαφόρων προβλημάτων. Επιπρόσθετα,</w:t>
      </w:r>
      <w:r w:rsidR="00554578" w:rsidRPr="007343E1">
        <w:rPr>
          <w:rFonts w:cs="Calibri"/>
          <w:sz w:val="24"/>
          <w:szCs w:val="24"/>
        </w:rPr>
        <w:t xml:space="preserve"> μας αναφέρθηκε ότι το ΓΕΕΦ </w:t>
      </w:r>
      <w:r w:rsidR="008C7503" w:rsidRPr="007343E1">
        <w:rPr>
          <w:rFonts w:cs="Calibri"/>
          <w:sz w:val="24"/>
          <w:szCs w:val="24"/>
        </w:rPr>
        <w:t xml:space="preserve">είχε </w:t>
      </w:r>
      <w:r w:rsidR="00554578" w:rsidRPr="007343E1">
        <w:rPr>
          <w:rFonts w:cs="Calibri"/>
          <w:sz w:val="24"/>
          <w:szCs w:val="24"/>
        </w:rPr>
        <w:t xml:space="preserve">ήδη προχωρήσει, στη </w:t>
      </w:r>
      <w:r w:rsidRPr="007343E1">
        <w:rPr>
          <w:rFonts w:cs="Calibri"/>
          <w:sz w:val="24"/>
          <w:szCs w:val="24"/>
        </w:rPr>
        <w:t xml:space="preserve">βάση των </w:t>
      </w:r>
      <w:r w:rsidR="00554578" w:rsidRPr="007343E1">
        <w:rPr>
          <w:rFonts w:cs="Calibri"/>
          <w:sz w:val="24"/>
          <w:szCs w:val="24"/>
        </w:rPr>
        <w:t>ευρημάτων του συγκεκριμένου ελέγχου, στην επιστρατευτική τακτοποίηση σημαντικού αριθμού εφέδρων</w:t>
      </w:r>
      <w:r w:rsidRPr="007343E1">
        <w:rPr>
          <w:rFonts w:cs="Calibri"/>
          <w:sz w:val="24"/>
          <w:szCs w:val="24"/>
        </w:rPr>
        <w:t>.</w:t>
      </w:r>
    </w:p>
    <w:p w14:paraId="5001655B" w14:textId="77777777" w:rsidR="00A21C84" w:rsidRPr="007343E1" w:rsidRDefault="00A21C84" w:rsidP="006400D1">
      <w:pPr>
        <w:tabs>
          <w:tab w:val="left" w:pos="567"/>
        </w:tabs>
        <w:spacing w:after="120"/>
        <w:jc w:val="both"/>
        <w:rPr>
          <w:rFonts w:cs="Calibri"/>
          <w:i/>
          <w:iCs/>
          <w:sz w:val="24"/>
          <w:szCs w:val="24"/>
        </w:rPr>
      </w:pPr>
      <w:r w:rsidRPr="007343E1">
        <w:rPr>
          <w:rFonts w:cs="Calibri"/>
          <w:sz w:val="24"/>
          <w:szCs w:val="24"/>
        </w:rPr>
        <w:t xml:space="preserve">Λαμβάνοντας υπόψη ότι μεσολάβησε ικανοποιητικό χρονικό διάστημα (τρία έτη) από την κοινοποίηση των αποτελεσμάτων του αρχικού ελέγχου, η Υπηρεσία </w:t>
      </w:r>
      <w:r w:rsidR="00753F07">
        <w:rPr>
          <w:rFonts w:cs="Calibri"/>
          <w:sz w:val="24"/>
          <w:szCs w:val="24"/>
        </w:rPr>
        <w:t>μας,</w:t>
      </w:r>
      <w:r w:rsidRPr="007343E1">
        <w:rPr>
          <w:rFonts w:cs="Calibri"/>
          <w:sz w:val="24"/>
          <w:szCs w:val="24"/>
        </w:rPr>
        <w:t xml:space="preserve"> </w:t>
      </w:r>
      <w:r w:rsidR="00B158AD" w:rsidRPr="007343E1">
        <w:rPr>
          <w:rFonts w:cs="Calibri"/>
          <w:sz w:val="24"/>
          <w:szCs w:val="24"/>
        </w:rPr>
        <w:t xml:space="preserve">στο πλαίσιο της προώθησης του δημόσιου απολογισμού μέσω της παροχής έγκυρης, ολοκληρωμένης και τεκμηριωμένης πληροφόρησης αναφορικά με τη δράση των ελεγχόμενων φορέων, </w:t>
      </w:r>
      <w:r w:rsidRPr="007343E1">
        <w:rPr>
          <w:rFonts w:cs="Calibri"/>
          <w:sz w:val="24"/>
          <w:szCs w:val="24"/>
        </w:rPr>
        <w:t>διενήργησε τον παρόν</w:t>
      </w:r>
      <w:r w:rsidR="00753F07">
        <w:rPr>
          <w:rFonts w:cs="Calibri"/>
          <w:sz w:val="24"/>
          <w:szCs w:val="24"/>
        </w:rPr>
        <w:t>τα επαναληπτικό</w:t>
      </w:r>
      <w:r w:rsidRPr="007343E1">
        <w:rPr>
          <w:rFonts w:cs="Calibri"/>
          <w:sz w:val="24"/>
          <w:szCs w:val="24"/>
        </w:rPr>
        <w:t xml:space="preserve"> έλεγχο</w:t>
      </w:r>
      <w:r w:rsidR="00753F07">
        <w:rPr>
          <w:rFonts w:cs="Calibri"/>
          <w:sz w:val="24"/>
          <w:szCs w:val="24"/>
        </w:rPr>
        <w:t>,</w:t>
      </w:r>
      <w:r w:rsidRPr="007343E1">
        <w:rPr>
          <w:rFonts w:cs="Calibri"/>
          <w:sz w:val="24"/>
          <w:szCs w:val="24"/>
        </w:rPr>
        <w:t xml:space="preserve"> προκειμένου να διαπιστωθεί </w:t>
      </w:r>
      <w:r w:rsidR="00B158AD" w:rsidRPr="007343E1">
        <w:rPr>
          <w:rFonts w:cs="Calibri"/>
          <w:sz w:val="24"/>
          <w:szCs w:val="24"/>
        </w:rPr>
        <w:t xml:space="preserve">ο βαθμός </w:t>
      </w:r>
      <w:r w:rsidR="00E44D32" w:rsidRPr="007343E1">
        <w:rPr>
          <w:rFonts w:cs="Calibri"/>
          <w:sz w:val="24"/>
          <w:szCs w:val="24"/>
        </w:rPr>
        <w:t>υλοποίηση</w:t>
      </w:r>
      <w:r w:rsidR="00B158AD" w:rsidRPr="007343E1">
        <w:rPr>
          <w:rFonts w:cs="Calibri"/>
          <w:sz w:val="24"/>
          <w:szCs w:val="24"/>
        </w:rPr>
        <w:t>ς</w:t>
      </w:r>
      <w:r w:rsidR="00E44D32" w:rsidRPr="007343E1">
        <w:rPr>
          <w:rFonts w:cs="Calibri"/>
          <w:sz w:val="24"/>
          <w:szCs w:val="24"/>
        </w:rPr>
        <w:t xml:space="preserve"> </w:t>
      </w:r>
      <w:r w:rsidRPr="007343E1">
        <w:rPr>
          <w:rFonts w:cs="Calibri"/>
          <w:sz w:val="24"/>
          <w:szCs w:val="24"/>
        </w:rPr>
        <w:t xml:space="preserve">από μέρους του ελεγχόμενου φορέα, </w:t>
      </w:r>
      <w:r w:rsidR="00E44D32" w:rsidRPr="007343E1">
        <w:rPr>
          <w:rFonts w:cs="Calibri"/>
          <w:sz w:val="24"/>
          <w:szCs w:val="24"/>
        </w:rPr>
        <w:t xml:space="preserve">των </w:t>
      </w:r>
      <w:r w:rsidR="00B158AD" w:rsidRPr="007343E1">
        <w:rPr>
          <w:rFonts w:cs="Calibri"/>
          <w:sz w:val="24"/>
          <w:szCs w:val="24"/>
        </w:rPr>
        <w:t xml:space="preserve">απαιτούμενων </w:t>
      </w:r>
      <w:r w:rsidRPr="007343E1">
        <w:rPr>
          <w:rFonts w:cs="Calibri"/>
          <w:sz w:val="24"/>
          <w:szCs w:val="24"/>
        </w:rPr>
        <w:t>διορθωτικών ενεργειών προς αποκατάστ</w:t>
      </w:r>
      <w:r w:rsidR="00753F07">
        <w:rPr>
          <w:rFonts w:cs="Calibri"/>
          <w:sz w:val="24"/>
          <w:szCs w:val="24"/>
        </w:rPr>
        <w:t>αση των υφιστάμενων παραλείψεων</w:t>
      </w:r>
      <w:r w:rsidRPr="007343E1">
        <w:rPr>
          <w:rFonts w:cs="Calibri"/>
          <w:sz w:val="24"/>
          <w:szCs w:val="24"/>
        </w:rPr>
        <w:t>/αποκλίσεων</w:t>
      </w:r>
      <w:r w:rsidR="00E44D32" w:rsidRPr="007343E1">
        <w:rPr>
          <w:rFonts w:cs="Calibri"/>
          <w:sz w:val="24"/>
          <w:szCs w:val="24"/>
        </w:rPr>
        <w:t xml:space="preserve">, καθώς </w:t>
      </w:r>
      <w:r w:rsidRPr="007343E1">
        <w:rPr>
          <w:rFonts w:cs="Calibri"/>
          <w:sz w:val="24"/>
          <w:szCs w:val="24"/>
        </w:rPr>
        <w:t>και προληπτικών/βελτιωτικών ενεργειών για αποτροπή ή περιορισμό</w:t>
      </w:r>
      <w:r w:rsidR="00B91470" w:rsidRPr="007343E1">
        <w:rPr>
          <w:rFonts w:cs="Calibri"/>
          <w:sz w:val="24"/>
          <w:szCs w:val="24"/>
        </w:rPr>
        <w:t xml:space="preserve">, εντός αποδεκτών ορίων, </w:t>
      </w:r>
      <w:r w:rsidRPr="007343E1">
        <w:rPr>
          <w:rFonts w:cs="Calibri"/>
          <w:sz w:val="24"/>
          <w:szCs w:val="24"/>
        </w:rPr>
        <w:t xml:space="preserve">των κινδύνων που απειλούν την εύρυθμη και κανονική λειτουργία του </w:t>
      </w:r>
      <w:r w:rsidR="00B91470" w:rsidRPr="007343E1">
        <w:rPr>
          <w:rFonts w:cs="Calibri"/>
          <w:sz w:val="24"/>
          <w:szCs w:val="24"/>
        </w:rPr>
        <w:t>ΣΕ</w:t>
      </w:r>
      <w:r w:rsidR="00E44D32" w:rsidRPr="007343E1">
        <w:rPr>
          <w:rFonts w:cs="Calibri"/>
          <w:i/>
          <w:iCs/>
          <w:sz w:val="24"/>
          <w:szCs w:val="24"/>
        </w:rPr>
        <w:t xml:space="preserve">. </w:t>
      </w:r>
    </w:p>
    <w:p w14:paraId="609A2A26" w14:textId="410AADE0" w:rsidR="00E35A03" w:rsidRDefault="0063305D" w:rsidP="006400D1">
      <w:pPr>
        <w:tabs>
          <w:tab w:val="left" w:pos="567"/>
        </w:tabs>
        <w:spacing w:after="120"/>
        <w:jc w:val="both"/>
        <w:rPr>
          <w:rFonts w:cs="Calibri"/>
          <w:sz w:val="24"/>
          <w:szCs w:val="24"/>
        </w:rPr>
      </w:pPr>
      <w:r w:rsidRPr="007343E1">
        <w:rPr>
          <w:rFonts w:cs="Calibri"/>
          <w:sz w:val="24"/>
          <w:szCs w:val="24"/>
        </w:rPr>
        <w:t>Διευκρινίζ</w:t>
      </w:r>
      <w:r w:rsidR="005C368F">
        <w:rPr>
          <w:rFonts w:cs="Calibri"/>
          <w:sz w:val="24"/>
          <w:szCs w:val="24"/>
        </w:rPr>
        <w:t>ουμε</w:t>
      </w:r>
      <w:r w:rsidRPr="007343E1">
        <w:rPr>
          <w:rFonts w:cs="Calibri"/>
          <w:sz w:val="24"/>
          <w:szCs w:val="24"/>
        </w:rPr>
        <w:t xml:space="preserve"> </w:t>
      </w:r>
      <w:r w:rsidR="00882839" w:rsidRPr="007343E1">
        <w:rPr>
          <w:rFonts w:cs="Calibri"/>
          <w:sz w:val="24"/>
          <w:szCs w:val="24"/>
        </w:rPr>
        <w:t xml:space="preserve">ότι, </w:t>
      </w:r>
      <w:r w:rsidR="0030552D" w:rsidRPr="007343E1">
        <w:rPr>
          <w:rFonts w:cs="Calibri"/>
          <w:sz w:val="24"/>
          <w:szCs w:val="24"/>
        </w:rPr>
        <w:t xml:space="preserve">για σκοπούς </w:t>
      </w:r>
      <w:r w:rsidR="005000F8" w:rsidRPr="007343E1">
        <w:rPr>
          <w:rFonts w:cs="Calibri"/>
          <w:sz w:val="24"/>
          <w:szCs w:val="24"/>
        </w:rPr>
        <w:t xml:space="preserve">δημοσίευσης </w:t>
      </w:r>
      <w:r w:rsidR="0030552D" w:rsidRPr="007343E1">
        <w:rPr>
          <w:rFonts w:cs="Calibri"/>
          <w:sz w:val="24"/>
          <w:szCs w:val="24"/>
        </w:rPr>
        <w:t>τ</w:t>
      </w:r>
      <w:r w:rsidR="00882839" w:rsidRPr="007343E1">
        <w:rPr>
          <w:rFonts w:cs="Calibri"/>
          <w:sz w:val="24"/>
          <w:szCs w:val="24"/>
        </w:rPr>
        <w:t>η</w:t>
      </w:r>
      <w:r w:rsidR="0030552D" w:rsidRPr="007343E1">
        <w:rPr>
          <w:rFonts w:cs="Calibri"/>
          <w:sz w:val="24"/>
          <w:szCs w:val="24"/>
        </w:rPr>
        <w:t>ς</w:t>
      </w:r>
      <w:r w:rsidR="00882839" w:rsidRPr="007343E1">
        <w:rPr>
          <w:rFonts w:cs="Calibri"/>
          <w:sz w:val="24"/>
          <w:szCs w:val="24"/>
        </w:rPr>
        <w:t xml:space="preserve"> παρούσα</w:t>
      </w:r>
      <w:r w:rsidR="0030552D" w:rsidRPr="007343E1">
        <w:rPr>
          <w:rFonts w:cs="Calibri"/>
          <w:sz w:val="24"/>
          <w:szCs w:val="24"/>
        </w:rPr>
        <w:t>ς</w:t>
      </w:r>
      <w:r w:rsidR="00882839" w:rsidRPr="007343E1">
        <w:rPr>
          <w:rFonts w:cs="Calibri"/>
          <w:sz w:val="24"/>
          <w:szCs w:val="24"/>
        </w:rPr>
        <w:t xml:space="preserve"> </w:t>
      </w:r>
      <w:r w:rsidR="00753F07">
        <w:rPr>
          <w:rFonts w:cs="Calibri"/>
          <w:sz w:val="24"/>
          <w:szCs w:val="24"/>
        </w:rPr>
        <w:t>Ε</w:t>
      </w:r>
      <w:r w:rsidR="00882839" w:rsidRPr="007343E1">
        <w:rPr>
          <w:rFonts w:cs="Calibri"/>
          <w:sz w:val="24"/>
          <w:szCs w:val="24"/>
        </w:rPr>
        <w:t>ιδική</w:t>
      </w:r>
      <w:r w:rsidR="0030552D" w:rsidRPr="007343E1">
        <w:rPr>
          <w:rFonts w:cs="Calibri"/>
          <w:sz w:val="24"/>
          <w:szCs w:val="24"/>
        </w:rPr>
        <w:t>ς</w:t>
      </w:r>
      <w:r w:rsidR="00882839" w:rsidRPr="007343E1">
        <w:rPr>
          <w:rFonts w:cs="Calibri"/>
          <w:sz w:val="24"/>
          <w:szCs w:val="24"/>
        </w:rPr>
        <w:t xml:space="preserve"> </w:t>
      </w:r>
      <w:r w:rsidR="00753F07">
        <w:rPr>
          <w:rFonts w:cs="Calibri"/>
          <w:sz w:val="24"/>
          <w:szCs w:val="24"/>
        </w:rPr>
        <w:t>Έ</w:t>
      </w:r>
      <w:r w:rsidR="00882839" w:rsidRPr="007343E1">
        <w:rPr>
          <w:rFonts w:cs="Calibri"/>
          <w:sz w:val="24"/>
          <w:szCs w:val="24"/>
        </w:rPr>
        <w:t>κθεση</w:t>
      </w:r>
      <w:r w:rsidR="0030552D" w:rsidRPr="007343E1">
        <w:rPr>
          <w:rFonts w:cs="Calibri"/>
          <w:sz w:val="24"/>
          <w:szCs w:val="24"/>
        </w:rPr>
        <w:t>ς, έχουν απαλ</w:t>
      </w:r>
      <w:r w:rsidRPr="007343E1">
        <w:rPr>
          <w:rFonts w:cs="Calibri"/>
          <w:sz w:val="24"/>
          <w:szCs w:val="24"/>
        </w:rPr>
        <w:t>ειφ</w:t>
      </w:r>
      <w:r w:rsidR="0030552D" w:rsidRPr="007343E1">
        <w:rPr>
          <w:rFonts w:cs="Calibri"/>
          <w:sz w:val="24"/>
          <w:szCs w:val="24"/>
        </w:rPr>
        <w:t xml:space="preserve">θεί </w:t>
      </w:r>
      <w:r w:rsidR="00DE446D" w:rsidRPr="007343E1">
        <w:rPr>
          <w:rFonts w:cs="Calibri"/>
          <w:sz w:val="24"/>
          <w:szCs w:val="24"/>
        </w:rPr>
        <w:t>όλες οι</w:t>
      </w:r>
      <w:r w:rsidR="007F72FC" w:rsidRPr="007343E1">
        <w:rPr>
          <w:rFonts w:cs="Calibri"/>
          <w:sz w:val="24"/>
          <w:szCs w:val="24"/>
        </w:rPr>
        <w:t xml:space="preserve"> αναφορές</w:t>
      </w:r>
      <w:r w:rsidR="00DE446D" w:rsidRPr="007343E1">
        <w:rPr>
          <w:rFonts w:cs="Calibri"/>
          <w:sz w:val="24"/>
          <w:szCs w:val="24"/>
        </w:rPr>
        <w:t xml:space="preserve"> και </w:t>
      </w:r>
      <w:r w:rsidR="00DC4C03" w:rsidRPr="007343E1">
        <w:rPr>
          <w:rFonts w:cs="Calibri"/>
          <w:sz w:val="24"/>
          <w:szCs w:val="24"/>
        </w:rPr>
        <w:t xml:space="preserve">αριθμητικά </w:t>
      </w:r>
      <w:r w:rsidR="00DE446D" w:rsidRPr="007343E1">
        <w:rPr>
          <w:rFonts w:cs="Calibri"/>
          <w:sz w:val="24"/>
          <w:szCs w:val="24"/>
        </w:rPr>
        <w:t>στοιχεία που αφορούν</w:t>
      </w:r>
      <w:r w:rsidR="00635358">
        <w:rPr>
          <w:rFonts w:cs="Calibri"/>
          <w:sz w:val="24"/>
          <w:szCs w:val="24"/>
        </w:rPr>
        <w:t>,</w:t>
      </w:r>
      <w:r w:rsidR="00DE446D" w:rsidRPr="007343E1">
        <w:rPr>
          <w:rFonts w:cs="Calibri"/>
          <w:sz w:val="24"/>
          <w:szCs w:val="24"/>
        </w:rPr>
        <w:t xml:space="preserve"> </w:t>
      </w:r>
      <w:r w:rsidR="005000F8" w:rsidRPr="007343E1">
        <w:rPr>
          <w:rFonts w:cs="Calibri"/>
          <w:sz w:val="24"/>
          <w:szCs w:val="24"/>
        </w:rPr>
        <w:t xml:space="preserve">είτε </w:t>
      </w:r>
      <w:r w:rsidR="00DE446D" w:rsidRPr="007343E1">
        <w:rPr>
          <w:rFonts w:cs="Calibri"/>
          <w:sz w:val="24"/>
          <w:szCs w:val="24"/>
        </w:rPr>
        <w:t xml:space="preserve">σε </w:t>
      </w:r>
      <w:r w:rsidR="007F72FC" w:rsidRPr="007343E1">
        <w:rPr>
          <w:rFonts w:cs="Calibri"/>
          <w:sz w:val="24"/>
          <w:szCs w:val="24"/>
        </w:rPr>
        <w:t xml:space="preserve">προσωπικά δεδομένα, </w:t>
      </w:r>
      <w:r w:rsidR="005000F8" w:rsidRPr="007343E1">
        <w:rPr>
          <w:rFonts w:cs="Calibri"/>
          <w:sz w:val="24"/>
          <w:szCs w:val="24"/>
        </w:rPr>
        <w:t xml:space="preserve">είτε σε </w:t>
      </w:r>
      <w:r w:rsidR="007F72FC" w:rsidRPr="007343E1">
        <w:rPr>
          <w:rFonts w:cs="Calibri"/>
          <w:sz w:val="24"/>
          <w:szCs w:val="24"/>
        </w:rPr>
        <w:t>δ</w:t>
      </w:r>
      <w:r w:rsidR="00753F07">
        <w:rPr>
          <w:rFonts w:cs="Calibri"/>
          <w:sz w:val="24"/>
          <w:szCs w:val="24"/>
        </w:rPr>
        <w:t>ιαβαθμισμένες πληροφορίες</w:t>
      </w:r>
      <w:r w:rsidR="007F72FC" w:rsidRPr="007343E1">
        <w:rPr>
          <w:rFonts w:cs="Calibri"/>
          <w:sz w:val="24"/>
          <w:szCs w:val="24"/>
        </w:rPr>
        <w:t xml:space="preserve">. </w:t>
      </w:r>
      <w:proofErr w:type="spellStart"/>
      <w:r w:rsidR="002D0DE5" w:rsidRPr="007343E1">
        <w:rPr>
          <w:rFonts w:cs="Calibri"/>
          <w:sz w:val="24"/>
          <w:szCs w:val="24"/>
        </w:rPr>
        <w:t>Κατ΄</w:t>
      </w:r>
      <w:proofErr w:type="spellEnd"/>
      <w:r w:rsidR="002D0DE5" w:rsidRPr="007343E1">
        <w:rPr>
          <w:rFonts w:cs="Calibri"/>
          <w:sz w:val="24"/>
          <w:szCs w:val="24"/>
        </w:rPr>
        <w:t xml:space="preserve"> αυτό τον τρόπο </w:t>
      </w:r>
      <w:r w:rsidR="007E1D49" w:rsidRPr="007343E1">
        <w:rPr>
          <w:rFonts w:cs="Calibri"/>
          <w:sz w:val="24"/>
          <w:szCs w:val="24"/>
        </w:rPr>
        <w:t>επιτυγχάνεται</w:t>
      </w:r>
      <w:r w:rsidR="002D0DE5" w:rsidRPr="007343E1">
        <w:rPr>
          <w:rFonts w:cs="Calibri"/>
          <w:sz w:val="24"/>
          <w:szCs w:val="24"/>
        </w:rPr>
        <w:t xml:space="preserve">, </w:t>
      </w:r>
      <w:r w:rsidR="007E1D49" w:rsidRPr="007343E1">
        <w:rPr>
          <w:rFonts w:cs="Calibri"/>
          <w:sz w:val="24"/>
          <w:szCs w:val="24"/>
        </w:rPr>
        <w:t xml:space="preserve">τόσο </w:t>
      </w:r>
      <w:r w:rsidR="002D0DE5" w:rsidRPr="007343E1">
        <w:rPr>
          <w:rFonts w:cs="Calibri"/>
          <w:sz w:val="24"/>
          <w:szCs w:val="24"/>
        </w:rPr>
        <w:t>η συμμόρφωση με το</w:t>
      </w:r>
      <w:r w:rsidR="002D1D76" w:rsidRPr="007343E1">
        <w:rPr>
          <w:rFonts w:cs="Calibri"/>
          <w:sz w:val="24"/>
          <w:szCs w:val="24"/>
        </w:rPr>
        <w:t xml:space="preserve">ν </w:t>
      </w:r>
      <w:r w:rsidR="002D0DE5" w:rsidRPr="007343E1">
        <w:rPr>
          <w:rFonts w:cs="Calibri"/>
          <w:sz w:val="24"/>
          <w:szCs w:val="24"/>
        </w:rPr>
        <w:t>ευρωπαϊκό Κανονισμό (ΕΕ) 2016/679 για την προστασία των φυσικών προσώπων έναντι της επεξεργασίας των δεδομένων προσωπικού χαρακτήρα και την ελεύθερη κυκλοφορία των δεδομένων αυτών</w:t>
      </w:r>
      <w:r w:rsidR="007E1D49" w:rsidRPr="007343E1">
        <w:rPr>
          <w:rFonts w:cs="Calibri"/>
          <w:sz w:val="24"/>
          <w:szCs w:val="24"/>
        </w:rPr>
        <w:t>, όσο και η διασφάλιση του απορρήτου των πληροφοριών που σχετίζονται με τη</w:t>
      </w:r>
      <w:r w:rsidR="00AA0111" w:rsidRPr="007343E1">
        <w:rPr>
          <w:rFonts w:cs="Calibri"/>
          <w:sz w:val="24"/>
          <w:szCs w:val="24"/>
        </w:rPr>
        <w:t xml:space="preserve">ν </w:t>
      </w:r>
      <w:r w:rsidR="00E44D32" w:rsidRPr="007343E1">
        <w:rPr>
          <w:rFonts w:cs="Calibri"/>
          <w:sz w:val="24"/>
          <w:szCs w:val="24"/>
        </w:rPr>
        <w:t xml:space="preserve">άμυνα του  </w:t>
      </w:r>
      <w:r w:rsidR="00EA6ABC" w:rsidRPr="007343E1">
        <w:rPr>
          <w:rFonts w:cs="Calibri"/>
          <w:sz w:val="24"/>
          <w:szCs w:val="24"/>
        </w:rPr>
        <w:t>Κ</w:t>
      </w:r>
      <w:r w:rsidR="00E44D32" w:rsidRPr="007343E1">
        <w:rPr>
          <w:rFonts w:cs="Calibri"/>
          <w:sz w:val="24"/>
          <w:szCs w:val="24"/>
        </w:rPr>
        <w:t>ράτους</w:t>
      </w:r>
      <w:r w:rsidR="00753F07">
        <w:rPr>
          <w:rFonts w:cs="Calibri"/>
          <w:sz w:val="24"/>
          <w:szCs w:val="24"/>
        </w:rPr>
        <w:t>, χωρίς ωστόσο να περιορίζε</w:t>
      </w:r>
      <w:r w:rsidR="007E1D49" w:rsidRPr="007343E1">
        <w:rPr>
          <w:rFonts w:cs="Calibri"/>
          <w:sz w:val="24"/>
          <w:szCs w:val="24"/>
        </w:rPr>
        <w:t>ται ουσιωδώς</w:t>
      </w:r>
      <w:r w:rsidR="00753F07">
        <w:rPr>
          <w:rFonts w:cs="Calibri"/>
          <w:sz w:val="24"/>
          <w:szCs w:val="24"/>
        </w:rPr>
        <w:t xml:space="preserve"> η κοινοποίηση των</w:t>
      </w:r>
      <w:r w:rsidR="007E1D49" w:rsidRPr="007343E1">
        <w:rPr>
          <w:rFonts w:cs="Calibri"/>
          <w:sz w:val="24"/>
          <w:szCs w:val="24"/>
        </w:rPr>
        <w:t xml:space="preserve"> ευρ</w:t>
      </w:r>
      <w:r w:rsidR="00753F07">
        <w:rPr>
          <w:rFonts w:cs="Calibri"/>
          <w:sz w:val="24"/>
          <w:szCs w:val="24"/>
        </w:rPr>
        <w:t>η</w:t>
      </w:r>
      <w:r w:rsidR="007E1D49" w:rsidRPr="007343E1">
        <w:rPr>
          <w:rFonts w:cs="Calibri"/>
          <w:sz w:val="24"/>
          <w:szCs w:val="24"/>
        </w:rPr>
        <w:t>μ</w:t>
      </w:r>
      <w:r w:rsidR="00753F07">
        <w:rPr>
          <w:rFonts w:cs="Calibri"/>
          <w:sz w:val="24"/>
          <w:szCs w:val="24"/>
        </w:rPr>
        <w:t>άτων</w:t>
      </w:r>
      <w:r w:rsidR="00AA0111" w:rsidRPr="007343E1">
        <w:rPr>
          <w:rFonts w:cs="Calibri"/>
          <w:sz w:val="24"/>
          <w:szCs w:val="24"/>
        </w:rPr>
        <w:t xml:space="preserve"> και </w:t>
      </w:r>
      <w:r w:rsidR="00753F07">
        <w:rPr>
          <w:rFonts w:cs="Calibri"/>
          <w:sz w:val="24"/>
          <w:szCs w:val="24"/>
        </w:rPr>
        <w:t>διαπιστώσεων</w:t>
      </w:r>
      <w:r w:rsidR="007E1D49" w:rsidRPr="007343E1">
        <w:rPr>
          <w:rFonts w:cs="Calibri"/>
          <w:sz w:val="24"/>
          <w:szCs w:val="24"/>
        </w:rPr>
        <w:t xml:space="preserve"> της </w:t>
      </w:r>
      <w:r w:rsidR="00EF41C7" w:rsidRPr="007343E1">
        <w:rPr>
          <w:rFonts w:cs="Calibri"/>
          <w:sz w:val="24"/>
          <w:szCs w:val="24"/>
        </w:rPr>
        <w:t xml:space="preserve">Υπηρεσίας </w:t>
      </w:r>
      <w:r w:rsidR="00FC7771" w:rsidRPr="007343E1">
        <w:rPr>
          <w:rFonts w:cs="Calibri"/>
          <w:sz w:val="24"/>
          <w:szCs w:val="24"/>
        </w:rPr>
        <w:t>μας</w:t>
      </w:r>
      <w:r w:rsidR="00EF41C7" w:rsidRPr="007343E1">
        <w:rPr>
          <w:rFonts w:cs="Calibri"/>
          <w:sz w:val="24"/>
          <w:szCs w:val="24"/>
        </w:rPr>
        <w:t>.</w:t>
      </w:r>
    </w:p>
    <w:p w14:paraId="154FE8B2" w14:textId="77777777" w:rsidR="00E97A77" w:rsidRPr="007343E1" w:rsidRDefault="00E35A03" w:rsidP="006400D1">
      <w:pPr>
        <w:rPr>
          <w:rFonts w:cs="Calibri"/>
          <w:sz w:val="24"/>
          <w:szCs w:val="24"/>
        </w:rPr>
      </w:pPr>
      <w:r>
        <w:rPr>
          <w:rFonts w:cs="Calibri"/>
          <w:sz w:val="24"/>
          <w:szCs w:val="24"/>
        </w:rPr>
        <w:br w:type="page"/>
      </w:r>
    </w:p>
    <w:p w14:paraId="359EB5ED" w14:textId="77777777" w:rsidR="00E22713" w:rsidRPr="00080B81" w:rsidRDefault="00E44D32" w:rsidP="00B212AD">
      <w:pPr>
        <w:pStyle w:val="Heading1"/>
        <w:tabs>
          <w:tab w:val="clear" w:pos="567"/>
          <w:tab w:val="left" w:pos="851"/>
        </w:tabs>
        <w:spacing w:before="0" w:after="120" w:line="276" w:lineRule="auto"/>
        <w:rPr>
          <w:rFonts w:ascii="Cambria" w:hAnsi="Cambria" w:cs="Calibri"/>
          <w:color w:val="365F91" w:themeColor="accent1" w:themeShade="BF"/>
          <w:sz w:val="28"/>
          <w:szCs w:val="28"/>
        </w:rPr>
      </w:pPr>
      <w:bookmarkStart w:id="7" w:name="_Toc517873340"/>
      <w:bookmarkStart w:id="8" w:name="_Toc77326276"/>
      <w:r w:rsidRPr="00080B81">
        <w:rPr>
          <w:rFonts w:ascii="Cambria" w:hAnsi="Cambria" w:cs="Calibri"/>
          <w:color w:val="365F91" w:themeColor="accent1" w:themeShade="BF"/>
          <w:sz w:val="28"/>
          <w:szCs w:val="28"/>
        </w:rPr>
        <w:lastRenderedPageBreak/>
        <w:t>3</w:t>
      </w:r>
      <w:r w:rsidR="00E22713" w:rsidRPr="00080B81">
        <w:rPr>
          <w:rFonts w:ascii="Cambria" w:hAnsi="Cambria" w:cs="Calibri"/>
          <w:color w:val="365F91" w:themeColor="accent1" w:themeShade="BF"/>
          <w:sz w:val="28"/>
          <w:szCs w:val="28"/>
        </w:rPr>
        <w:t>.</w:t>
      </w:r>
      <w:r w:rsidR="00E22713" w:rsidRPr="00080B81">
        <w:rPr>
          <w:rFonts w:ascii="Cambria" w:hAnsi="Cambria" w:cs="Calibri"/>
          <w:color w:val="365F91" w:themeColor="accent1" w:themeShade="BF"/>
          <w:sz w:val="28"/>
          <w:szCs w:val="28"/>
        </w:rPr>
        <w:tab/>
        <w:t>Σκοπός του ελέγχου</w:t>
      </w:r>
      <w:r w:rsidR="008F2C8D" w:rsidRPr="00080B81">
        <w:rPr>
          <w:rFonts w:ascii="Cambria" w:hAnsi="Cambria" w:cs="Calibri"/>
          <w:color w:val="365F91" w:themeColor="accent1" w:themeShade="BF"/>
          <w:sz w:val="28"/>
          <w:szCs w:val="28"/>
        </w:rPr>
        <w:t xml:space="preserve"> και μεθοδολογία</w:t>
      </w:r>
      <w:bookmarkEnd w:id="7"/>
      <w:bookmarkEnd w:id="8"/>
    </w:p>
    <w:p w14:paraId="24B626F5" w14:textId="77777777" w:rsidR="00EE5CBC" w:rsidRPr="007343E1" w:rsidRDefault="00E44D32" w:rsidP="00B212AD">
      <w:pPr>
        <w:pStyle w:val="Heading2"/>
        <w:tabs>
          <w:tab w:val="left" w:pos="851"/>
        </w:tabs>
        <w:spacing w:before="120" w:after="120"/>
      </w:pPr>
      <w:bookmarkStart w:id="9" w:name="_Toc77326277"/>
      <w:r w:rsidRPr="007343E1">
        <w:t>3.1</w:t>
      </w:r>
      <w:bookmarkStart w:id="10" w:name="_Toc29908462"/>
      <w:bookmarkStart w:id="11" w:name="_Toc30577528"/>
      <w:bookmarkStart w:id="12" w:name="_Toc33517308"/>
      <w:bookmarkStart w:id="13" w:name="_Toc68771804"/>
      <w:r w:rsidR="00080B81">
        <w:tab/>
      </w:r>
      <w:r w:rsidR="00EE5CBC" w:rsidRPr="007343E1">
        <w:t xml:space="preserve">Θεσμικό πλαίσιο </w:t>
      </w:r>
      <w:bookmarkEnd w:id="10"/>
      <w:r w:rsidR="00EE5CBC" w:rsidRPr="007343E1">
        <w:t>αρμοδιοτήτων Γενικού Ελεγκτή</w:t>
      </w:r>
      <w:bookmarkEnd w:id="9"/>
      <w:bookmarkEnd w:id="11"/>
      <w:bookmarkEnd w:id="12"/>
      <w:bookmarkEnd w:id="13"/>
    </w:p>
    <w:p w14:paraId="7B014105" w14:textId="77777777" w:rsidR="00EE5CBC" w:rsidRPr="00753F07" w:rsidRDefault="00EE5CBC" w:rsidP="006400D1">
      <w:pPr>
        <w:spacing w:before="120" w:after="120"/>
        <w:jc w:val="both"/>
        <w:rPr>
          <w:rFonts w:cs="Calibri"/>
          <w:bCs/>
          <w:sz w:val="24"/>
          <w:szCs w:val="24"/>
        </w:rPr>
      </w:pPr>
      <w:r w:rsidRPr="00753F07">
        <w:rPr>
          <w:rFonts w:cs="Calibri"/>
          <w:bCs/>
          <w:sz w:val="24"/>
          <w:szCs w:val="24"/>
        </w:rPr>
        <w:t>Ο έλεγχος διενεργήθηκε στο πλαίσιο των συνταγματικών αρμοδιοτήτων του Γενικού Ελεγκτή της Δημοκρατίας και των προνοιών του περί της Δημοσιονομικής Ευθύνης και του Δημοσιονομικού Πλαισίου Νόμου (Ν.20(I)/2014).</w:t>
      </w:r>
    </w:p>
    <w:p w14:paraId="7A28499C" w14:textId="77777777" w:rsidR="00EE5CBC" w:rsidRPr="00753F07" w:rsidRDefault="00EE5CBC" w:rsidP="006400D1">
      <w:pPr>
        <w:spacing w:after="120"/>
        <w:jc w:val="both"/>
        <w:rPr>
          <w:rFonts w:cs="Calibri"/>
          <w:bCs/>
          <w:sz w:val="24"/>
          <w:szCs w:val="24"/>
        </w:rPr>
      </w:pPr>
      <w:r w:rsidRPr="00753F07">
        <w:rPr>
          <w:rFonts w:cs="Calibri"/>
          <w:bCs/>
          <w:sz w:val="24"/>
          <w:szCs w:val="24"/>
        </w:rPr>
        <w:t>Το άρθρο 116 του Συντάγματος της Κυπριακής Δημοκρατίας ορίζει ότι ο Γενικός Ελεγκτής ελέγχει εν ονόματι της Δημοκρατίας όλες τις εισπράξεις και πληρωμές και όλους τους λογαριασμούς χρηματικών διαθεσίμων και άλλου ενεργητικού ή άλλων υποχρεώσεων που αναλαμβάνει η Δημοκρατία ή που δημιουργούνται για λογαριασμό της. Για το σκοπό αυτό, ο Γενικός Ελεγκτής έχει δικαίωμα να επιθεωρεί και να ελέγχει όλα τα σχετικά βιβλία, αρχεία και καταστάσεις, καθώς και τους χώρους όπου φυλάγεται το πιο πάνω ενεργητικό. Επίσης, ο Γενικός Ελεγκτής ασκεί κάθε άλλη εξουσία ή εκτελεί οποιαδήποτε άλλα καθήκοντα ή υποχρεώσεις που καθορίζονται ή του αναθέτονται διά Νόμου.</w:t>
      </w:r>
    </w:p>
    <w:p w14:paraId="185B37C6" w14:textId="684E9EED" w:rsidR="001614E4" w:rsidRDefault="001614E4" w:rsidP="006400D1">
      <w:pPr>
        <w:spacing w:after="120"/>
        <w:jc w:val="both"/>
        <w:rPr>
          <w:rFonts w:cs="Calibri"/>
          <w:bCs/>
          <w:sz w:val="24"/>
          <w:szCs w:val="24"/>
        </w:rPr>
      </w:pPr>
      <w:r w:rsidRPr="001614E4">
        <w:rPr>
          <w:rFonts w:cs="Calibri"/>
          <w:bCs/>
          <w:sz w:val="24"/>
          <w:szCs w:val="24"/>
        </w:rPr>
        <w:t>Σύμφωνα με το άρθρο 81 του περί της Δημοσιονομικής Ευθύνης και του Δημοσιονομικού Πλαισίου Νόμου (Ν.20(I)/2014), ο Γενικός Ελεγκτής διεξάγει τον εξωτερικό έλεγχο των λογαριασμών της Δημοκρατίας.</w:t>
      </w:r>
      <w:r>
        <w:rPr>
          <w:rFonts w:cs="Calibri"/>
          <w:bCs/>
          <w:sz w:val="24"/>
          <w:szCs w:val="24"/>
        </w:rPr>
        <w:t xml:space="preserve"> </w:t>
      </w:r>
    </w:p>
    <w:p w14:paraId="7AB02531" w14:textId="65EF75DF" w:rsidR="00EE5CBC" w:rsidRPr="00753F07" w:rsidRDefault="00EE5CBC" w:rsidP="006400D1">
      <w:pPr>
        <w:spacing w:after="120"/>
        <w:jc w:val="both"/>
        <w:rPr>
          <w:rFonts w:cs="Calibri"/>
          <w:bCs/>
          <w:sz w:val="24"/>
          <w:szCs w:val="24"/>
        </w:rPr>
      </w:pPr>
      <w:r w:rsidRPr="00753F07">
        <w:rPr>
          <w:rFonts w:cs="Calibri"/>
          <w:bCs/>
          <w:sz w:val="24"/>
          <w:szCs w:val="24"/>
        </w:rPr>
        <w:t xml:space="preserve">Σύμφωνα με τον περί της Λογιστικής και Δημοσιονομικής Διαχείρισης και περί του Χρηματοοικονομικού Ελέγχου της Δημοκρατίας Νόμο (Ν.38(Ι)/2014), ο ελέγχων λειτουργός κάθε </w:t>
      </w:r>
      <w:r w:rsidR="0094541B">
        <w:rPr>
          <w:rFonts w:cs="Calibri"/>
          <w:bCs/>
          <w:sz w:val="24"/>
          <w:szCs w:val="24"/>
        </w:rPr>
        <w:t>Κ</w:t>
      </w:r>
      <w:r w:rsidRPr="00753F07">
        <w:rPr>
          <w:rFonts w:cs="Calibri"/>
          <w:bCs/>
          <w:sz w:val="24"/>
          <w:szCs w:val="24"/>
        </w:rPr>
        <w:t>ονδυλίου οφείλει να διασφαλίσει την ορθότητα και νομιμότητα των εισπράξεων και πληρωμών και την αποτελεσματικότητα, αποδοτικότητα και οικονομία της υλοποίησης το</w:t>
      </w:r>
      <w:r w:rsidR="0094541B">
        <w:rPr>
          <w:rFonts w:cs="Calibri"/>
          <w:bCs/>
          <w:sz w:val="24"/>
          <w:szCs w:val="24"/>
        </w:rPr>
        <w:t>υ</w:t>
      </w:r>
      <w:r w:rsidRPr="00753F07">
        <w:rPr>
          <w:rFonts w:cs="Calibri"/>
          <w:bCs/>
          <w:sz w:val="24"/>
          <w:szCs w:val="24"/>
        </w:rPr>
        <w:t xml:space="preserve"> οικείου </w:t>
      </w:r>
      <w:r w:rsidR="0094541B">
        <w:rPr>
          <w:rFonts w:cs="Calibri"/>
          <w:bCs/>
          <w:sz w:val="24"/>
          <w:szCs w:val="24"/>
        </w:rPr>
        <w:t>Π</w:t>
      </w:r>
      <w:r w:rsidRPr="00753F07">
        <w:rPr>
          <w:rFonts w:cs="Calibri"/>
          <w:bCs/>
          <w:sz w:val="24"/>
          <w:szCs w:val="24"/>
        </w:rPr>
        <w:t>ροϋπολογισμού</w:t>
      </w:r>
      <w:r w:rsidR="0094541B">
        <w:rPr>
          <w:rFonts w:cs="Calibri"/>
          <w:bCs/>
          <w:sz w:val="24"/>
          <w:szCs w:val="24"/>
        </w:rPr>
        <w:t>,</w:t>
      </w:r>
      <w:r w:rsidRPr="00753F07">
        <w:rPr>
          <w:rFonts w:cs="Calibri"/>
          <w:bCs/>
          <w:sz w:val="24"/>
          <w:szCs w:val="24"/>
        </w:rPr>
        <w:t xml:space="preserve"> στη βάση των αρχών της χρηστής χρηματοοικονομικής διαχείρισης (άρθρα 7(1) και 8). </w:t>
      </w:r>
    </w:p>
    <w:p w14:paraId="528FB020" w14:textId="77777777" w:rsidR="00EE5CBC" w:rsidRPr="00753F07" w:rsidRDefault="00EE5CBC" w:rsidP="006400D1">
      <w:pPr>
        <w:spacing w:after="120"/>
        <w:jc w:val="both"/>
        <w:rPr>
          <w:rFonts w:cs="Calibri"/>
          <w:bCs/>
          <w:sz w:val="24"/>
          <w:szCs w:val="24"/>
        </w:rPr>
      </w:pPr>
      <w:r w:rsidRPr="00753F07">
        <w:rPr>
          <w:rFonts w:cs="Calibri"/>
          <w:bCs/>
          <w:sz w:val="24"/>
          <w:szCs w:val="24"/>
        </w:rPr>
        <w:t xml:space="preserve">Για τον σκοπό αυτό, η Ελεγκτική Υπηρεσία προχωρεί σε οικονομικούς και διαχειριστικούς ελέγχους, όπως και ελέγχους συμμόρφωσης Υπουργείων, Τμημάτων και Υπηρεσιών της Δημόσιας Υπηρεσίας και του ευρύτερου δημόσιου τομέα. </w:t>
      </w:r>
    </w:p>
    <w:p w14:paraId="6D64A80B" w14:textId="77777777" w:rsidR="00E44D32" w:rsidRPr="00753F07" w:rsidRDefault="00EE5CBC" w:rsidP="006400D1">
      <w:pPr>
        <w:spacing w:after="120"/>
        <w:jc w:val="both"/>
        <w:rPr>
          <w:rFonts w:cs="Calibri"/>
          <w:bCs/>
          <w:sz w:val="24"/>
          <w:szCs w:val="24"/>
        </w:rPr>
      </w:pPr>
      <w:r w:rsidRPr="00753F07">
        <w:rPr>
          <w:rFonts w:cs="Calibri"/>
          <w:bCs/>
          <w:sz w:val="24"/>
          <w:szCs w:val="24"/>
        </w:rPr>
        <w:t>Ο περί της Καταθέσεως Στοιχείων και Πληροφοριών στον Γενικό Ελεγκτή της Δημοκρατίας Νόμος (Ν.113(Ι)/2002)</w:t>
      </w:r>
      <w:r w:rsidR="00681389" w:rsidRPr="00753F07">
        <w:rPr>
          <w:rFonts w:cs="Calibri"/>
          <w:bCs/>
          <w:sz w:val="24"/>
          <w:szCs w:val="24"/>
        </w:rPr>
        <w:t>,</w:t>
      </w:r>
      <w:r w:rsidRPr="00753F07">
        <w:rPr>
          <w:rFonts w:cs="Calibri"/>
          <w:bCs/>
          <w:sz w:val="24"/>
          <w:szCs w:val="24"/>
        </w:rPr>
        <w:t xml:space="preserve"> παρέχει σαφείς εξουσίες στον Γενικό Ελεγκτή να ζητά στοιχεία σε οποιαδήποτε μορφή, περιλαμβανομένης και της ηλεκτρονικής μορφής, επεξηγήσεις και πληροφορίες, γραπτές ή προφορικές που κατά την κρίση του μπορούν να τον υποβοηθήσουν στην εκτέλεση του έργου του.</w:t>
      </w:r>
    </w:p>
    <w:p w14:paraId="498FA7D4" w14:textId="77777777" w:rsidR="008F2C8D" w:rsidRPr="006400D1" w:rsidRDefault="00E44D32" w:rsidP="00B212AD">
      <w:pPr>
        <w:pStyle w:val="Heading2"/>
        <w:tabs>
          <w:tab w:val="left" w:pos="851"/>
        </w:tabs>
        <w:spacing w:before="120" w:after="120"/>
      </w:pPr>
      <w:bookmarkStart w:id="14" w:name="_Toc77326278"/>
      <w:r w:rsidRPr="006400D1">
        <w:t>3</w:t>
      </w:r>
      <w:r w:rsidR="008F2C8D" w:rsidRPr="006400D1">
        <w:t>.</w:t>
      </w:r>
      <w:r w:rsidRPr="006400D1">
        <w:t>2</w:t>
      </w:r>
      <w:r w:rsidR="008F2C8D" w:rsidRPr="006400D1">
        <w:tab/>
        <w:t>Σκοπός του ελέγχου</w:t>
      </w:r>
      <w:bookmarkEnd w:id="14"/>
    </w:p>
    <w:p w14:paraId="27265758" w14:textId="7971CB98" w:rsidR="00966861" w:rsidRPr="00753F07" w:rsidRDefault="00966861" w:rsidP="006400D1">
      <w:pPr>
        <w:tabs>
          <w:tab w:val="left" w:pos="567"/>
        </w:tabs>
        <w:spacing w:after="120"/>
        <w:jc w:val="both"/>
        <w:rPr>
          <w:rFonts w:cs="Calibri"/>
          <w:bCs/>
          <w:sz w:val="24"/>
          <w:szCs w:val="24"/>
        </w:rPr>
      </w:pPr>
      <w:r w:rsidRPr="00753F07">
        <w:rPr>
          <w:rFonts w:cs="Calibri"/>
          <w:bCs/>
          <w:sz w:val="24"/>
          <w:szCs w:val="24"/>
        </w:rPr>
        <w:t xml:space="preserve">Σύμφωνα με τα </w:t>
      </w:r>
      <w:r w:rsidR="0003107C" w:rsidRPr="00753F07">
        <w:rPr>
          <w:rFonts w:cs="Calibri"/>
          <w:bCs/>
          <w:sz w:val="24"/>
          <w:szCs w:val="24"/>
        </w:rPr>
        <w:t>Διεθνή Π</w:t>
      </w:r>
      <w:r w:rsidRPr="00753F07">
        <w:rPr>
          <w:rFonts w:cs="Calibri"/>
          <w:bCs/>
          <w:sz w:val="24"/>
          <w:szCs w:val="24"/>
        </w:rPr>
        <w:t xml:space="preserve">ρότυπα </w:t>
      </w:r>
      <w:r w:rsidR="0003107C" w:rsidRPr="00753F07">
        <w:rPr>
          <w:rFonts w:cs="Calibri"/>
          <w:bCs/>
          <w:sz w:val="24"/>
          <w:szCs w:val="24"/>
        </w:rPr>
        <w:t xml:space="preserve">Ελέγχου </w:t>
      </w:r>
      <w:r w:rsidR="00FE7867" w:rsidRPr="00753F07">
        <w:rPr>
          <w:rFonts w:cs="Calibri"/>
          <w:bCs/>
          <w:sz w:val="24"/>
          <w:szCs w:val="24"/>
        </w:rPr>
        <w:t>Α</w:t>
      </w:r>
      <w:r w:rsidR="0003107C" w:rsidRPr="00753F07">
        <w:rPr>
          <w:rFonts w:cs="Calibri"/>
          <w:bCs/>
          <w:sz w:val="24"/>
          <w:szCs w:val="24"/>
        </w:rPr>
        <w:t xml:space="preserve">νώτατων </w:t>
      </w:r>
      <w:r w:rsidR="00FE7867" w:rsidRPr="00753F07">
        <w:rPr>
          <w:rFonts w:cs="Calibri"/>
          <w:bCs/>
          <w:sz w:val="24"/>
          <w:szCs w:val="24"/>
        </w:rPr>
        <w:t>Ε</w:t>
      </w:r>
      <w:r w:rsidR="0003107C" w:rsidRPr="00753F07">
        <w:rPr>
          <w:rFonts w:cs="Calibri"/>
          <w:bCs/>
          <w:sz w:val="24"/>
          <w:szCs w:val="24"/>
        </w:rPr>
        <w:t>λεγκτικών Ιδρυμάτων (</w:t>
      </w:r>
      <w:r w:rsidR="0003107C" w:rsidRPr="00753F07">
        <w:rPr>
          <w:rFonts w:cs="Calibri"/>
          <w:bCs/>
          <w:sz w:val="24"/>
          <w:szCs w:val="24"/>
          <w:lang w:val="en-US"/>
        </w:rPr>
        <w:t>ISSAIs</w:t>
      </w:r>
      <w:r w:rsidR="0003107C" w:rsidRPr="00753F07">
        <w:rPr>
          <w:rFonts w:cs="Calibri"/>
          <w:bCs/>
          <w:sz w:val="24"/>
          <w:szCs w:val="24"/>
        </w:rPr>
        <w:t>)</w:t>
      </w:r>
      <w:r w:rsidR="0094541B">
        <w:rPr>
          <w:rFonts w:cs="Calibri"/>
          <w:bCs/>
          <w:sz w:val="24"/>
          <w:szCs w:val="24"/>
        </w:rPr>
        <w:t>,</w:t>
      </w:r>
      <w:r w:rsidR="0003107C" w:rsidRPr="00753F07">
        <w:rPr>
          <w:rFonts w:cs="Calibri"/>
          <w:bCs/>
          <w:sz w:val="24"/>
          <w:szCs w:val="24"/>
        </w:rPr>
        <w:t xml:space="preserve"> </w:t>
      </w:r>
      <w:r w:rsidRPr="00753F07">
        <w:rPr>
          <w:rFonts w:cs="Calibri"/>
          <w:bCs/>
          <w:sz w:val="24"/>
          <w:szCs w:val="24"/>
        </w:rPr>
        <w:t xml:space="preserve">η </w:t>
      </w:r>
      <w:r w:rsidR="00FE7867" w:rsidRPr="00753F07">
        <w:rPr>
          <w:rFonts w:cs="Calibri"/>
          <w:bCs/>
          <w:sz w:val="24"/>
          <w:szCs w:val="24"/>
        </w:rPr>
        <w:t xml:space="preserve">ελεγκτική </w:t>
      </w:r>
      <w:r w:rsidRPr="00753F07">
        <w:rPr>
          <w:rFonts w:cs="Calibri"/>
          <w:bCs/>
          <w:sz w:val="24"/>
          <w:szCs w:val="24"/>
        </w:rPr>
        <w:t xml:space="preserve">διαδικασία δεν ολοκληρώνεται με τη δημοσιοποίηση </w:t>
      </w:r>
      <w:r w:rsidR="0003107C" w:rsidRPr="00753F07">
        <w:rPr>
          <w:rFonts w:cs="Calibri"/>
          <w:bCs/>
          <w:sz w:val="24"/>
          <w:szCs w:val="24"/>
        </w:rPr>
        <w:t xml:space="preserve">της τελικής </w:t>
      </w:r>
      <w:r w:rsidR="00635358">
        <w:rPr>
          <w:rFonts w:cs="Calibri"/>
          <w:bCs/>
          <w:sz w:val="24"/>
          <w:szCs w:val="24"/>
        </w:rPr>
        <w:t>Έ</w:t>
      </w:r>
      <w:r w:rsidRPr="00753F07">
        <w:rPr>
          <w:rFonts w:cs="Calibri"/>
          <w:bCs/>
          <w:sz w:val="24"/>
          <w:szCs w:val="24"/>
        </w:rPr>
        <w:t>κθεσ</w:t>
      </w:r>
      <w:r w:rsidR="00FE7867" w:rsidRPr="00753F07">
        <w:rPr>
          <w:rFonts w:cs="Calibri"/>
          <w:bCs/>
          <w:sz w:val="24"/>
          <w:szCs w:val="24"/>
        </w:rPr>
        <w:t>η</w:t>
      </w:r>
      <w:r w:rsidRPr="00753F07">
        <w:rPr>
          <w:rFonts w:cs="Calibri"/>
          <w:bCs/>
          <w:sz w:val="24"/>
          <w:szCs w:val="24"/>
        </w:rPr>
        <w:t>ς</w:t>
      </w:r>
      <w:r w:rsidR="00FE7867" w:rsidRPr="00753F07">
        <w:rPr>
          <w:rFonts w:cs="Calibri"/>
          <w:bCs/>
          <w:sz w:val="24"/>
          <w:szCs w:val="24"/>
        </w:rPr>
        <w:t xml:space="preserve"> ελέγχου</w:t>
      </w:r>
      <w:r w:rsidRPr="00753F07">
        <w:rPr>
          <w:rFonts w:cs="Calibri"/>
          <w:bCs/>
          <w:sz w:val="24"/>
          <w:szCs w:val="24"/>
        </w:rPr>
        <w:t xml:space="preserve">, </w:t>
      </w:r>
      <w:r w:rsidR="003B5FF0" w:rsidRPr="00753F07">
        <w:rPr>
          <w:rFonts w:cs="Calibri"/>
          <w:bCs/>
          <w:sz w:val="24"/>
          <w:szCs w:val="24"/>
        </w:rPr>
        <w:t xml:space="preserve">καθότι </w:t>
      </w:r>
      <w:r w:rsidR="00176A4C" w:rsidRPr="00753F07">
        <w:rPr>
          <w:rFonts w:cs="Calibri"/>
          <w:bCs/>
          <w:sz w:val="24"/>
          <w:szCs w:val="24"/>
        </w:rPr>
        <w:t>ακολουθε</w:t>
      </w:r>
      <w:r w:rsidR="00284807" w:rsidRPr="00753F07">
        <w:rPr>
          <w:rFonts w:cs="Calibri"/>
          <w:bCs/>
          <w:sz w:val="24"/>
          <w:szCs w:val="24"/>
        </w:rPr>
        <w:t>ί</w:t>
      </w:r>
      <w:r w:rsidR="00FE7867" w:rsidRPr="00753F07">
        <w:rPr>
          <w:rFonts w:cs="Calibri"/>
          <w:bCs/>
          <w:sz w:val="24"/>
          <w:szCs w:val="24"/>
        </w:rPr>
        <w:t xml:space="preserve"> </w:t>
      </w:r>
      <w:r w:rsidR="00950B47" w:rsidRPr="00753F07">
        <w:rPr>
          <w:rFonts w:cs="Calibri"/>
          <w:bCs/>
          <w:sz w:val="24"/>
          <w:szCs w:val="24"/>
        </w:rPr>
        <w:t xml:space="preserve">η </w:t>
      </w:r>
      <w:r w:rsidR="00FE7867" w:rsidRPr="00753F07">
        <w:rPr>
          <w:rFonts w:cs="Calibri"/>
          <w:bCs/>
          <w:sz w:val="24"/>
          <w:szCs w:val="24"/>
        </w:rPr>
        <w:t>π</w:t>
      </w:r>
      <w:r w:rsidR="007F58DB" w:rsidRPr="00753F07">
        <w:rPr>
          <w:rFonts w:cs="Calibri"/>
          <w:bCs/>
          <w:sz w:val="24"/>
          <w:szCs w:val="24"/>
        </w:rPr>
        <w:t>αρακολούθηση</w:t>
      </w:r>
      <w:r w:rsidR="00432FCB" w:rsidRPr="00753F07">
        <w:rPr>
          <w:rFonts w:cs="Calibri"/>
          <w:bCs/>
          <w:sz w:val="24"/>
          <w:szCs w:val="24"/>
        </w:rPr>
        <w:t xml:space="preserve">, </w:t>
      </w:r>
      <w:r w:rsidR="00FE33FC" w:rsidRPr="00753F07">
        <w:rPr>
          <w:rFonts w:cs="Calibri"/>
          <w:bCs/>
          <w:sz w:val="24"/>
          <w:szCs w:val="24"/>
        </w:rPr>
        <w:t>κατά περίπτωση,</w:t>
      </w:r>
      <w:r w:rsidR="006B0BF4" w:rsidRPr="00753F07">
        <w:rPr>
          <w:rFonts w:cs="Calibri"/>
          <w:bCs/>
          <w:sz w:val="24"/>
          <w:szCs w:val="24"/>
        </w:rPr>
        <w:t xml:space="preserve"> </w:t>
      </w:r>
      <w:r w:rsidR="00AA3A8B" w:rsidRPr="00753F07">
        <w:rPr>
          <w:rFonts w:cs="Calibri"/>
          <w:bCs/>
          <w:sz w:val="24"/>
          <w:szCs w:val="24"/>
        </w:rPr>
        <w:t>τ</w:t>
      </w:r>
      <w:r w:rsidR="00F438A3" w:rsidRPr="00753F07">
        <w:rPr>
          <w:rFonts w:cs="Calibri"/>
          <w:bCs/>
          <w:sz w:val="24"/>
          <w:szCs w:val="24"/>
        </w:rPr>
        <w:t xml:space="preserve">ων </w:t>
      </w:r>
      <w:r w:rsidR="006B0BF4" w:rsidRPr="00753F07">
        <w:rPr>
          <w:rFonts w:cs="Calibri"/>
          <w:bCs/>
          <w:sz w:val="24"/>
          <w:szCs w:val="24"/>
        </w:rPr>
        <w:t>εξ</w:t>
      </w:r>
      <w:r w:rsidR="00F438A3" w:rsidRPr="00753F07">
        <w:rPr>
          <w:rFonts w:cs="Calibri"/>
          <w:bCs/>
          <w:sz w:val="24"/>
          <w:szCs w:val="24"/>
        </w:rPr>
        <w:t xml:space="preserve">ελίξεων αναφορικά με τα </w:t>
      </w:r>
      <w:r w:rsidR="006B0BF4" w:rsidRPr="00753F07">
        <w:rPr>
          <w:rFonts w:cs="Calibri"/>
          <w:bCs/>
          <w:sz w:val="24"/>
          <w:szCs w:val="24"/>
        </w:rPr>
        <w:t>ευρ</w:t>
      </w:r>
      <w:r w:rsidR="00F438A3" w:rsidRPr="00753F07">
        <w:rPr>
          <w:rFonts w:cs="Calibri"/>
          <w:bCs/>
          <w:sz w:val="24"/>
          <w:szCs w:val="24"/>
        </w:rPr>
        <w:t xml:space="preserve">ήματα </w:t>
      </w:r>
      <w:r w:rsidR="006B0BF4" w:rsidRPr="00753F07">
        <w:rPr>
          <w:rFonts w:cs="Calibri"/>
          <w:bCs/>
          <w:sz w:val="24"/>
          <w:szCs w:val="24"/>
        </w:rPr>
        <w:t>και συστάσε</w:t>
      </w:r>
      <w:r w:rsidR="00F438A3" w:rsidRPr="00753F07">
        <w:rPr>
          <w:rFonts w:cs="Calibri"/>
          <w:bCs/>
          <w:sz w:val="24"/>
          <w:szCs w:val="24"/>
        </w:rPr>
        <w:t>ις του ελέγχου</w:t>
      </w:r>
      <w:r w:rsidR="006B0BF4" w:rsidRPr="00753F07">
        <w:rPr>
          <w:rFonts w:cs="Calibri"/>
          <w:bCs/>
          <w:sz w:val="24"/>
          <w:szCs w:val="24"/>
        </w:rPr>
        <w:t xml:space="preserve">, </w:t>
      </w:r>
      <w:r w:rsidR="00DE72B0" w:rsidRPr="00753F07">
        <w:rPr>
          <w:rFonts w:cs="Calibri"/>
          <w:bCs/>
          <w:sz w:val="24"/>
          <w:szCs w:val="24"/>
        </w:rPr>
        <w:t xml:space="preserve">με απώτερο σκοπό την </w:t>
      </w:r>
      <w:r w:rsidR="006B0BF4" w:rsidRPr="00753F07">
        <w:rPr>
          <w:rFonts w:cs="Calibri"/>
          <w:bCs/>
          <w:sz w:val="24"/>
          <w:szCs w:val="24"/>
        </w:rPr>
        <w:t>ενημ</w:t>
      </w:r>
      <w:r w:rsidR="00DE72B0" w:rsidRPr="00753F07">
        <w:rPr>
          <w:rFonts w:cs="Calibri"/>
          <w:bCs/>
          <w:sz w:val="24"/>
          <w:szCs w:val="24"/>
        </w:rPr>
        <w:t xml:space="preserve">έρωση </w:t>
      </w:r>
      <w:r w:rsidR="006B0BF4" w:rsidRPr="00753F07">
        <w:rPr>
          <w:rFonts w:cs="Calibri"/>
          <w:bCs/>
          <w:sz w:val="24"/>
          <w:szCs w:val="24"/>
        </w:rPr>
        <w:t>τ</w:t>
      </w:r>
      <w:r w:rsidR="00DE72B0" w:rsidRPr="00753F07">
        <w:rPr>
          <w:rFonts w:cs="Calibri"/>
          <w:bCs/>
          <w:sz w:val="24"/>
          <w:szCs w:val="24"/>
        </w:rPr>
        <w:t xml:space="preserve">ων </w:t>
      </w:r>
      <w:r w:rsidR="006B0BF4" w:rsidRPr="00753F07">
        <w:rPr>
          <w:rFonts w:cs="Calibri"/>
          <w:bCs/>
          <w:sz w:val="24"/>
          <w:szCs w:val="24"/>
        </w:rPr>
        <w:t>ενδιαφερ</w:t>
      </w:r>
      <w:r w:rsidR="0094541B">
        <w:rPr>
          <w:rFonts w:cs="Calibri"/>
          <w:bCs/>
          <w:sz w:val="24"/>
          <w:szCs w:val="24"/>
        </w:rPr>
        <w:t>ό</w:t>
      </w:r>
      <w:r w:rsidR="00DE72B0" w:rsidRPr="00753F07">
        <w:rPr>
          <w:rFonts w:cs="Calibri"/>
          <w:bCs/>
          <w:sz w:val="24"/>
          <w:szCs w:val="24"/>
        </w:rPr>
        <w:t>μ</w:t>
      </w:r>
      <w:r w:rsidR="0094541B">
        <w:rPr>
          <w:rFonts w:cs="Calibri"/>
          <w:bCs/>
          <w:sz w:val="24"/>
          <w:szCs w:val="24"/>
        </w:rPr>
        <w:t>ε</w:t>
      </w:r>
      <w:r w:rsidR="00DE72B0" w:rsidRPr="00753F07">
        <w:rPr>
          <w:rFonts w:cs="Calibri"/>
          <w:bCs/>
          <w:sz w:val="24"/>
          <w:szCs w:val="24"/>
        </w:rPr>
        <w:t xml:space="preserve">νων μερών </w:t>
      </w:r>
      <w:r w:rsidR="00EB1556" w:rsidRPr="00753F07">
        <w:rPr>
          <w:rFonts w:cs="Calibri"/>
          <w:bCs/>
          <w:sz w:val="24"/>
          <w:szCs w:val="24"/>
        </w:rPr>
        <w:t xml:space="preserve">ως προς </w:t>
      </w:r>
      <w:r w:rsidR="006B0BF4" w:rsidRPr="00753F07">
        <w:rPr>
          <w:rFonts w:cs="Calibri"/>
          <w:bCs/>
          <w:sz w:val="24"/>
          <w:szCs w:val="24"/>
        </w:rPr>
        <w:t xml:space="preserve">τα συμπεράσματα και </w:t>
      </w:r>
      <w:r w:rsidR="005D19F3" w:rsidRPr="00753F07">
        <w:rPr>
          <w:rFonts w:cs="Calibri"/>
          <w:bCs/>
          <w:sz w:val="24"/>
          <w:szCs w:val="24"/>
        </w:rPr>
        <w:t>επιπτώσεις</w:t>
      </w:r>
      <w:r w:rsidR="00F438A3" w:rsidRPr="00753F07">
        <w:rPr>
          <w:rFonts w:cs="Calibri"/>
          <w:bCs/>
          <w:sz w:val="24"/>
          <w:szCs w:val="24"/>
        </w:rPr>
        <w:t xml:space="preserve">/επιδράσεις </w:t>
      </w:r>
      <w:r w:rsidR="006B0BF4" w:rsidRPr="00753F07">
        <w:rPr>
          <w:rFonts w:cs="Calibri"/>
          <w:bCs/>
          <w:sz w:val="24"/>
          <w:szCs w:val="24"/>
        </w:rPr>
        <w:t>των διορθωτικών ενεργειών από μέρους της ελεγχόμενης οντότητας</w:t>
      </w:r>
      <w:r w:rsidR="00F438A3" w:rsidRPr="00753F07">
        <w:rPr>
          <w:rFonts w:cs="Calibri"/>
          <w:bCs/>
          <w:sz w:val="24"/>
          <w:szCs w:val="24"/>
        </w:rPr>
        <w:t>.</w:t>
      </w:r>
      <w:r w:rsidR="007F58DB" w:rsidRPr="00753F07">
        <w:rPr>
          <w:rFonts w:cs="Calibri"/>
          <w:bCs/>
          <w:sz w:val="24"/>
          <w:szCs w:val="24"/>
        </w:rPr>
        <w:t xml:space="preserve"> </w:t>
      </w:r>
    </w:p>
    <w:p w14:paraId="04F190F5" w14:textId="1D9C7411" w:rsidR="0014754E" w:rsidRPr="00753F07" w:rsidRDefault="00E37202" w:rsidP="006400D1">
      <w:pPr>
        <w:tabs>
          <w:tab w:val="left" w:pos="567"/>
          <w:tab w:val="left" w:pos="993"/>
        </w:tabs>
        <w:spacing w:after="120"/>
        <w:jc w:val="both"/>
        <w:rPr>
          <w:rFonts w:cs="Calibri"/>
          <w:spacing w:val="-4"/>
          <w:sz w:val="24"/>
          <w:szCs w:val="24"/>
        </w:rPr>
      </w:pPr>
      <w:r w:rsidRPr="00753F07">
        <w:rPr>
          <w:rFonts w:cs="Calibri"/>
          <w:spacing w:val="-4"/>
          <w:sz w:val="24"/>
          <w:szCs w:val="24"/>
        </w:rPr>
        <w:lastRenderedPageBreak/>
        <w:t>Βασικός σ</w:t>
      </w:r>
      <w:r w:rsidR="003647EF" w:rsidRPr="00753F07">
        <w:rPr>
          <w:rFonts w:cs="Calibri"/>
          <w:spacing w:val="-4"/>
          <w:sz w:val="24"/>
          <w:szCs w:val="24"/>
        </w:rPr>
        <w:t>κοπός του παρόντος ελέγχου</w:t>
      </w:r>
      <w:r w:rsidR="001A0D05" w:rsidRPr="00753F07">
        <w:rPr>
          <w:rFonts w:cs="Calibri"/>
          <w:spacing w:val="-4"/>
          <w:sz w:val="24"/>
          <w:szCs w:val="24"/>
        </w:rPr>
        <w:t xml:space="preserve"> συμμόρφωσης</w:t>
      </w:r>
      <w:r w:rsidR="003647EF" w:rsidRPr="00753F07">
        <w:rPr>
          <w:rFonts w:cs="Calibri"/>
          <w:spacing w:val="-4"/>
          <w:sz w:val="24"/>
          <w:szCs w:val="24"/>
        </w:rPr>
        <w:t xml:space="preserve">, είναι </w:t>
      </w:r>
      <w:r w:rsidR="00AC437E" w:rsidRPr="00753F07">
        <w:rPr>
          <w:rFonts w:cs="Calibri"/>
          <w:spacing w:val="-4"/>
          <w:sz w:val="24"/>
          <w:szCs w:val="24"/>
        </w:rPr>
        <w:t>να εξετάσει</w:t>
      </w:r>
      <w:r w:rsidR="00542296" w:rsidRPr="00753F07">
        <w:rPr>
          <w:rFonts w:cs="Calibri"/>
          <w:spacing w:val="-4"/>
          <w:sz w:val="24"/>
          <w:szCs w:val="24"/>
        </w:rPr>
        <w:t xml:space="preserve"> </w:t>
      </w:r>
      <w:r w:rsidR="00CD2B55">
        <w:rPr>
          <w:rFonts w:cs="Calibri"/>
          <w:spacing w:val="-4"/>
          <w:sz w:val="24"/>
          <w:szCs w:val="24"/>
        </w:rPr>
        <w:t xml:space="preserve">και να </w:t>
      </w:r>
      <w:r w:rsidR="00AC437E" w:rsidRPr="00753F07">
        <w:rPr>
          <w:rFonts w:cs="Calibri"/>
          <w:spacing w:val="-4"/>
          <w:sz w:val="24"/>
          <w:szCs w:val="24"/>
        </w:rPr>
        <w:t>αξιολογήσει</w:t>
      </w:r>
      <w:r w:rsidR="00542296" w:rsidRPr="00753F07">
        <w:rPr>
          <w:rFonts w:cs="Calibri"/>
          <w:spacing w:val="-4"/>
          <w:sz w:val="24"/>
          <w:szCs w:val="24"/>
        </w:rPr>
        <w:t>,</w:t>
      </w:r>
      <w:r w:rsidR="00AC437E" w:rsidRPr="00753F07">
        <w:rPr>
          <w:rFonts w:cs="Calibri"/>
          <w:spacing w:val="-4"/>
          <w:sz w:val="24"/>
          <w:szCs w:val="24"/>
        </w:rPr>
        <w:t xml:space="preserve"> </w:t>
      </w:r>
      <w:r w:rsidR="007722B9" w:rsidRPr="00753F07">
        <w:rPr>
          <w:rFonts w:cs="Calibri"/>
          <w:spacing w:val="-4"/>
          <w:sz w:val="24"/>
          <w:szCs w:val="24"/>
        </w:rPr>
        <w:t xml:space="preserve">μέσω της </w:t>
      </w:r>
      <w:r w:rsidR="000D1318" w:rsidRPr="00753F07">
        <w:rPr>
          <w:rFonts w:cs="Calibri"/>
          <w:spacing w:val="-4"/>
          <w:sz w:val="24"/>
          <w:szCs w:val="24"/>
        </w:rPr>
        <w:t xml:space="preserve">εξασφάλισης </w:t>
      </w:r>
      <w:r w:rsidR="0011189F" w:rsidRPr="00753F07">
        <w:rPr>
          <w:rFonts w:cs="Calibri"/>
          <w:spacing w:val="-4"/>
          <w:sz w:val="24"/>
          <w:szCs w:val="24"/>
        </w:rPr>
        <w:t>επαρκών</w:t>
      </w:r>
      <w:r w:rsidR="008F36FE" w:rsidRPr="00753F07">
        <w:rPr>
          <w:rFonts w:cs="Calibri"/>
          <w:spacing w:val="-4"/>
          <w:sz w:val="24"/>
          <w:szCs w:val="24"/>
        </w:rPr>
        <w:t xml:space="preserve">, </w:t>
      </w:r>
      <w:r w:rsidR="0066198B" w:rsidRPr="00753F07">
        <w:rPr>
          <w:rFonts w:cs="Calibri"/>
          <w:spacing w:val="-4"/>
          <w:sz w:val="24"/>
          <w:szCs w:val="24"/>
        </w:rPr>
        <w:t>κατάλληλων</w:t>
      </w:r>
      <w:r w:rsidR="008F36FE" w:rsidRPr="00753F07">
        <w:rPr>
          <w:rFonts w:cs="Calibri"/>
          <w:spacing w:val="-4"/>
          <w:sz w:val="24"/>
          <w:szCs w:val="24"/>
        </w:rPr>
        <w:t xml:space="preserve"> και συναφών</w:t>
      </w:r>
      <w:r w:rsidR="0066198B" w:rsidRPr="00753F07">
        <w:rPr>
          <w:rFonts w:cs="Calibri"/>
          <w:spacing w:val="-4"/>
          <w:sz w:val="24"/>
          <w:szCs w:val="24"/>
        </w:rPr>
        <w:t xml:space="preserve"> αποδεικτικών </w:t>
      </w:r>
      <w:r w:rsidR="00CD2B55">
        <w:rPr>
          <w:rFonts w:cs="Calibri"/>
          <w:spacing w:val="-4"/>
          <w:sz w:val="24"/>
          <w:szCs w:val="24"/>
        </w:rPr>
        <w:t>τεκμηρίων</w:t>
      </w:r>
      <w:r w:rsidR="0066198B" w:rsidRPr="00753F07">
        <w:rPr>
          <w:rFonts w:cs="Calibri"/>
          <w:spacing w:val="-4"/>
          <w:sz w:val="24"/>
          <w:szCs w:val="24"/>
        </w:rPr>
        <w:t xml:space="preserve"> ελέγχου, </w:t>
      </w:r>
      <w:r w:rsidRPr="00753F07">
        <w:rPr>
          <w:rFonts w:cs="Calibri"/>
          <w:spacing w:val="-4"/>
          <w:sz w:val="24"/>
          <w:szCs w:val="24"/>
        </w:rPr>
        <w:t xml:space="preserve">τον βαθμό </w:t>
      </w:r>
      <w:r w:rsidR="00354235" w:rsidRPr="00753F07">
        <w:rPr>
          <w:rFonts w:cs="Calibri"/>
          <w:spacing w:val="-4"/>
          <w:sz w:val="24"/>
          <w:szCs w:val="24"/>
        </w:rPr>
        <w:t xml:space="preserve">στον οποίο η ελεγχόμενη οντότητα έχει </w:t>
      </w:r>
      <w:r w:rsidR="00AA3A8B" w:rsidRPr="00753F07">
        <w:rPr>
          <w:rFonts w:cs="Calibri"/>
          <w:spacing w:val="-4"/>
          <w:sz w:val="24"/>
          <w:szCs w:val="24"/>
        </w:rPr>
        <w:t>αντιμετωπίσει επαρκώς τα προβλήματα/</w:t>
      </w:r>
      <w:r w:rsidR="002654DB" w:rsidRPr="00753F07">
        <w:rPr>
          <w:rFonts w:cs="Calibri"/>
          <w:spacing w:val="-4"/>
          <w:sz w:val="24"/>
          <w:szCs w:val="24"/>
        </w:rPr>
        <w:t xml:space="preserve">αποκλίσεις </w:t>
      </w:r>
      <w:r w:rsidR="00542296" w:rsidRPr="00753F07">
        <w:rPr>
          <w:rFonts w:cs="Calibri"/>
          <w:spacing w:val="-4"/>
          <w:sz w:val="24"/>
          <w:szCs w:val="24"/>
        </w:rPr>
        <w:t>που διαπιστώ</w:t>
      </w:r>
      <w:r w:rsidR="0094541B">
        <w:rPr>
          <w:rFonts w:cs="Calibri"/>
          <w:spacing w:val="-4"/>
          <w:sz w:val="24"/>
          <w:szCs w:val="24"/>
        </w:rPr>
        <w:t>σαμε</w:t>
      </w:r>
      <w:r w:rsidR="00542296" w:rsidRPr="00753F07">
        <w:rPr>
          <w:rFonts w:cs="Calibri"/>
          <w:spacing w:val="-4"/>
          <w:sz w:val="24"/>
          <w:szCs w:val="24"/>
        </w:rPr>
        <w:t xml:space="preserve"> κατά τον προηγούμενο έλεγχο του ΣΕ,</w:t>
      </w:r>
      <w:r w:rsidR="00DB4E79" w:rsidRPr="00753F07">
        <w:rPr>
          <w:rFonts w:cs="Calibri"/>
          <w:spacing w:val="-4"/>
          <w:sz w:val="24"/>
          <w:szCs w:val="24"/>
        </w:rPr>
        <w:t xml:space="preserve"> </w:t>
      </w:r>
      <w:r w:rsidR="00EB1556" w:rsidRPr="00753F07">
        <w:rPr>
          <w:rFonts w:cs="Calibri"/>
          <w:spacing w:val="-4"/>
          <w:sz w:val="24"/>
          <w:szCs w:val="24"/>
        </w:rPr>
        <w:t xml:space="preserve">δεδομένης της </w:t>
      </w:r>
      <w:r w:rsidR="00DB4E79" w:rsidRPr="00753F07">
        <w:rPr>
          <w:rFonts w:cs="Calibri"/>
          <w:spacing w:val="-4"/>
          <w:sz w:val="24"/>
          <w:szCs w:val="24"/>
        </w:rPr>
        <w:t>παρέλευση</w:t>
      </w:r>
      <w:r w:rsidR="00EB1556" w:rsidRPr="00753F07">
        <w:rPr>
          <w:rFonts w:cs="Calibri"/>
          <w:spacing w:val="-4"/>
          <w:sz w:val="24"/>
          <w:szCs w:val="24"/>
        </w:rPr>
        <w:t>ς</w:t>
      </w:r>
      <w:r w:rsidR="00DB4E79" w:rsidRPr="00753F07">
        <w:rPr>
          <w:rFonts w:cs="Calibri"/>
          <w:spacing w:val="-4"/>
          <w:sz w:val="24"/>
          <w:szCs w:val="24"/>
        </w:rPr>
        <w:t xml:space="preserve"> εύλογου χρονικού διαστήματος. Ειδικότερα, επιδιώκεται </w:t>
      </w:r>
      <w:r w:rsidR="00E97881" w:rsidRPr="00753F07">
        <w:rPr>
          <w:rFonts w:cs="Calibri"/>
          <w:spacing w:val="-4"/>
          <w:sz w:val="24"/>
          <w:szCs w:val="24"/>
        </w:rPr>
        <w:t xml:space="preserve">μέσω της πραγματοποίησης συγκεκριμένων ελεγκτικών διαδικασιών και επαληθεύσεων, </w:t>
      </w:r>
      <w:r w:rsidR="00DB4E79" w:rsidRPr="00753F07">
        <w:rPr>
          <w:rFonts w:cs="Calibri"/>
          <w:spacing w:val="-4"/>
          <w:sz w:val="24"/>
          <w:szCs w:val="24"/>
        </w:rPr>
        <w:t>ο προσδιορισμός του</w:t>
      </w:r>
      <w:r w:rsidR="00542296" w:rsidRPr="00753F07">
        <w:rPr>
          <w:rFonts w:cs="Calibri"/>
          <w:spacing w:val="-4"/>
          <w:sz w:val="24"/>
          <w:szCs w:val="24"/>
        </w:rPr>
        <w:t xml:space="preserve"> </w:t>
      </w:r>
      <w:r w:rsidR="00DB4E79" w:rsidRPr="00753F07">
        <w:rPr>
          <w:rFonts w:cs="Calibri"/>
          <w:spacing w:val="-4"/>
          <w:sz w:val="24"/>
          <w:szCs w:val="24"/>
        </w:rPr>
        <w:t xml:space="preserve">βαθμού </w:t>
      </w:r>
      <w:r w:rsidR="002654DB" w:rsidRPr="00753F07">
        <w:rPr>
          <w:rFonts w:cs="Calibri"/>
          <w:spacing w:val="-4"/>
          <w:sz w:val="24"/>
          <w:szCs w:val="24"/>
        </w:rPr>
        <w:t>υλοπο</w:t>
      </w:r>
      <w:r w:rsidR="00B64EF2" w:rsidRPr="00753F07">
        <w:rPr>
          <w:rFonts w:cs="Calibri"/>
          <w:spacing w:val="-4"/>
          <w:sz w:val="24"/>
          <w:szCs w:val="24"/>
        </w:rPr>
        <w:t xml:space="preserve">ίησης των </w:t>
      </w:r>
      <w:r w:rsidR="00354235" w:rsidRPr="00753F07">
        <w:rPr>
          <w:rFonts w:cs="Calibri"/>
          <w:spacing w:val="-4"/>
          <w:sz w:val="24"/>
          <w:szCs w:val="24"/>
        </w:rPr>
        <w:t>α</w:t>
      </w:r>
      <w:r w:rsidR="00EB1556" w:rsidRPr="00753F07">
        <w:rPr>
          <w:rFonts w:cs="Calibri"/>
          <w:spacing w:val="-4"/>
          <w:sz w:val="24"/>
          <w:szCs w:val="24"/>
        </w:rPr>
        <w:t xml:space="preserve">παιτούμενων </w:t>
      </w:r>
      <w:r w:rsidR="00AC437E" w:rsidRPr="00753F07">
        <w:rPr>
          <w:rFonts w:cs="Calibri"/>
          <w:spacing w:val="-4"/>
          <w:sz w:val="24"/>
          <w:szCs w:val="24"/>
        </w:rPr>
        <w:t>διορθωτικ</w:t>
      </w:r>
      <w:r w:rsidR="00B64EF2" w:rsidRPr="00753F07">
        <w:rPr>
          <w:rFonts w:cs="Calibri"/>
          <w:spacing w:val="-4"/>
          <w:sz w:val="24"/>
          <w:szCs w:val="24"/>
        </w:rPr>
        <w:t xml:space="preserve">ών </w:t>
      </w:r>
      <w:r w:rsidR="00AC437E" w:rsidRPr="00753F07">
        <w:rPr>
          <w:rFonts w:cs="Calibri"/>
          <w:spacing w:val="-4"/>
          <w:sz w:val="24"/>
          <w:szCs w:val="24"/>
        </w:rPr>
        <w:t>και βελτιωτικ</w:t>
      </w:r>
      <w:r w:rsidR="00B64EF2" w:rsidRPr="00753F07">
        <w:rPr>
          <w:rFonts w:cs="Calibri"/>
          <w:spacing w:val="-4"/>
          <w:sz w:val="24"/>
          <w:szCs w:val="24"/>
        </w:rPr>
        <w:t>ών</w:t>
      </w:r>
      <w:r w:rsidR="00AC437E" w:rsidRPr="00753F07">
        <w:rPr>
          <w:rFonts w:cs="Calibri"/>
          <w:spacing w:val="-4"/>
          <w:sz w:val="24"/>
          <w:szCs w:val="24"/>
        </w:rPr>
        <w:t>/προληπτικ</w:t>
      </w:r>
      <w:r w:rsidR="00B64EF2" w:rsidRPr="00753F07">
        <w:rPr>
          <w:rFonts w:cs="Calibri"/>
          <w:spacing w:val="-4"/>
          <w:sz w:val="24"/>
          <w:szCs w:val="24"/>
        </w:rPr>
        <w:t xml:space="preserve">ών </w:t>
      </w:r>
      <w:r w:rsidR="00AC437E" w:rsidRPr="00753F07">
        <w:rPr>
          <w:rFonts w:cs="Calibri"/>
          <w:spacing w:val="-4"/>
          <w:sz w:val="24"/>
          <w:szCs w:val="24"/>
        </w:rPr>
        <w:t>εν</w:t>
      </w:r>
      <w:r w:rsidR="00B64EF2" w:rsidRPr="00753F07">
        <w:rPr>
          <w:rFonts w:cs="Calibri"/>
          <w:spacing w:val="-4"/>
          <w:sz w:val="24"/>
          <w:szCs w:val="24"/>
        </w:rPr>
        <w:t>εργειών</w:t>
      </w:r>
      <w:r w:rsidR="00DB4E79" w:rsidRPr="00753F07">
        <w:rPr>
          <w:rFonts w:cs="Calibri"/>
          <w:spacing w:val="-4"/>
          <w:sz w:val="24"/>
          <w:szCs w:val="24"/>
        </w:rPr>
        <w:t xml:space="preserve"> από μέρους των υπευθύνων</w:t>
      </w:r>
      <w:r w:rsidR="00AC437E" w:rsidRPr="00753F07">
        <w:rPr>
          <w:rFonts w:cs="Calibri"/>
          <w:spacing w:val="-4"/>
          <w:sz w:val="24"/>
          <w:szCs w:val="24"/>
        </w:rPr>
        <w:t>,</w:t>
      </w:r>
      <w:r w:rsidR="00354235" w:rsidRPr="00753F07">
        <w:rPr>
          <w:rFonts w:cs="Calibri"/>
          <w:spacing w:val="-4"/>
          <w:sz w:val="24"/>
          <w:szCs w:val="24"/>
        </w:rPr>
        <w:t xml:space="preserve"> σ</w:t>
      </w:r>
      <w:r w:rsidR="00AC437E" w:rsidRPr="00753F07">
        <w:rPr>
          <w:rFonts w:cs="Calibri"/>
          <w:spacing w:val="-4"/>
          <w:sz w:val="24"/>
          <w:szCs w:val="24"/>
        </w:rPr>
        <w:t xml:space="preserve">τη βάση των </w:t>
      </w:r>
      <w:r w:rsidR="00CD7F13" w:rsidRPr="00753F07">
        <w:rPr>
          <w:rFonts w:cs="Calibri"/>
          <w:spacing w:val="-4"/>
          <w:sz w:val="24"/>
          <w:szCs w:val="24"/>
        </w:rPr>
        <w:t xml:space="preserve">αντίστοιχων </w:t>
      </w:r>
      <w:r w:rsidR="00AC437E" w:rsidRPr="00753F07">
        <w:rPr>
          <w:rFonts w:cs="Calibri"/>
          <w:spacing w:val="-4"/>
          <w:sz w:val="24"/>
          <w:szCs w:val="24"/>
        </w:rPr>
        <w:t>ευρημάτων και</w:t>
      </w:r>
      <w:r w:rsidR="00B64EF2" w:rsidRPr="00753F07">
        <w:rPr>
          <w:rFonts w:cs="Calibri"/>
          <w:spacing w:val="-4"/>
          <w:sz w:val="24"/>
          <w:szCs w:val="24"/>
        </w:rPr>
        <w:t xml:space="preserve"> σ</w:t>
      </w:r>
      <w:r w:rsidR="00AC437E" w:rsidRPr="00753F07">
        <w:rPr>
          <w:rFonts w:cs="Calibri"/>
          <w:spacing w:val="-4"/>
          <w:sz w:val="24"/>
          <w:szCs w:val="24"/>
        </w:rPr>
        <w:t xml:space="preserve">υστάσεων/εισηγήσεων της Υπηρεσίας </w:t>
      </w:r>
      <w:r w:rsidR="0008408B" w:rsidRPr="00753F07">
        <w:rPr>
          <w:rFonts w:cs="Calibri"/>
          <w:spacing w:val="-4"/>
          <w:sz w:val="24"/>
          <w:szCs w:val="24"/>
        </w:rPr>
        <w:t xml:space="preserve">μας, </w:t>
      </w:r>
      <w:r w:rsidR="00CD7F13" w:rsidRPr="00753F07">
        <w:rPr>
          <w:rFonts w:cs="Calibri"/>
          <w:spacing w:val="-4"/>
          <w:sz w:val="24"/>
          <w:szCs w:val="24"/>
        </w:rPr>
        <w:t>επιτρέποντας</w:t>
      </w:r>
      <w:r w:rsidR="0014754E" w:rsidRPr="00753F07">
        <w:rPr>
          <w:rFonts w:cs="Calibri"/>
          <w:spacing w:val="-4"/>
          <w:sz w:val="24"/>
          <w:szCs w:val="24"/>
        </w:rPr>
        <w:t xml:space="preserve"> έτσι </w:t>
      </w:r>
      <w:r w:rsidR="00CD7F13" w:rsidRPr="00753F07">
        <w:rPr>
          <w:rFonts w:cs="Calibri"/>
          <w:spacing w:val="-4"/>
          <w:sz w:val="24"/>
          <w:szCs w:val="24"/>
        </w:rPr>
        <w:t xml:space="preserve">τη διαμόρφωση ασφαλούς συμπεράσματος </w:t>
      </w:r>
      <w:r w:rsidR="001667CC" w:rsidRPr="00753F07">
        <w:rPr>
          <w:rFonts w:cs="Calibri"/>
          <w:spacing w:val="-4"/>
          <w:sz w:val="24"/>
          <w:szCs w:val="24"/>
        </w:rPr>
        <w:t>αναφορικά με</w:t>
      </w:r>
      <w:r w:rsidR="00DB4E79" w:rsidRPr="00753F07">
        <w:rPr>
          <w:rFonts w:cs="Calibri"/>
          <w:spacing w:val="-4"/>
          <w:sz w:val="24"/>
          <w:szCs w:val="24"/>
        </w:rPr>
        <w:t xml:space="preserve"> τη διόρθωση της </w:t>
      </w:r>
      <w:r w:rsidR="00672DD8" w:rsidRPr="00753F07">
        <w:rPr>
          <w:rFonts w:cs="Calibri"/>
          <w:spacing w:val="-4"/>
          <w:sz w:val="24"/>
          <w:szCs w:val="24"/>
        </w:rPr>
        <w:t>υποκείμενη</w:t>
      </w:r>
      <w:r w:rsidR="001667CC" w:rsidRPr="00753F07">
        <w:rPr>
          <w:rFonts w:cs="Calibri"/>
          <w:spacing w:val="-4"/>
          <w:sz w:val="24"/>
          <w:szCs w:val="24"/>
        </w:rPr>
        <w:t>ς</w:t>
      </w:r>
      <w:r w:rsidR="00672DD8" w:rsidRPr="00753F07">
        <w:rPr>
          <w:rFonts w:cs="Calibri"/>
          <w:spacing w:val="-4"/>
          <w:sz w:val="24"/>
          <w:szCs w:val="24"/>
        </w:rPr>
        <w:t xml:space="preserve"> κατάσταση</w:t>
      </w:r>
      <w:r w:rsidR="001667CC" w:rsidRPr="00753F07">
        <w:rPr>
          <w:rFonts w:cs="Calibri"/>
          <w:spacing w:val="-4"/>
          <w:sz w:val="24"/>
          <w:szCs w:val="24"/>
        </w:rPr>
        <w:t>ς</w:t>
      </w:r>
      <w:r w:rsidR="00BC1165" w:rsidRPr="00753F07">
        <w:rPr>
          <w:rFonts w:cs="Calibri"/>
          <w:spacing w:val="-4"/>
          <w:sz w:val="24"/>
          <w:szCs w:val="24"/>
        </w:rPr>
        <w:t>,</w:t>
      </w:r>
      <w:r w:rsidR="00672DD8" w:rsidRPr="00753F07">
        <w:rPr>
          <w:rFonts w:cs="Calibri"/>
          <w:spacing w:val="-4"/>
          <w:sz w:val="24"/>
          <w:szCs w:val="24"/>
        </w:rPr>
        <w:t xml:space="preserve"> όπως αυτή αποτυπώθηκε στις προαναφερθείσες εκθέσεις ελέγχου</w:t>
      </w:r>
      <w:r w:rsidR="001667CC" w:rsidRPr="00753F07">
        <w:rPr>
          <w:rFonts w:cs="Calibri"/>
          <w:spacing w:val="-4"/>
          <w:sz w:val="24"/>
          <w:szCs w:val="24"/>
        </w:rPr>
        <w:t xml:space="preserve">. </w:t>
      </w:r>
      <w:r w:rsidR="0008408B" w:rsidRPr="00753F07">
        <w:rPr>
          <w:rFonts w:cs="Calibri"/>
          <w:spacing w:val="-4"/>
          <w:sz w:val="24"/>
          <w:szCs w:val="24"/>
        </w:rPr>
        <w:t xml:space="preserve"> </w:t>
      </w:r>
      <w:r w:rsidR="003C14F3" w:rsidRPr="00753F07">
        <w:rPr>
          <w:rFonts w:cs="Calibri"/>
          <w:spacing w:val="-4"/>
          <w:sz w:val="24"/>
          <w:szCs w:val="24"/>
        </w:rPr>
        <w:t xml:space="preserve"> </w:t>
      </w:r>
      <w:r w:rsidR="00BC1165" w:rsidRPr="00753F07">
        <w:rPr>
          <w:rFonts w:cs="Calibri"/>
          <w:spacing w:val="-4"/>
          <w:sz w:val="24"/>
          <w:szCs w:val="24"/>
        </w:rPr>
        <w:t xml:space="preserve"> </w:t>
      </w:r>
    </w:p>
    <w:p w14:paraId="4252AD25" w14:textId="77777777" w:rsidR="00E97881" w:rsidRPr="00753F07" w:rsidRDefault="00E97881" w:rsidP="006400D1">
      <w:pPr>
        <w:tabs>
          <w:tab w:val="left" w:pos="567"/>
          <w:tab w:val="left" w:pos="993"/>
        </w:tabs>
        <w:spacing w:after="120"/>
        <w:jc w:val="both"/>
        <w:rPr>
          <w:rFonts w:cs="Calibri"/>
          <w:spacing w:val="-4"/>
          <w:sz w:val="24"/>
          <w:szCs w:val="24"/>
        </w:rPr>
      </w:pPr>
      <w:r w:rsidRPr="00753F07">
        <w:rPr>
          <w:rFonts w:cs="Calibri"/>
          <w:spacing w:val="-4"/>
          <w:sz w:val="24"/>
          <w:szCs w:val="24"/>
        </w:rPr>
        <w:t xml:space="preserve">Επιπρόσθετα, μέσω του παρόντος ελέγχου συμμόρφωσης </w:t>
      </w:r>
      <w:r w:rsidR="00A840F8" w:rsidRPr="00753F07">
        <w:rPr>
          <w:rFonts w:cs="Calibri"/>
          <w:spacing w:val="-4"/>
          <w:sz w:val="24"/>
          <w:szCs w:val="24"/>
        </w:rPr>
        <w:t>επιτυγχάνονται τα ακόλουθα:</w:t>
      </w:r>
    </w:p>
    <w:p w14:paraId="78C9295F" w14:textId="77777777" w:rsidR="001632A4" w:rsidRPr="00753F07" w:rsidRDefault="00A840F8" w:rsidP="006400D1">
      <w:pPr>
        <w:tabs>
          <w:tab w:val="left" w:pos="567"/>
          <w:tab w:val="left" w:pos="993"/>
        </w:tabs>
        <w:spacing w:after="120"/>
        <w:jc w:val="both"/>
        <w:rPr>
          <w:rFonts w:cs="Calibri"/>
          <w:spacing w:val="-4"/>
          <w:sz w:val="24"/>
          <w:szCs w:val="24"/>
        </w:rPr>
      </w:pPr>
      <w:r w:rsidRPr="00635358">
        <w:rPr>
          <w:rFonts w:cs="Calibri"/>
          <w:b/>
          <w:color w:val="17365D" w:themeColor="text2" w:themeShade="BF"/>
          <w:spacing w:val="-4"/>
          <w:sz w:val="24"/>
          <w:szCs w:val="24"/>
        </w:rPr>
        <w:t>α</w:t>
      </w:r>
      <w:r w:rsidR="009C37DA" w:rsidRPr="009C37DA">
        <w:rPr>
          <w:rFonts w:cs="Calibri"/>
          <w:b/>
          <w:color w:val="17365D" w:themeColor="text2" w:themeShade="BF"/>
          <w:spacing w:val="-4"/>
          <w:sz w:val="24"/>
          <w:szCs w:val="24"/>
        </w:rPr>
        <w:t>.</w:t>
      </w:r>
      <w:r w:rsidRPr="00753F07">
        <w:rPr>
          <w:rFonts w:cs="Calibri"/>
          <w:spacing w:val="-4"/>
          <w:sz w:val="24"/>
          <w:szCs w:val="24"/>
        </w:rPr>
        <w:tab/>
      </w:r>
      <w:r w:rsidR="001632A4" w:rsidRPr="00753F07">
        <w:rPr>
          <w:rFonts w:cs="Calibri"/>
          <w:spacing w:val="-4"/>
          <w:sz w:val="24"/>
          <w:szCs w:val="24"/>
        </w:rPr>
        <w:t>Ο</w:t>
      </w:r>
      <w:r w:rsidRPr="00753F07">
        <w:rPr>
          <w:rFonts w:cs="Calibri"/>
          <w:spacing w:val="-4"/>
          <w:sz w:val="24"/>
          <w:szCs w:val="24"/>
        </w:rPr>
        <w:t xml:space="preserve"> εντοπισμός πιθανών σημείων </w:t>
      </w:r>
      <w:r w:rsidR="001632A4" w:rsidRPr="00753F07">
        <w:rPr>
          <w:rFonts w:cs="Calibri"/>
          <w:spacing w:val="-4"/>
          <w:sz w:val="24"/>
          <w:szCs w:val="24"/>
        </w:rPr>
        <w:t>στη λειτουργία του ελεγχόμενου συστήματος</w:t>
      </w:r>
      <w:r w:rsidR="00EB1556" w:rsidRPr="00753F07">
        <w:rPr>
          <w:rFonts w:cs="Calibri"/>
          <w:spacing w:val="-4"/>
          <w:sz w:val="24"/>
          <w:szCs w:val="24"/>
        </w:rPr>
        <w:t xml:space="preserve"> (ΣΕ)</w:t>
      </w:r>
      <w:r w:rsidR="001632A4" w:rsidRPr="00753F07">
        <w:rPr>
          <w:rFonts w:cs="Calibri"/>
          <w:spacing w:val="-4"/>
          <w:sz w:val="24"/>
          <w:szCs w:val="24"/>
        </w:rPr>
        <w:t>,</w:t>
      </w:r>
      <w:r w:rsidRPr="00753F07">
        <w:rPr>
          <w:rFonts w:cs="Calibri"/>
          <w:spacing w:val="-4"/>
          <w:sz w:val="24"/>
          <w:szCs w:val="24"/>
        </w:rPr>
        <w:t xml:space="preserve"> που επιδέχονται παρακολούθηση σε μελλοντικούς ε</w:t>
      </w:r>
      <w:r w:rsidR="001632A4" w:rsidRPr="00753F07">
        <w:rPr>
          <w:rFonts w:cs="Calibri"/>
          <w:spacing w:val="-4"/>
          <w:sz w:val="24"/>
          <w:szCs w:val="24"/>
        </w:rPr>
        <w:t>λέγχους της Υπηρεσίας μας.</w:t>
      </w:r>
    </w:p>
    <w:p w14:paraId="584525E9" w14:textId="60B5A129" w:rsidR="00A840F8" w:rsidRPr="00753F07" w:rsidRDefault="009C37DA" w:rsidP="006400D1">
      <w:pPr>
        <w:tabs>
          <w:tab w:val="left" w:pos="567"/>
          <w:tab w:val="left" w:pos="993"/>
        </w:tabs>
        <w:spacing w:after="120"/>
        <w:jc w:val="both"/>
        <w:rPr>
          <w:rFonts w:cs="Calibri"/>
          <w:spacing w:val="-4"/>
          <w:sz w:val="24"/>
          <w:szCs w:val="24"/>
        </w:rPr>
      </w:pPr>
      <w:r>
        <w:rPr>
          <w:rFonts w:cs="Calibri"/>
          <w:b/>
          <w:color w:val="17365D" w:themeColor="text2" w:themeShade="BF"/>
          <w:spacing w:val="-4"/>
          <w:sz w:val="24"/>
          <w:szCs w:val="24"/>
        </w:rPr>
        <w:t>β</w:t>
      </w:r>
      <w:r w:rsidRPr="009C37DA">
        <w:rPr>
          <w:rFonts w:cs="Calibri"/>
          <w:b/>
          <w:color w:val="17365D" w:themeColor="text2" w:themeShade="BF"/>
          <w:spacing w:val="-4"/>
          <w:sz w:val="24"/>
          <w:szCs w:val="24"/>
        </w:rPr>
        <w:t>.</w:t>
      </w:r>
      <w:r w:rsidR="001632A4" w:rsidRPr="00753F07">
        <w:rPr>
          <w:rFonts w:cs="Calibri"/>
          <w:spacing w:val="-4"/>
          <w:sz w:val="24"/>
          <w:szCs w:val="24"/>
        </w:rPr>
        <w:tab/>
      </w:r>
      <w:r w:rsidR="002044D3" w:rsidRPr="00753F07">
        <w:rPr>
          <w:rFonts w:cs="Calibri"/>
          <w:spacing w:val="-4"/>
          <w:sz w:val="24"/>
          <w:szCs w:val="24"/>
        </w:rPr>
        <w:t xml:space="preserve">Ο </w:t>
      </w:r>
      <w:bookmarkStart w:id="15" w:name="_Hlk76475061"/>
      <w:r w:rsidR="002044D3" w:rsidRPr="00753F07">
        <w:rPr>
          <w:rFonts w:cs="Calibri"/>
          <w:spacing w:val="-4"/>
          <w:sz w:val="24"/>
          <w:szCs w:val="24"/>
        </w:rPr>
        <w:t xml:space="preserve">προσδιορισμός </w:t>
      </w:r>
      <w:r w:rsidR="00C21CF2" w:rsidRPr="00753F07">
        <w:rPr>
          <w:rFonts w:cs="Calibri"/>
          <w:spacing w:val="-4"/>
          <w:sz w:val="24"/>
          <w:szCs w:val="24"/>
        </w:rPr>
        <w:t>τ</w:t>
      </w:r>
      <w:r w:rsidR="000C12DE" w:rsidRPr="00753F07">
        <w:rPr>
          <w:rFonts w:cs="Calibri"/>
          <w:spacing w:val="-4"/>
          <w:sz w:val="24"/>
          <w:szCs w:val="24"/>
        </w:rPr>
        <w:t>ου</w:t>
      </w:r>
      <w:r w:rsidR="00C21CF2" w:rsidRPr="00753F07">
        <w:rPr>
          <w:rFonts w:cs="Calibri"/>
          <w:spacing w:val="-4"/>
          <w:sz w:val="24"/>
          <w:szCs w:val="24"/>
        </w:rPr>
        <w:t xml:space="preserve"> αντίκτυπ</w:t>
      </w:r>
      <w:r w:rsidR="000C12DE" w:rsidRPr="00753F07">
        <w:rPr>
          <w:rFonts w:cs="Calibri"/>
          <w:spacing w:val="-4"/>
          <w:sz w:val="24"/>
          <w:szCs w:val="24"/>
        </w:rPr>
        <w:t>ου</w:t>
      </w:r>
      <w:r w:rsidR="00C21CF2" w:rsidRPr="00753F07">
        <w:rPr>
          <w:rFonts w:cs="Calibri"/>
          <w:spacing w:val="-4"/>
          <w:sz w:val="24"/>
          <w:szCs w:val="24"/>
        </w:rPr>
        <w:t xml:space="preserve"> που αποδίδ</w:t>
      </w:r>
      <w:r w:rsidR="000C12DE" w:rsidRPr="00753F07">
        <w:rPr>
          <w:rFonts w:cs="Calibri"/>
          <w:spacing w:val="-4"/>
          <w:sz w:val="24"/>
          <w:szCs w:val="24"/>
        </w:rPr>
        <w:t>ε</w:t>
      </w:r>
      <w:r w:rsidR="00C21CF2" w:rsidRPr="00753F07">
        <w:rPr>
          <w:rFonts w:cs="Calibri"/>
          <w:spacing w:val="-4"/>
          <w:sz w:val="24"/>
          <w:szCs w:val="24"/>
        </w:rPr>
        <w:t xml:space="preserve">ται στον συγκεκριμένο έλεγχο, </w:t>
      </w:r>
      <w:r w:rsidR="00C122C0" w:rsidRPr="00753F07">
        <w:rPr>
          <w:rFonts w:cs="Calibri"/>
          <w:spacing w:val="-4"/>
          <w:sz w:val="24"/>
          <w:szCs w:val="24"/>
        </w:rPr>
        <w:t xml:space="preserve">είτε </w:t>
      </w:r>
      <w:r w:rsidR="00C21CF2" w:rsidRPr="00753F07">
        <w:rPr>
          <w:rFonts w:cs="Calibri"/>
          <w:spacing w:val="-4"/>
          <w:sz w:val="24"/>
          <w:szCs w:val="24"/>
        </w:rPr>
        <w:t xml:space="preserve">μέσω της επίδρασης των διορθωτικών </w:t>
      </w:r>
      <w:r w:rsidR="004B2804">
        <w:rPr>
          <w:rFonts w:cs="Calibri"/>
          <w:spacing w:val="-4"/>
          <w:sz w:val="24"/>
          <w:szCs w:val="24"/>
        </w:rPr>
        <w:t>και βελτιωτικών/</w:t>
      </w:r>
      <w:r w:rsidR="002B0FFB" w:rsidRPr="00753F07">
        <w:rPr>
          <w:rFonts w:cs="Calibri"/>
          <w:spacing w:val="-4"/>
          <w:sz w:val="24"/>
          <w:szCs w:val="24"/>
        </w:rPr>
        <w:t xml:space="preserve">προληπτικών </w:t>
      </w:r>
      <w:r w:rsidR="00C21CF2" w:rsidRPr="00753F07">
        <w:rPr>
          <w:rFonts w:cs="Calibri"/>
          <w:spacing w:val="-4"/>
          <w:sz w:val="24"/>
          <w:szCs w:val="24"/>
        </w:rPr>
        <w:t xml:space="preserve">μέτρων </w:t>
      </w:r>
      <w:r w:rsidR="002B0FFB" w:rsidRPr="00753F07">
        <w:rPr>
          <w:rFonts w:cs="Calibri"/>
          <w:spacing w:val="-4"/>
          <w:sz w:val="24"/>
          <w:szCs w:val="24"/>
        </w:rPr>
        <w:t xml:space="preserve">στη λειτουργία του εν λόγω συστήματος, </w:t>
      </w:r>
      <w:r w:rsidR="00C122C0" w:rsidRPr="00753F07">
        <w:rPr>
          <w:rFonts w:cs="Calibri"/>
          <w:spacing w:val="-4"/>
          <w:sz w:val="24"/>
          <w:szCs w:val="24"/>
        </w:rPr>
        <w:t xml:space="preserve">είτε μέσω της επιρροής των ευρημάτων και συμπερασμάτων του ελέγχου στους </w:t>
      </w:r>
      <w:r w:rsidR="002B0FFB" w:rsidRPr="00753F07">
        <w:rPr>
          <w:rFonts w:cs="Calibri"/>
          <w:spacing w:val="-4"/>
          <w:sz w:val="24"/>
          <w:szCs w:val="24"/>
        </w:rPr>
        <w:t>αρμοδίους</w:t>
      </w:r>
      <w:r w:rsidR="00C122C0" w:rsidRPr="00753F07">
        <w:rPr>
          <w:rFonts w:cs="Calibri"/>
          <w:spacing w:val="-4"/>
          <w:sz w:val="24"/>
          <w:szCs w:val="24"/>
        </w:rPr>
        <w:t xml:space="preserve">, </w:t>
      </w:r>
      <w:r w:rsidR="00CD2B55">
        <w:rPr>
          <w:rFonts w:cs="Calibri"/>
          <w:spacing w:val="-4"/>
          <w:sz w:val="24"/>
          <w:szCs w:val="24"/>
        </w:rPr>
        <w:t>μέσω</w:t>
      </w:r>
      <w:r w:rsidR="00F125B7" w:rsidRPr="00753F07">
        <w:rPr>
          <w:rFonts w:cs="Calibri"/>
          <w:spacing w:val="-4"/>
          <w:sz w:val="24"/>
          <w:szCs w:val="24"/>
        </w:rPr>
        <w:t xml:space="preserve"> της αναγνώρισης του βαθμού ευθύνης, της κατανόησης του προβλήματος, καθώς και της προσέγγισης προς την επίλυσή του</w:t>
      </w:r>
      <w:bookmarkEnd w:id="15"/>
      <w:r w:rsidR="00F125B7" w:rsidRPr="00753F07">
        <w:rPr>
          <w:rFonts w:cs="Calibri"/>
          <w:spacing w:val="-4"/>
          <w:sz w:val="24"/>
          <w:szCs w:val="24"/>
        </w:rPr>
        <w:t>.</w:t>
      </w:r>
      <w:r w:rsidR="0069610C" w:rsidRPr="00753F07">
        <w:rPr>
          <w:rFonts w:cs="Calibri"/>
          <w:spacing w:val="-4"/>
          <w:sz w:val="24"/>
          <w:szCs w:val="24"/>
        </w:rPr>
        <w:t xml:space="preserve"> Για το</w:t>
      </w:r>
      <w:r w:rsidR="0094541B">
        <w:rPr>
          <w:rFonts w:cs="Calibri"/>
          <w:spacing w:val="-4"/>
          <w:sz w:val="24"/>
          <w:szCs w:val="24"/>
        </w:rPr>
        <w:t>ν</w:t>
      </w:r>
      <w:r w:rsidR="0069610C" w:rsidRPr="00753F07">
        <w:rPr>
          <w:rFonts w:cs="Calibri"/>
          <w:spacing w:val="-4"/>
          <w:sz w:val="24"/>
          <w:szCs w:val="24"/>
        </w:rPr>
        <w:t xml:space="preserve"> σκοπό αυτό, η </w:t>
      </w:r>
      <w:r w:rsidR="00377FEC" w:rsidRPr="00753F07">
        <w:rPr>
          <w:rFonts w:cs="Calibri"/>
          <w:spacing w:val="-4"/>
          <w:sz w:val="24"/>
          <w:szCs w:val="24"/>
        </w:rPr>
        <w:t>ανωτέρω</w:t>
      </w:r>
      <w:r w:rsidR="0069610C" w:rsidRPr="00753F07">
        <w:rPr>
          <w:rFonts w:cs="Calibri"/>
          <w:spacing w:val="-4"/>
          <w:sz w:val="24"/>
          <w:szCs w:val="24"/>
        </w:rPr>
        <w:t xml:space="preserve"> διαδικασία  προϋποθέτει την εξέταση</w:t>
      </w:r>
      <w:r w:rsidR="00635358">
        <w:rPr>
          <w:rFonts w:cs="Calibri"/>
          <w:spacing w:val="-4"/>
          <w:sz w:val="24"/>
          <w:szCs w:val="24"/>
        </w:rPr>
        <w:t>,</w:t>
      </w:r>
      <w:r w:rsidR="0069610C" w:rsidRPr="00753F07">
        <w:rPr>
          <w:rFonts w:cs="Calibri"/>
          <w:spacing w:val="-4"/>
          <w:sz w:val="24"/>
          <w:szCs w:val="24"/>
        </w:rPr>
        <w:t xml:space="preserve"> τόσο των θετικών, όσο και των αρνητικών αντιδράσεων που σχετίζονται με τον συγκεκριμένο έλεγχο.</w:t>
      </w:r>
    </w:p>
    <w:p w14:paraId="6FCC33FB" w14:textId="77777777" w:rsidR="00DA6231" w:rsidRPr="00753F07" w:rsidRDefault="009C37DA" w:rsidP="006400D1">
      <w:pPr>
        <w:tabs>
          <w:tab w:val="left" w:pos="567"/>
          <w:tab w:val="left" w:pos="993"/>
        </w:tabs>
        <w:spacing w:after="120"/>
        <w:jc w:val="both"/>
        <w:rPr>
          <w:rFonts w:cs="Calibri"/>
          <w:spacing w:val="-4"/>
          <w:sz w:val="24"/>
          <w:szCs w:val="24"/>
        </w:rPr>
      </w:pPr>
      <w:r>
        <w:rPr>
          <w:rFonts w:cs="Calibri"/>
          <w:b/>
          <w:color w:val="17365D" w:themeColor="text2" w:themeShade="BF"/>
          <w:spacing w:val="-4"/>
          <w:sz w:val="24"/>
          <w:szCs w:val="24"/>
        </w:rPr>
        <w:t>γ</w:t>
      </w:r>
      <w:r w:rsidRPr="009C37DA">
        <w:rPr>
          <w:rFonts w:cs="Calibri"/>
          <w:b/>
          <w:color w:val="17365D" w:themeColor="text2" w:themeShade="BF"/>
          <w:spacing w:val="-4"/>
          <w:sz w:val="24"/>
          <w:szCs w:val="24"/>
        </w:rPr>
        <w:t>.</w:t>
      </w:r>
      <w:r w:rsidR="00F125B7" w:rsidRPr="00753F07">
        <w:rPr>
          <w:rFonts w:cs="Calibri"/>
          <w:spacing w:val="-4"/>
          <w:sz w:val="24"/>
          <w:szCs w:val="24"/>
        </w:rPr>
        <w:tab/>
        <w:t xml:space="preserve">Η αξιολόγηση της απόδοσης της Υπηρεσίας μας, συμβάλλοντας κατ’ αυτό τον τρόπο </w:t>
      </w:r>
      <w:r w:rsidR="00D246E4" w:rsidRPr="00753F07">
        <w:rPr>
          <w:rFonts w:cs="Calibri"/>
          <w:spacing w:val="-4"/>
          <w:sz w:val="24"/>
          <w:szCs w:val="24"/>
        </w:rPr>
        <w:t>στην καλύτερη γνώση και βελτίωση των πρακτικών</w:t>
      </w:r>
      <w:r w:rsidR="00FC07D9" w:rsidRPr="00753F07">
        <w:rPr>
          <w:rFonts w:cs="Calibri"/>
          <w:spacing w:val="-4"/>
          <w:sz w:val="24"/>
          <w:szCs w:val="24"/>
        </w:rPr>
        <w:t xml:space="preserve"> και </w:t>
      </w:r>
      <w:r w:rsidR="00D246E4" w:rsidRPr="00753F07">
        <w:rPr>
          <w:rFonts w:cs="Calibri"/>
          <w:spacing w:val="-4"/>
          <w:sz w:val="24"/>
          <w:szCs w:val="24"/>
        </w:rPr>
        <w:t xml:space="preserve">διαδικασιών που εφαρμόζονται </w:t>
      </w:r>
      <w:r w:rsidR="0069610C" w:rsidRPr="00753F07">
        <w:rPr>
          <w:rFonts w:cs="Calibri"/>
          <w:spacing w:val="-4"/>
          <w:sz w:val="24"/>
          <w:szCs w:val="24"/>
        </w:rPr>
        <w:t>στη διεξαγωγή των ελέγχων</w:t>
      </w:r>
      <w:r w:rsidR="00FC07D9" w:rsidRPr="00753F07">
        <w:rPr>
          <w:rFonts w:cs="Calibri"/>
          <w:spacing w:val="-4"/>
          <w:sz w:val="24"/>
          <w:szCs w:val="24"/>
        </w:rPr>
        <w:t xml:space="preserve"> μας</w:t>
      </w:r>
      <w:r w:rsidR="00D246E4" w:rsidRPr="00753F07">
        <w:rPr>
          <w:rFonts w:cs="Calibri"/>
          <w:spacing w:val="-4"/>
          <w:sz w:val="24"/>
          <w:szCs w:val="24"/>
        </w:rPr>
        <w:t>.</w:t>
      </w:r>
      <w:r w:rsidR="00F125B7" w:rsidRPr="00753F07">
        <w:rPr>
          <w:rFonts w:cs="Calibri"/>
          <w:spacing w:val="-4"/>
          <w:sz w:val="24"/>
          <w:szCs w:val="24"/>
        </w:rPr>
        <w:tab/>
      </w:r>
    </w:p>
    <w:p w14:paraId="07F32A4F" w14:textId="02287C76" w:rsidR="000D2C3D" w:rsidRPr="00753F07" w:rsidRDefault="00DA6231" w:rsidP="006400D1">
      <w:pPr>
        <w:tabs>
          <w:tab w:val="left" w:pos="567"/>
          <w:tab w:val="left" w:pos="993"/>
        </w:tabs>
        <w:spacing w:after="120"/>
        <w:jc w:val="both"/>
        <w:rPr>
          <w:rFonts w:cs="Calibri"/>
          <w:spacing w:val="-4"/>
          <w:sz w:val="24"/>
          <w:szCs w:val="24"/>
        </w:rPr>
      </w:pPr>
      <w:r w:rsidRPr="00753F07">
        <w:rPr>
          <w:rFonts w:cs="Calibri"/>
          <w:bCs/>
          <w:spacing w:val="-4"/>
          <w:sz w:val="24"/>
          <w:szCs w:val="24"/>
        </w:rPr>
        <w:t xml:space="preserve">Σε τελική ανάλυση, με την παρούσα Ειδική Έκθεση επιδιώκουμε την προσθήκη αξίας στο συγκεκριμένο επιχειρησιακό τομέα που άπτεται της πολεμικής προπαρασκευής των Μονάδων της ΕΦ, συνεισφέροντας κατ’ αυτό τον τρόπο στην αποτελεσματική εκπλήρωση των αντικειμενικών σκοπών του </w:t>
      </w:r>
      <w:r w:rsidR="00CE0CEF" w:rsidRPr="00753F07">
        <w:rPr>
          <w:rFonts w:cs="Calibri"/>
          <w:bCs/>
          <w:spacing w:val="-4"/>
          <w:sz w:val="24"/>
          <w:szCs w:val="24"/>
        </w:rPr>
        <w:t>ΣΕ</w:t>
      </w:r>
      <w:r w:rsidRPr="00753F07">
        <w:rPr>
          <w:rFonts w:cs="Calibri"/>
          <w:bCs/>
          <w:spacing w:val="-4"/>
          <w:sz w:val="24"/>
          <w:szCs w:val="24"/>
        </w:rPr>
        <w:t>. Ωστόσο, δ</w:t>
      </w:r>
      <w:r w:rsidR="00B93411" w:rsidRPr="00753F07">
        <w:rPr>
          <w:rFonts w:cs="Calibri"/>
          <w:spacing w:val="-4"/>
          <w:sz w:val="24"/>
          <w:szCs w:val="24"/>
        </w:rPr>
        <w:t>ιευκρινίζ</w:t>
      </w:r>
      <w:r w:rsidR="0094541B">
        <w:rPr>
          <w:rFonts w:cs="Calibri"/>
          <w:spacing w:val="-4"/>
          <w:sz w:val="24"/>
          <w:szCs w:val="24"/>
        </w:rPr>
        <w:t>ουμε</w:t>
      </w:r>
      <w:r w:rsidR="00B93411" w:rsidRPr="00753F07">
        <w:rPr>
          <w:rFonts w:cs="Calibri"/>
          <w:spacing w:val="-4"/>
          <w:sz w:val="24"/>
          <w:szCs w:val="24"/>
        </w:rPr>
        <w:t xml:space="preserve"> </w:t>
      </w:r>
      <w:r w:rsidR="00E22713" w:rsidRPr="00753F07">
        <w:rPr>
          <w:rFonts w:cs="Calibri"/>
          <w:spacing w:val="-4"/>
          <w:sz w:val="24"/>
          <w:szCs w:val="24"/>
        </w:rPr>
        <w:t>ότι η Ελεγκτική Υπηρεσία</w:t>
      </w:r>
      <w:r w:rsidR="0094541B">
        <w:rPr>
          <w:rFonts w:cs="Calibri"/>
          <w:spacing w:val="-4"/>
          <w:sz w:val="24"/>
          <w:szCs w:val="24"/>
        </w:rPr>
        <w:t>,</w:t>
      </w:r>
      <w:r w:rsidR="00E22713" w:rsidRPr="00753F07">
        <w:rPr>
          <w:rFonts w:cs="Calibri"/>
          <w:spacing w:val="-4"/>
          <w:sz w:val="24"/>
          <w:szCs w:val="24"/>
        </w:rPr>
        <w:t xml:space="preserve"> διαμέσου του </w:t>
      </w:r>
      <w:r w:rsidR="009670EC" w:rsidRPr="00753F07">
        <w:rPr>
          <w:rFonts w:cs="Calibri"/>
          <w:spacing w:val="-4"/>
          <w:sz w:val="24"/>
          <w:szCs w:val="24"/>
        </w:rPr>
        <w:t xml:space="preserve">συγκεκριμένου </w:t>
      </w:r>
      <w:r w:rsidR="00E22713" w:rsidRPr="00753F07">
        <w:rPr>
          <w:rFonts w:cs="Calibri"/>
          <w:spacing w:val="-4"/>
          <w:sz w:val="24"/>
          <w:szCs w:val="24"/>
        </w:rPr>
        <w:t>ελέγχου</w:t>
      </w:r>
      <w:r w:rsidR="00315341" w:rsidRPr="00753F07">
        <w:rPr>
          <w:rFonts w:cs="Calibri"/>
          <w:spacing w:val="-4"/>
          <w:sz w:val="24"/>
          <w:szCs w:val="24"/>
        </w:rPr>
        <w:t xml:space="preserve"> συμμόρφωσης</w:t>
      </w:r>
      <w:r w:rsidR="00E22713" w:rsidRPr="00753F07">
        <w:rPr>
          <w:rFonts w:cs="Calibri"/>
          <w:spacing w:val="-4"/>
          <w:sz w:val="24"/>
          <w:szCs w:val="24"/>
        </w:rPr>
        <w:t>, δεν επιχειρεί με οποιονδήποτε τρόπο την έκφραση άποψης αναφορικά με το</w:t>
      </w:r>
      <w:r w:rsidR="0094541B">
        <w:rPr>
          <w:rFonts w:cs="Calibri"/>
          <w:spacing w:val="-4"/>
          <w:sz w:val="24"/>
          <w:szCs w:val="24"/>
        </w:rPr>
        <w:t>ν</w:t>
      </w:r>
      <w:r w:rsidR="00E22713" w:rsidRPr="00753F07">
        <w:rPr>
          <w:rFonts w:cs="Calibri"/>
          <w:spacing w:val="-4"/>
          <w:sz w:val="24"/>
          <w:szCs w:val="24"/>
        </w:rPr>
        <w:t xml:space="preserve"> βαθμό εκπλήρωσης </w:t>
      </w:r>
      <w:r w:rsidR="00986C0B" w:rsidRPr="00753F07">
        <w:rPr>
          <w:rFonts w:cs="Calibri"/>
          <w:spacing w:val="-4"/>
          <w:sz w:val="24"/>
          <w:szCs w:val="24"/>
        </w:rPr>
        <w:t>της επιχειρησιακής</w:t>
      </w:r>
      <w:r w:rsidR="00E22713" w:rsidRPr="00753F07">
        <w:rPr>
          <w:rFonts w:cs="Calibri"/>
          <w:spacing w:val="-4"/>
          <w:sz w:val="24"/>
          <w:szCs w:val="24"/>
        </w:rPr>
        <w:t xml:space="preserve"> αποστολής του </w:t>
      </w:r>
      <w:r w:rsidR="00FC07D9" w:rsidRPr="00753F07">
        <w:rPr>
          <w:rFonts w:cs="Calibri"/>
          <w:spacing w:val="-4"/>
          <w:sz w:val="24"/>
          <w:szCs w:val="24"/>
        </w:rPr>
        <w:t>ΣΕ</w:t>
      </w:r>
      <w:r w:rsidR="00CD7BFD" w:rsidRPr="00753F07">
        <w:rPr>
          <w:rFonts w:cs="Calibri"/>
          <w:spacing w:val="-4"/>
          <w:sz w:val="24"/>
          <w:szCs w:val="24"/>
        </w:rPr>
        <w:t xml:space="preserve"> </w:t>
      </w:r>
      <w:r w:rsidR="00E22713" w:rsidRPr="00753F07">
        <w:rPr>
          <w:rFonts w:cs="Calibri"/>
          <w:spacing w:val="-4"/>
          <w:sz w:val="24"/>
          <w:szCs w:val="24"/>
        </w:rPr>
        <w:t>της ΕΦ</w:t>
      </w:r>
      <w:r w:rsidR="00B93411" w:rsidRPr="00753F07">
        <w:rPr>
          <w:rFonts w:cs="Calibri"/>
          <w:spacing w:val="-4"/>
          <w:sz w:val="24"/>
          <w:szCs w:val="24"/>
        </w:rPr>
        <w:t xml:space="preserve">. </w:t>
      </w:r>
    </w:p>
    <w:p w14:paraId="16AAD193" w14:textId="77777777" w:rsidR="000D2C3D" w:rsidRPr="00635358" w:rsidRDefault="00854161" w:rsidP="00B212AD">
      <w:pPr>
        <w:pStyle w:val="Heading2"/>
        <w:tabs>
          <w:tab w:val="left" w:pos="851"/>
        </w:tabs>
      </w:pPr>
      <w:bookmarkStart w:id="16" w:name="_Toc77326279"/>
      <w:r w:rsidRPr="00635358">
        <w:t>3</w:t>
      </w:r>
      <w:r w:rsidR="008F2C8D" w:rsidRPr="00635358">
        <w:t>.</w:t>
      </w:r>
      <w:r w:rsidRPr="00635358">
        <w:t>3</w:t>
      </w:r>
      <w:r w:rsidR="008F2C8D" w:rsidRPr="00635358">
        <w:tab/>
        <w:t>Μεθοδολογία</w:t>
      </w:r>
      <w:bookmarkEnd w:id="16"/>
      <w:r w:rsidR="00F574E2" w:rsidRPr="00635358">
        <w:t xml:space="preserve"> </w:t>
      </w:r>
    </w:p>
    <w:p w14:paraId="3236A2B6" w14:textId="663B7A08" w:rsidR="00854161" w:rsidRPr="00635358" w:rsidRDefault="00854161" w:rsidP="00B212AD">
      <w:pPr>
        <w:pStyle w:val="Heading3"/>
        <w:tabs>
          <w:tab w:val="left" w:pos="851"/>
        </w:tabs>
      </w:pPr>
      <w:bookmarkStart w:id="17" w:name="_Toc77326280"/>
      <w:r w:rsidRPr="00635358">
        <w:t>3.3.1</w:t>
      </w:r>
      <w:r w:rsidRPr="00635358">
        <w:tab/>
        <w:t xml:space="preserve">Πρότυπα </w:t>
      </w:r>
      <w:r w:rsidR="0094541B">
        <w:t>ε</w:t>
      </w:r>
      <w:r w:rsidRPr="00635358">
        <w:t>λέγχου</w:t>
      </w:r>
      <w:bookmarkEnd w:id="17"/>
    </w:p>
    <w:p w14:paraId="750CDD55" w14:textId="77777777" w:rsidR="0070201B" w:rsidRPr="00753F07" w:rsidRDefault="0070201B" w:rsidP="00CD2B55">
      <w:pPr>
        <w:tabs>
          <w:tab w:val="left" w:pos="567"/>
          <w:tab w:val="left" w:pos="993"/>
        </w:tabs>
        <w:spacing w:before="120" w:after="120"/>
        <w:jc w:val="both"/>
        <w:rPr>
          <w:rFonts w:cs="Calibri"/>
          <w:bCs/>
          <w:sz w:val="24"/>
          <w:szCs w:val="24"/>
        </w:rPr>
      </w:pPr>
      <w:r w:rsidRPr="00753F07">
        <w:rPr>
          <w:rFonts w:cs="Calibri"/>
          <w:bCs/>
          <w:sz w:val="24"/>
          <w:szCs w:val="24"/>
        </w:rPr>
        <w:t>Σύμφωνα με το άρθρο 81(2) του περί της Δημοσιονομικής Ευθύνης και του Δημοσιονομικού Πλαισίου Νόμου (Ν.20(I)/2014), ο Γενικός Ελεγκτής διεξάγει τον εξωτερικό έλεγχο στη βάση διεθνών αναγνωρισμένων προτύπων ελέγχου που ο ίδιος αποφασίζει.</w:t>
      </w:r>
    </w:p>
    <w:p w14:paraId="0993EF15" w14:textId="77777777" w:rsidR="0070201B" w:rsidRPr="008521E2" w:rsidRDefault="0070201B" w:rsidP="006400D1">
      <w:pPr>
        <w:tabs>
          <w:tab w:val="left" w:pos="567"/>
          <w:tab w:val="left" w:pos="993"/>
        </w:tabs>
        <w:spacing w:after="120"/>
        <w:jc w:val="both"/>
        <w:rPr>
          <w:rFonts w:cs="Calibri"/>
          <w:bCs/>
          <w:spacing w:val="-4"/>
          <w:sz w:val="24"/>
          <w:szCs w:val="24"/>
        </w:rPr>
      </w:pPr>
      <w:r w:rsidRPr="008521E2">
        <w:rPr>
          <w:rFonts w:cs="Calibri"/>
          <w:bCs/>
          <w:spacing w:val="-4"/>
          <w:sz w:val="24"/>
          <w:szCs w:val="24"/>
        </w:rPr>
        <w:t>Όπως ρητά αναφέρεται στις Ελεγκτικές Οδηγίες που έχουν εκδοθεί από τον Γενικό Ελεγκτή, οι έλεγχοι της Ελεγκτικής Υπηρεσίας διεξάγονται σύμφωνα με τα Διεθνή Πρότυπα Ελέγχου (</w:t>
      </w:r>
      <w:proofErr w:type="spellStart"/>
      <w:r w:rsidRPr="008521E2">
        <w:rPr>
          <w:rFonts w:cs="Calibri"/>
          <w:bCs/>
          <w:spacing w:val="-4"/>
          <w:sz w:val="24"/>
          <w:szCs w:val="24"/>
        </w:rPr>
        <w:t>ISAs</w:t>
      </w:r>
      <w:proofErr w:type="spellEnd"/>
      <w:r w:rsidRPr="008521E2">
        <w:rPr>
          <w:rFonts w:cs="Calibri"/>
          <w:bCs/>
          <w:spacing w:val="-4"/>
          <w:sz w:val="24"/>
          <w:szCs w:val="24"/>
        </w:rPr>
        <w:t>) που εκδίδονται από τη Διεθνή Ομοσπονδία Λογιστών (IFAC) και τα Διεθνή Πρότυπα Ελέγχου Ανώτατων Ελεγκτικών Ιδρυμάτων (</w:t>
      </w:r>
      <w:proofErr w:type="spellStart"/>
      <w:r w:rsidRPr="008521E2">
        <w:rPr>
          <w:rFonts w:cs="Calibri"/>
          <w:bCs/>
          <w:spacing w:val="-4"/>
          <w:sz w:val="24"/>
          <w:szCs w:val="24"/>
        </w:rPr>
        <w:t>ISSAIs</w:t>
      </w:r>
      <w:proofErr w:type="spellEnd"/>
      <w:r w:rsidRPr="008521E2">
        <w:rPr>
          <w:rFonts w:cs="Calibri"/>
          <w:bCs/>
          <w:spacing w:val="-4"/>
          <w:sz w:val="24"/>
          <w:szCs w:val="24"/>
        </w:rPr>
        <w:t xml:space="preserve">) που εκδίδει ο Διεθνής Οργανισμός Ανώτατων Ελεγκτικών Ιδρυμάτων </w:t>
      </w:r>
      <w:r w:rsidRPr="008521E2">
        <w:rPr>
          <w:rFonts w:cs="Calibri"/>
          <w:bCs/>
          <w:spacing w:val="-4"/>
          <w:sz w:val="24"/>
          <w:szCs w:val="24"/>
        </w:rPr>
        <w:lastRenderedPageBreak/>
        <w:t xml:space="preserve">(INTOSAI), ο οποίος είναι ένας αυτόνομος, ανεξάρτητος, μη-πολιτικοποιημένος Οργανισμός, με ειδικό συμβουλευτικό καθεστώς προς το Οικονομικό και Κοινωνικό Συμβούλιο (ECOSOC) του Οργανισμού Ηνωμένων Εθνών.  </w:t>
      </w:r>
    </w:p>
    <w:p w14:paraId="0B47AD02" w14:textId="12C56379" w:rsidR="0070201B" w:rsidRPr="00753F07" w:rsidRDefault="0070201B" w:rsidP="006400D1">
      <w:pPr>
        <w:tabs>
          <w:tab w:val="left" w:pos="567"/>
          <w:tab w:val="left" w:pos="993"/>
        </w:tabs>
        <w:spacing w:after="120"/>
        <w:jc w:val="both"/>
        <w:rPr>
          <w:rFonts w:cs="Calibri"/>
          <w:bCs/>
          <w:sz w:val="24"/>
          <w:szCs w:val="24"/>
        </w:rPr>
      </w:pPr>
      <w:r w:rsidRPr="00753F07">
        <w:rPr>
          <w:rFonts w:cs="Calibri"/>
          <w:bCs/>
          <w:sz w:val="24"/>
          <w:szCs w:val="24"/>
        </w:rPr>
        <w:t xml:space="preserve">Τα </w:t>
      </w:r>
      <w:r w:rsidR="00C11C00" w:rsidRPr="00753F07">
        <w:rPr>
          <w:rFonts w:cs="Calibri"/>
          <w:bCs/>
          <w:sz w:val="24"/>
          <w:szCs w:val="24"/>
        </w:rPr>
        <w:t xml:space="preserve">Πρότυπα </w:t>
      </w:r>
      <w:proofErr w:type="spellStart"/>
      <w:r w:rsidRPr="00753F07">
        <w:rPr>
          <w:rFonts w:cs="Calibri"/>
          <w:bCs/>
          <w:sz w:val="24"/>
          <w:szCs w:val="24"/>
        </w:rPr>
        <w:t>ISSAIs</w:t>
      </w:r>
      <w:proofErr w:type="spellEnd"/>
      <w:r w:rsidRPr="00753F07">
        <w:rPr>
          <w:rFonts w:cs="Calibri"/>
          <w:bCs/>
          <w:sz w:val="24"/>
          <w:szCs w:val="24"/>
        </w:rPr>
        <w:t xml:space="preserve"> διαχωρίζουν τους ελέγχους που διενεργούνται από τα Ανώτατα Ελεγκτικά Ιδρύματα σε τρεις κατηγορίες, τους οικονομικούς ελέγχους (“</w:t>
      </w:r>
      <w:proofErr w:type="spellStart"/>
      <w:r w:rsidRPr="00753F07">
        <w:rPr>
          <w:rFonts w:cs="Calibri"/>
          <w:bCs/>
          <w:sz w:val="24"/>
          <w:szCs w:val="24"/>
        </w:rPr>
        <w:t>financial</w:t>
      </w:r>
      <w:proofErr w:type="spellEnd"/>
      <w:r w:rsidRPr="00753F07">
        <w:rPr>
          <w:rFonts w:cs="Calibri"/>
          <w:bCs/>
          <w:sz w:val="24"/>
          <w:szCs w:val="24"/>
        </w:rPr>
        <w:t xml:space="preserve"> </w:t>
      </w:r>
      <w:proofErr w:type="spellStart"/>
      <w:r w:rsidRPr="00753F07">
        <w:rPr>
          <w:rFonts w:cs="Calibri"/>
          <w:bCs/>
          <w:sz w:val="24"/>
          <w:szCs w:val="24"/>
        </w:rPr>
        <w:t>audit</w:t>
      </w:r>
      <w:proofErr w:type="spellEnd"/>
      <w:r w:rsidRPr="00753F07">
        <w:rPr>
          <w:rFonts w:cs="Calibri"/>
          <w:bCs/>
          <w:sz w:val="24"/>
          <w:szCs w:val="24"/>
        </w:rPr>
        <w:t>”), τους ελέγχους συμμόρφωσης (“</w:t>
      </w:r>
      <w:proofErr w:type="spellStart"/>
      <w:r w:rsidRPr="00753F07">
        <w:rPr>
          <w:rFonts w:cs="Calibri"/>
          <w:bCs/>
          <w:sz w:val="24"/>
          <w:szCs w:val="24"/>
        </w:rPr>
        <w:t>compliance</w:t>
      </w:r>
      <w:proofErr w:type="spellEnd"/>
      <w:r w:rsidRPr="00753F07">
        <w:rPr>
          <w:rFonts w:cs="Calibri"/>
          <w:bCs/>
          <w:sz w:val="24"/>
          <w:szCs w:val="24"/>
        </w:rPr>
        <w:t xml:space="preserve"> </w:t>
      </w:r>
      <w:proofErr w:type="spellStart"/>
      <w:r w:rsidRPr="00753F07">
        <w:rPr>
          <w:rFonts w:cs="Calibri"/>
          <w:bCs/>
          <w:sz w:val="24"/>
          <w:szCs w:val="24"/>
        </w:rPr>
        <w:t>audit</w:t>
      </w:r>
      <w:proofErr w:type="spellEnd"/>
      <w:r w:rsidRPr="00753F07">
        <w:rPr>
          <w:rFonts w:cs="Calibri"/>
          <w:bCs/>
          <w:sz w:val="24"/>
          <w:szCs w:val="24"/>
        </w:rPr>
        <w:t>”) και τους διαχειριστικούς ελέγχους (“</w:t>
      </w:r>
      <w:proofErr w:type="spellStart"/>
      <w:r w:rsidRPr="00753F07">
        <w:rPr>
          <w:rFonts w:cs="Calibri"/>
          <w:bCs/>
          <w:sz w:val="24"/>
          <w:szCs w:val="24"/>
        </w:rPr>
        <w:t>performance</w:t>
      </w:r>
      <w:proofErr w:type="spellEnd"/>
      <w:r w:rsidRPr="00753F07">
        <w:rPr>
          <w:rFonts w:cs="Calibri"/>
          <w:bCs/>
          <w:sz w:val="24"/>
          <w:szCs w:val="24"/>
        </w:rPr>
        <w:t xml:space="preserve"> </w:t>
      </w:r>
      <w:proofErr w:type="spellStart"/>
      <w:r w:rsidRPr="00753F07">
        <w:rPr>
          <w:rFonts w:cs="Calibri"/>
          <w:bCs/>
          <w:sz w:val="24"/>
          <w:szCs w:val="24"/>
        </w:rPr>
        <w:t>audit</w:t>
      </w:r>
      <w:proofErr w:type="spellEnd"/>
      <w:r w:rsidRPr="00753F07">
        <w:rPr>
          <w:rFonts w:cs="Calibri"/>
          <w:bCs/>
          <w:sz w:val="24"/>
          <w:szCs w:val="24"/>
        </w:rPr>
        <w:t xml:space="preserve">”). Για τους ελέγχους αυτούς υπάρχει αριθμός ελεγκτικών προτύπων που είναι κοινά και αριθμός ελεγκτικών προτύπων που αφορούν ειδικά στην κάθε κατηγορία ελέγχου.  </w:t>
      </w:r>
    </w:p>
    <w:p w14:paraId="57C4D7ED" w14:textId="77777777" w:rsidR="0070201B" w:rsidRPr="00753F07" w:rsidRDefault="0070201B" w:rsidP="006400D1">
      <w:pPr>
        <w:tabs>
          <w:tab w:val="left" w:pos="567"/>
          <w:tab w:val="left" w:pos="993"/>
        </w:tabs>
        <w:spacing w:after="120"/>
        <w:jc w:val="both"/>
        <w:rPr>
          <w:rFonts w:cs="Calibri"/>
          <w:bCs/>
          <w:sz w:val="24"/>
          <w:szCs w:val="24"/>
        </w:rPr>
      </w:pPr>
      <w:r w:rsidRPr="00753F07">
        <w:rPr>
          <w:rFonts w:cs="Calibri"/>
          <w:bCs/>
          <w:sz w:val="24"/>
          <w:szCs w:val="24"/>
        </w:rPr>
        <w:t xml:space="preserve">Η διενέργεια του παρόντος ελέγχου διέπεται κυρίως από τις διατάξεις των πιο κάτω Προτύπων: </w:t>
      </w:r>
    </w:p>
    <w:p w14:paraId="359C93C3" w14:textId="77777777" w:rsidR="0070201B" w:rsidRPr="00753F07" w:rsidRDefault="007343E1" w:rsidP="006400D1">
      <w:pPr>
        <w:tabs>
          <w:tab w:val="left" w:pos="567"/>
          <w:tab w:val="left" w:pos="993"/>
        </w:tabs>
        <w:spacing w:after="120"/>
        <w:jc w:val="center"/>
        <w:rPr>
          <w:rFonts w:cs="Calibri"/>
          <w:bCs/>
          <w:sz w:val="24"/>
          <w:szCs w:val="24"/>
        </w:rPr>
      </w:pPr>
      <w:r w:rsidRPr="00753F07">
        <w:rPr>
          <w:noProof/>
          <w:sz w:val="24"/>
          <w:szCs w:val="24"/>
          <w:lang w:eastAsia="el-GR"/>
        </w:rPr>
        <w:drawing>
          <wp:inline distT="0" distB="0" distL="0" distR="0" wp14:anchorId="4BA17A8A" wp14:editId="0CE6E7FD">
            <wp:extent cx="3772535" cy="3031490"/>
            <wp:effectExtent l="0" t="0" r="0" b="0"/>
            <wp:docPr id="11" name="Picture 11" descr="C:\Users\elesofokleous\AppData\Local\Microsoft\Windows\INetCache\Content.Outlook\H3NIJJGZ\ISSAI graph 2.PNG"/>
            <wp:cNvGraphicFramePr/>
            <a:graphic xmlns:a="http://schemas.openxmlformats.org/drawingml/2006/main">
              <a:graphicData uri="http://schemas.openxmlformats.org/drawingml/2006/picture">
                <pic:pic xmlns:pic="http://schemas.openxmlformats.org/drawingml/2006/picture">
                  <pic:nvPicPr>
                    <pic:cNvPr id="19" name="Picture 19" descr="C:\Users\elesofokleous\AppData\Local\Microsoft\Windows\INetCache\Content.Outlook\H3NIJJGZ\ISSAI graph 2.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2535" cy="3031490"/>
                    </a:xfrm>
                    <a:prstGeom prst="rect">
                      <a:avLst/>
                    </a:prstGeom>
                    <a:noFill/>
                    <a:ln>
                      <a:noFill/>
                    </a:ln>
                  </pic:spPr>
                </pic:pic>
              </a:graphicData>
            </a:graphic>
          </wp:inline>
        </w:drawing>
      </w:r>
    </w:p>
    <w:p w14:paraId="52DD728F" w14:textId="77777777" w:rsidR="007343E1" w:rsidRPr="00753F07" w:rsidRDefault="007343E1" w:rsidP="006400D1">
      <w:pPr>
        <w:tabs>
          <w:tab w:val="left" w:pos="567"/>
          <w:tab w:val="left" w:pos="993"/>
        </w:tabs>
        <w:spacing w:after="120"/>
        <w:jc w:val="both"/>
        <w:rPr>
          <w:rFonts w:cs="Calibri"/>
          <w:bCs/>
          <w:sz w:val="24"/>
          <w:szCs w:val="24"/>
        </w:rPr>
      </w:pPr>
      <w:r w:rsidRPr="00753F07">
        <w:rPr>
          <w:rFonts w:cs="Calibri"/>
          <w:bCs/>
          <w:sz w:val="24"/>
          <w:szCs w:val="24"/>
        </w:rPr>
        <w:t>Το πρότυπο INTOSAI-P1 ουσιαστικά καταγράφει αυτούσια τη Διακήρυξη, η οποία υιοθετήθηκε το 1977 από το Παγκόσμιο Συνέδριο του INTOSAI στη Λίμα του Περού (“</w:t>
      </w:r>
      <w:proofErr w:type="spellStart"/>
      <w:r w:rsidRPr="00753F07">
        <w:rPr>
          <w:rFonts w:cs="Calibri"/>
          <w:bCs/>
          <w:sz w:val="24"/>
          <w:szCs w:val="24"/>
        </w:rPr>
        <w:t>The</w:t>
      </w:r>
      <w:proofErr w:type="spellEnd"/>
      <w:r w:rsidRPr="00753F07">
        <w:rPr>
          <w:rFonts w:cs="Calibri"/>
          <w:bCs/>
          <w:sz w:val="24"/>
          <w:szCs w:val="24"/>
        </w:rPr>
        <w:t xml:space="preserve"> </w:t>
      </w:r>
      <w:proofErr w:type="spellStart"/>
      <w:r w:rsidRPr="00753F07">
        <w:rPr>
          <w:rFonts w:cs="Calibri"/>
          <w:bCs/>
          <w:sz w:val="24"/>
          <w:szCs w:val="24"/>
        </w:rPr>
        <w:t>Lima</w:t>
      </w:r>
      <w:proofErr w:type="spellEnd"/>
      <w:r w:rsidRPr="00753F07">
        <w:rPr>
          <w:rFonts w:cs="Calibri"/>
          <w:bCs/>
          <w:sz w:val="24"/>
          <w:szCs w:val="24"/>
        </w:rPr>
        <w:t xml:space="preserve"> </w:t>
      </w:r>
      <w:proofErr w:type="spellStart"/>
      <w:r w:rsidRPr="00753F07">
        <w:rPr>
          <w:rFonts w:cs="Calibri"/>
          <w:bCs/>
          <w:sz w:val="24"/>
          <w:szCs w:val="24"/>
        </w:rPr>
        <w:t>Declaration</w:t>
      </w:r>
      <w:proofErr w:type="spellEnd"/>
      <w:r w:rsidRPr="00753F07">
        <w:rPr>
          <w:rFonts w:cs="Calibri"/>
          <w:bCs/>
          <w:sz w:val="24"/>
          <w:szCs w:val="24"/>
        </w:rPr>
        <w:t>”). Όπως στο ίδιο το Πρότυπο καταγράφεται, το έγγραφο αυτό θεωρείται η “Magna Carta” στην άσκηση εξωτερικού ελέγχου των κυβερνήσεων, καθώς έθεσε τα θεμέλια του δημόσιου ελέγχου. Η Διακήρυξη θέτει τα βασικά σημεία ελέγχου και βασικές αρχές για τα Ανώτατα Ελεγκτικά Ιδρύματα που είναι αναγκαίες, ώστε να επιτευχθούν ανεξάρτητα και αντικειμενικά αποτελέσματα. Οι αρχές που εγκαθιδρύθηκαν στη Διακήρυξη της Λίμα αναγνωρίστηκαν από τις Αποφάσεις της Γενικής Συνέλευσης του ΟΗΕ με αρ. 66/209 (ημερ. 22.12.2011) και 69/228 (ημερ. 19.12.2014).</w:t>
      </w:r>
    </w:p>
    <w:p w14:paraId="1480C62C" w14:textId="77777777" w:rsidR="0070201B" w:rsidRPr="00753F07" w:rsidRDefault="0070201B" w:rsidP="006400D1">
      <w:pPr>
        <w:tabs>
          <w:tab w:val="left" w:pos="567"/>
          <w:tab w:val="left" w:pos="993"/>
        </w:tabs>
        <w:spacing w:after="120"/>
        <w:jc w:val="both"/>
        <w:rPr>
          <w:rFonts w:cs="Calibri"/>
          <w:bCs/>
          <w:sz w:val="24"/>
          <w:szCs w:val="24"/>
        </w:rPr>
      </w:pPr>
      <w:r w:rsidRPr="00753F07">
        <w:rPr>
          <w:rFonts w:cs="Calibri"/>
          <w:bCs/>
          <w:sz w:val="24"/>
          <w:szCs w:val="24"/>
        </w:rPr>
        <w:t>Το ISSAI 100 παρουσιάζει τον ορισμό του ελέγχου του δημόσιου τομέα και παρέχει τις βασικές έννοιες, στοιχεία και αρχές (τόσο τις γενικές αρχές που σχετίζονται με τον έλεγχο όσο και τις αρχές που σχετίζονται με τις διάφορες φάσεις της διαδικασίας ελέγχου) που ισχύουν για όλους τους ελέγχους του δημόσιου τομέα.</w:t>
      </w:r>
    </w:p>
    <w:p w14:paraId="2B3F40E1" w14:textId="77777777" w:rsidR="0070201B" w:rsidRPr="00753F07" w:rsidRDefault="00C11C00" w:rsidP="006400D1">
      <w:pPr>
        <w:tabs>
          <w:tab w:val="left" w:pos="567"/>
          <w:tab w:val="left" w:pos="993"/>
        </w:tabs>
        <w:spacing w:after="120"/>
        <w:jc w:val="both"/>
        <w:rPr>
          <w:rFonts w:cs="Calibri"/>
          <w:bCs/>
          <w:sz w:val="24"/>
          <w:szCs w:val="24"/>
        </w:rPr>
      </w:pPr>
      <w:r w:rsidRPr="00753F07">
        <w:rPr>
          <w:rFonts w:cs="Calibri"/>
          <w:bCs/>
          <w:sz w:val="24"/>
          <w:szCs w:val="24"/>
        </w:rPr>
        <w:t>Το</w:t>
      </w:r>
      <w:r w:rsidR="0070201B" w:rsidRPr="00753F07">
        <w:rPr>
          <w:rFonts w:cs="Calibri"/>
          <w:bCs/>
          <w:sz w:val="24"/>
          <w:szCs w:val="24"/>
        </w:rPr>
        <w:t xml:space="preserve"> Πρ</w:t>
      </w:r>
      <w:r w:rsidRPr="00753F07">
        <w:rPr>
          <w:rFonts w:cs="Calibri"/>
          <w:bCs/>
          <w:sz w:val="24"/>
          <w:szCs w:val="24"/>
        </w:rPr>
        <w:t xml:space="preserve">ότυπο </w:t>
      </w:r>
      <w:r w:rsidR="0070201B" w:rsidRPr="00753F07">
        <w:rPr>
          <w:rFonts w:cs="Calibri"/>
          <w:bCs/>
          <w:sz w:val="24"/>
          <w:szCs w:val="24"/>
        </w:rPr>
        <w:t xml:space="preserve">ISSAI </w:t>
      </w:r>
      <w:r w:rsidRPr="00753F07">
        <w:rPr>
          <w:rFonts w:cs="Calibri"/>
          <w:bCs/>
          <w:sz w:val="24"/>
          <w:szCs w:val="24"/>
        </w:rPr>
        <w:t>4</w:t>
      </w:r>
      <w:r w:rsidR="0070201B" w:rsidRPr="00753F07">
        <w:rPr>
          <w:rFonts w:cs="Calibri"/>
          <w:bCs/>
          <w:sz w:val="24"/>
          <w:szCs w:val="24"/>
        </w:rPr>
        <w:t>00,</w:t>
      </w:r>
      <w:r w:rsidRPr="00753F07">
        <w:rPr>
          <w:rFonts w:cs="Calibri"/>
          <w:bCs/>
          <w:sz w:val="24"/>
          <w:szCs w:val="24"/>
        </w:rPr>
        <w:t xml:space="preserve"> ο</w:t>
      </w:r>
      <w:r w:rsidR="000D2C3D" w:rsidRPr="00753F07">
        <w:rPr>
          <w:rFonts w:cs="Calibri"/>
          <w:bCs/>
          <w:sz w:val="24"/>
          <w:szCs w:val="24"/>
        </w:rPr>
        <w:t>ρ</w:t>
      </w:r>
      <w:r w:rsidRPr="00753F07">
        <w:rPr>
          <w:rFonts w:cs="Calibri"/>
          <w:bCs/>
          <w:sz w:val="24"/>
          <w:szCs w:val="24"/>
        </w:rPr>
        <w:t>ίζει τον</w:t>
      </w:r>
      <w:r w:rsidR="000D2C3D" w:rsidRPr="00753F07">
        <w:rPr>
          <w:rFonts w:cs="Calibri"/>
          <w:bCs/>
          <w:sz w:val="24"/>
          <w:szCs w:val="24"/>
        </w:rPr>
        <w:t xml:space="preserve"> έλεγχο συμμόρφωση ως μια ανεξάρτητη εκτίμηση του κατά πόσο ένα δεδομένο θέμα είναι σύμφωνο με τις αρχές που έχουν οριστεί ως κριτήρια ελέγχου. Οι έλεγχοι αυτοί αποσκοπούν στην αξιολόγηση του κατά πόσο οι ενέργειες του ελεγχόμενου φορέα </w:t>
      </w:r>
      <w:r w:rsidR="000D2C3D" w:rsidRPr="00753F07">
        <w:rPr>
          <w:rFonts w:cs="Calibri"/>
          <w:bCs/>
          <w:sz w:val="24"/>
          <w:szCs w:val="24"/>
        </w:rPr>
        <w:lastRenderedPageBreak/>
        <w:t xml:space="preserve">συνάδουν με τις αρχές ή κανόνες που τον διέπουν. Οι αρχές και κανόνες αυτοί μπορεί να αφορούν στη συμμόρφωση με διατάξεις των σχετικών Νόμων, Κανονισμών ή συμφωνιών ή με τις γενικές αρχές χρηστής χρηματοοικονομικής διαχείρισης και συμπεριφοράς δημοσίων αξιωματούχων.   </w:t>
      </w:r>
    </w:p>
    <w:p w14:paraId="34A8C8BD" w14:textId="77777777" w:rsidR="000D2C3D" w:rsidRPr="00635358" w:rsidRDefault="000D2C3D" w:rsidP="00B212AD">
      <w:pPr>
        <w:pStyle w:val="Heading3"/>
        <w:tabs>
          <w:tab w:val="left" w:pos="851"/>
        </w:tabs>
      </w:pPr>
      <w:bookmarkStart w:id="18" w:name="_Toc77326281"/>
      <w:r w:rsidRPr="00635358">
        <w:t>3.3.</w:t>
      </w:r>
      <w:r w:rsidR="00B212AD">
        <w:t>2</w:t>
      </w:r>
      <w:r w:rsidR="00B212AD">
        <w:tab/>
      </w:r>
      <w:r w:rsidR="00DB3C6F" w:rsidRPr="00635358">
        <w:t>Ελεγκτική προσέγγιση</w:t>
      </w:r>
      <w:bookmarkEnd w:id="18"/>
    </w:p>
    <w:p w14:paraId="4A29BBB3" w14:textId="77777777" w:rsidR="00F574E2" w:rsidRPr="00753F07" w:rsidRDefault="0017584E" w:rsidP="00635358">
      <w:pPr>
        <w:tabs>
          <w:tab w:val="left" w:pos="567"/>
          <w:tab w:val="left" w:pos="993"/>
        </w:tabs>
        <w:spacing w:before="120" w:after="120"/>
        <w:jc w:val="both"/>
        <w:rPr>
          <w:rFonts w:cs="Calibri"/>
          <w:sz w:val="24"/>
          <w:szCs w:val="24"/>
        </w:rPr>
      </w:pPr>
      <w:r w:rsidRPr="00753F07">
        <w:rPr>
          <w:rFonts w:cs="Calibri"/>
          <w:sz w:val="24"/>
          <w:szCs w:val="24"/>
        </w:rPr>
        <w:t>Λαμβάνοντας υπόψη ότι</w:t>
      </w:r>
      <w:r w:rsidR="00CD2B55">
        <w:rPr>
          <w:rFonts w:cs="Calibri"/>
          <w:sz w:val="24"/>
          <w:szCs w:val="24"/>
        </w:rPr>
        <w:t>,</w:t>
      </w:r>
      <w:r w:rsidRPr="00753F07">
        <w:rPr>
          <w:rFonts w:cs="Calibri"/>
          <w:sz w:val="24"/>
          <w:szCs w:val="24"/>
        </w:rPr>
        <w:t xml:space="preserve"> μ</w:t>
      </w:r>
      <w:r w:rsidR="007A1017" w:rsidRPr="00753F07">
        <w:rPr>
          <w:rFonts w:cs="Calibri"/>
          <w:sz w:val="24"/>
          <w:szCs w:val="24"/>
        </w:rPr>
        <w:t>ε τον</w:t>
      </w:r>
      <w:r w:rsidRPr="00753F07">
        <w:rPr>
          <w:rFonts w:cs="Calibri"/>
          <w:sz w:val="24"/>
          <w:szCs w:val="24"/>
        </w:rPr>
        <w:t xml:space="preserve"> προηγούμενο </w:t>
      </w:r>
      <w:r w:rsidR="007A1017" w:rsidRPr="00753F07">
        <w:rPr>
          <w:rFonts w:cs="Calibri"/>
          <w:sz w:val="24"/>
          <w:szCs w:val="24"/>
        </w:rPr>
        <w:t xml:space="preserve">έλεγχο </w:t>
      </w:r>
      <w:r w:rsidRPr="00753F07">
        <w:rPr>
          <w:rFonts w:cs="Calibri"/>
          <w:sz w:val="24"/>
          <w:szCs w:val="24"/>
        </w:rPr>
        <w:t>της Υπηρεσίας μας, διαμορφώ</w:t>
      </w:r>
      <w:r w:rsidR="007A1017" w:rsidRPr="00753F07">
        <w:rPr>
          <w:rFonts w:cs="Calibri"/>
          <w:sz w:val="24"/>
          <w:szCs w:val="24"/>
        </w:rPr>
        <w:t xml:space="preserve">σαμε </w:t>
      </w:r>
      <w:r w:rsidRPr="00753F07">
        <w:rPr>
          <w:rFonts w:cs="Calibri"/>
          <w:sz w:val="24"/>
          <w:szCs w:val="24"/>
        </w:rPr>
        <w:t xml:space="preserve">ευρεία αντίληψη περί του νομικού και ρυθμιστικού πλαισίου που ισχύει για </w:t>
      </w:r>
      <w:r w:rsidR="004350D2" w:rsidRPr="00753F07">
        <w:rPr>
          <w:rFonts w:cs="Calibri"/>
          <w:sz w:val="24"/>
          <w:szCs w:val="24"/>
        </w:rPr>
        <w:t xml:space="preserve">το </w:t>
      </w:r>
      <w:r w:rsidRPr="00753F07">
        <w:rPr>
          <w:rFonts w:cs="Calibri"/>
          <w:sz w:val="24"/>
          <w:szCs w:val="24"/>
        </w:rPr>
        <w:t>ΣΕ, καθώς επίσης του τρόπου και των μηχανισμών μ</w:t>
      </w:r>
      <w:r w:rsidR="00AE5C8A" w:rsidRPr="00753F07">
        <w:rPr>
          <w:rFonts w:cs="Calibri"/>
          <w:sz w:val="24"/>
          <w:szCs w:val="24"/>
        </w:rPr>
        <w:t xml:space="preserve">έσω των οποίων </w:t>
      </w:r>
      <w:r w:rsidRPr="00753F07">
        <w:rPr>
          <w:rFonts w:cs="Calibri"/>
          <w:sz w:val="24"/>
          <w:szCs w:val="24"/>
        </w:rPr>
        <w:t xml:space="preserve">η ελεγχόμενη οντότητα </w:t>
      </w:r>
      <w:r w:rsidR="00CD2B55">
        <w:rPr>
          <w:rFonts w:cs="Calibri"/>
          <w:sz w:val="24"/>
          <w:szCs w:val="24"/>
        </w:rPr>
        <w:t xml:space="preserve">επιδιώκει τη </w:t>
      </w:r>
      <w:r w:rsidRPr="00753F07">
        <w:rPr>
          <w:rFonts w:cs="Calibri"/>
          <w:sz w:val="24"/>
          <w:szCs w:val="24"/>
        </w:rPr>
        <w:t>συμμ</w:t>
      </w:r>
      <w:r w:rsidR="00CD2B55">
        <w:rPr>
          <w:rFonts w:cs="Calibri"/>
          <w:sz w:val="24"/>
          <w:szCs w:val="24"/>
        </w:rPr>
        <w:t xml:space="preserve">όρφωση </w:t>
      </w:r>
      <w:r w:rsidRPr="00753F07">
        <w:rPr>
          <w:rFonts w:cs="Calibri"/>
          <w:sz w:val="24"/>
          <w:szCs w:val="24"/>
        </w:rPr>
        <w:t xml:space="preserve">με το εν λόγω πλαίσιο, </w:t>
      </w:r>
      <w:r w:rsidR="00483636" w:rsidRPr="00753F07">
        <w:rPr>
          <w:rFonts w:cs="Calibri"/>
          <w:sz w:val="24"/>
          <w:szCs w:val="24"/>
        </w:rPr>
        <w:t xml:space="preserve">η διενέργεια του παρόντος </w:t>
      </w:r>
      <w:r w:rsidR="00F574E2" w:rsidRPr="00753F07">
        <w:rPr>
          <w:rFonts w:cs="Calibri"/>
          <w:sz w:val="24"/>
          <w:szCs w:val="24"/>
        </w:rPr>
        <w:t xml:space="preserve">ελέγχου </w:t>
      </w:r>
      <w:r w:rsidR="00483636" w:rsidRPr="00753F07">
        <w:rPr>
          <w:rFonts w:cs="Calibri"/>
          <w:sz w:val="24"/>
          <w:szCs w:val="24"/>
        </w:rPr>
        <w:t>βασίστηκε στ</w:t>
      </w:r>
      <w:r w:rsidR="00F574E2" w:rsidRPr="00753F07">
        <w:rPr>
          <w:rFonts w:cs="Calibri"/>
          <w:sz w:val="24"/>
          <w:szCs w:val="24"/>
        </w:rPr>
        <w:t>η σχεδίασ</w:t>
      </w:r>
      <w:r w:rsidR="00483636" w:rsidRPr="00753F07">
        <w:rPr>
          <w:rFonts w:cs="Calibri"/>
          <w:sz w:val="24"/>
          <w:szCs w:val="24"/>
        </w:rPr>
        <w:t>η</w:t>
      </w:r>
      <w:r w:rsidR="00692828" w:rsidRPr="00753F07">
        <w:rPr>
          <w:rFonts w:cs="Calibri"/>
          <w:sz w:val="24"/>
          <w:szCs w:val="24"/>
        </w:rPr>
        <w:t xml:space="preserve"> </w:t>
      </w:r>
      <w:r w:rsidR="00F574E2" w:rsidRPr="00753F07">
        <w:rPr>
          <w:rFonts w:cs="Calibri"/>
          <w:sz w:val="24"/>
          <w:szCs w:val="24"/>
        </w:rPr>
        <w:t>των ακόλουθων βημάτων, προκειμένου να καταλήξ</w:t>
      </w:r>
      <w:r w:rsidR="00692828" w:rsidRPr="00753F07">
        <w:rPr>
          <w:rFonts w:cs="Calibri"/>
          <w:sz w:val="24"/>
          <w:szCs w:val="24"/>
        </w:rPr>
        <w:t xml:space="preserve">ουμε </w:t>
      </w:r>
      <w:r w:rsidR="00F574E2" w:rsidRPr="00753F07">
        <w:rPr>
          <w:rFonts w:cs="Calibri"/>
          <w:sz w:val="24"/>
          <w:szCs w:val="24"/>
        </w:rPr>
        <w:t xml:space="preserve">σε ασφαλή συμπεράσματα </w:t>
      </w:r>
      <w:r w:rsidR="004350D2" w:rsidRPr="00753F07">
        <w:rPr>
          <w:rFonts w:cs="Calibri"/>
          <w:sz w:val="24"/>
          <w:szCs w:val="24"/>
        </w:rPr>
        <w:t xml:space="preserve">σχετικά </w:t>
      </w:r>
      <w:r w:rsidR="00F574E2" w:rsidRPr="00753F07">
        <w:rPr>
          <w:rFonts w:cs="Calibri"/>
          <w:sz w:val="24"/>
          <w:szCs w:val="24"/>
        </w:rPr>
        <w:t xml:space="preserve">με </w:t>
      </w:r>
      <w:r w:rsidR="00692828" w:rsidRPr="00753F07">
        <w:rPr>
          <w:rFonts w:cs="Calibri"/>
          <w:sz w:val="24"/>
          <w:szCs w:val="24"/>
        </w:rPr>
        <w:t>τον βαθμό στον οποίο έχ</w:t>
      </w:r>
      <w:r w:rsidR="00AE5C8A" w:rsidRPr="00753F07">
        <w:rPr>
          <w:rFonts w:cs="Calibri"/>
          <w:sz w:val="24"/>
          <w:szCs w:val="24"/>
        </w:rPr>
        <w:t>ουν</w:t>
      </w:r>
      <w:r w:rsidR="00692828" w:rsidRPr="00753F07">
        <w:rPr>
          <w:rFonts w:cs="Calibri"/>
          <w:sz w:val="24"/>
          <w:szCs w:val="24"/>
        </w:rPr>
        <w:t xml:space="preserve"> αντιμετωπ</w:t>
      </w:r>
      <w:r w:rsidR="007A1017" w:rsidRPr="00753F07">
        <w:rPr>
          <w:rFonts w:cs="Calibri"/>
          <w:sz w:val="24"/>
          <w:szCs w:val="24"/>
        </w:rPr>
        <w:t xml:space="preserve">ιστεί </w:t>
      </w:r>
      <w:r w:rsidR="00692828" w:rsidRPr="00753F07">
        <w:rPr>
          <w:rFonts w:cs="Calibri"/>
          <w:sz w:val="24"/>
          <w:szCs w:val="24"/>
        </w:rPr>
        <w:t xml:space="preserve">επαρκώς τα προβλήματα/αποκλίσεις που διαπιστώθηκαν κατά τον </w:t>
      </w:r>
      <w:r w:rsidR="00DE3E08">
        <w:rPr>
          <w:rFonts w:cs="Calibri"/>
          <w:sz w:val="24"/>
          <w:szCs w:val="24"/>
        </w:rPr>
        <w:t>προηγούμενο</w:t>
      </w:r>
      <w:r w:rsidR="00692828" w:rsidRPr="00753F07">
        <w:rPr>
          <w:rFonts w:cs="Calibri"/>
          <w:sz w:val="24"/>
          <w:szCs w:val="24"/>
        </w:rPr>
        <w:t xml:space="preserve"> έλεγχο του </w:t>
      </w:r>
      <w:r w:rsidR="00B212AD">
        <w:rPr>
          <w:rFonts w:cs="Calibri"/>
          <w:sz w:val="24"/>
          <w:szCs w:val="24"/>
        </w:rPr>
        <w:t>υπό αναφορά συστήματος.</w:t>
      </w:r>
    </w:p>
    <w:p w14:paraId="3E128EFB" w14:textId="77777777" w:rsidR="00F574E2" w:rsidRPr="00753F07" w:rsidRDefault="00B556B7" w:rsidP="006400D1">
      <w:pPr>
        <w:tabs>
          <w:tab w:val="left" w:pos="567"/>
          <w:tab w:val="left" w:pos="993"/>
        </w:tabs>
        <w:spacing w:after="120"/>
        <w:jc w:val="both"/>
        <w:rPr>
          <w:rFonts w:cs="Calibri"/>
          <w:sz w:val="24"/>
          <w:szCs w:val="24"/>
        </w:rPr>
      </w:pPr>
      <w:r>
        <w:rPr>
          <w:rFonts w:cs="Calibri"/>
          <w:b/>
          <w:color w:val="17365D" w:themeColor="text2" w:themeShade="BF"/>
          <w:sz w:val="24"/>
          <w:szCs w:val="24"/>
        </w:rPr>
        <w:t>α</w:t>
      </w:r>
      <w:r w:rsidRPr="00B556B7">
        <w:rPr>
          <w:rFonts w:cs="Calibri"/>
          <w:b/>
          <w:color w:val="17365D" w:themeColor="text2" w:themeShade="BF"/>
          <w:sz w:val="24"/>
          <w:szCs w:val="24"/>
        </w:rPr>
        <w:t>.</w:t>
      </w:r>
      <w:r w:rsidR="00F574E2" w:rsidRPr="00753F07">
        <w:rPr>
          <w:rFonts w:cs="Calibri"/>
          <w:sz w:val="24"/>
          <w:szCs w:val="24"/>
        </w:rPr>
        <w:tab/>
        <w:t>Προσδιορισμός</w:t>
      </w:r>
      <w:r w:rsidR="000D53F1" w:rsidRPr="00753F07">
        <w:rPr>
          <w:rFonts w:cs="Calibri"/>
          <w:sz w:val="24"/>
          <w:szCs w:val="24"/>
        </w:rPr>
        <w:t xml:space="preserve">, στη βάση των  ευρημάτων/συμπερασμάτων του προηγούμενου ελέγχου μας, </w:t>
      </w:r>
      <w:r w:rsidR="00A0616F" w:rsidRPr="00753F07">
        <w:rPr>
          <w:rFonts w:cs="Calibri"/>
          <w:sz w:val="24"/>
          <w:szCs w:val="24"/>
        </w:rPr>
        <w:t xml:space="preserve">των </w:t>
      </w:r>
      <w:r w:rsidR="00DE3E08">
        <w:rPr>
          <w:rFonts w:cs="Calibri"/>
          <w:sz w:val="24"/>
          <w:szCs w:val="24"/>
        </w:rPr>
        <w:t>ενεργειών</w:t>
      </w:r>
      <w:r w:rsidR="004C654F" w:rsidRPr="00753F07">
        <w:rPr>
          <w:rFonts w:cs="Calibri"/>
          <w:sz w:val="24"/>
          <w:szCs w:val="24"/>
        </w:rPr>
        <w:t xml:space="preserve"> </w:t>
      </w:r>
      <w:r w:rsidR="002357C8" w:rsidRPr="00753F07">
        <w:rPr>
          <w:rFonts w:cs="Calibri"/>
          <w:sz w:val="24"/>
          <w:szCs w:val="24"/>
        </w:rPr>
        <w:t>(</w:t>
      </w:r>
      <w:r w:rsidR="007A1017" w:rsidRPr="00753F07">
        <w:rPr>
          <w:rFonts w:cs="Calibri"/>
          <w:sz w:val="24"/>
          <w:szCs w:val="24"/>
        </w:rPr>
        <w:t>κρίσιμοι παράγοντες ελέγχου</w:t>
      </w:r>
      <w:r w:rsidR="002357C8" w:rsidRPr="00753F07">
        <w:rPr>
          <w:rFonts w:cs="Calibri"/>
          <w:sz w:val="24"/>
          <w:szCs w:val="24"/>
        </w:rPr>
        <w:t xml:space="preserve">) </w:t>
      </w:r>
      <w:r w:rsidR="00A0616F" w:rsidRPr="00753F07">
        <w:rPr>
          <w:rFonts w:cs="Calibri"/>
          <w:sz w:val="24"/>
          <w:szCs w:val="24"/>
        </w:rPr>
        <w:t xml:space="preserve">που </w:t>
      </w:r>
      <w:r w:rsidR="00303040" w:rsidRPr="00753F07">
        <w:rPr>
          <w:rFonts w:cs="Calibri"/>
          <w:sz w:val="24"/>
          <w:szCs w:val="24"/>
        </w:rPr>
        <w:t xml:space="preserve">έλαβαν χώρα </w:t>
      </w:r>
      <w:r w:rsidR="00DE3E08">
        <w:rPr>
          <w:rFonts w:cs="Calibri"/>
          <w:sz w:val="24"/>
          <w:szCs w:val="24"/>
        </w:rPr>
        <w:t>μετά</w:t>
      </w:r>
      <w:r w:rsidR="00303040" w:rsidRPr="00753F07">
        <w:rPr>
          <w:rFonts w:cs="Calibri"/>
          <w:sz w:val="24"/>
          <w:szCs w:val="24"/>
        </w:rPr>
        <w:t xml:space="preserve"> τη </w:t>
      </w:r>
      <w:r w:rsidR="00F95CF0" w:rsidRPr="00753F07">
        <w:rPr>
          <w:rFonts w:cs="Calibri"/>
          <w:sz w:val="24"/>
          <w:szCs w:val="24"/>
        </w:rPr>
        <w:t xml:space="preserve">δημοσίευση </w:t>
      </w:r>
      <w:r w:rsidR="00325245" w:rsidRPr="00753F07">
        <w:rPr>
          <w:rFonts w:cs="Calibri"/>
          <w:sz w:val="24"/>
          <w:szCs w:val="24"/>
        </w:rPr>
        <w:t xml:space="preserve">της προηγούμενης Ειδικής Έκθεσης ΥΠΑΜ-ΓΕΕΦ/01/2019, ημερ. 6.2.2019, μέχρι τις 26.4.2021, τα οποία </w:t>
      </w:r>
      <w:r w:rsidR="00A0616F" w:rsidRPr="00753F07">
        <w:rPr>
          <w:rFonts w:cs="Calibri"/>
          <w:sz w:val="24"/>
          <w:szCs w:val="24"/>
        </w:rPr>
        <w:t>αναμένονται να έχουν σημαντικές επιπτώσεις</w:t>
      </w:r>
      <w:r w:rsidR="000D53F1" w:rsidRPr="00753F07">
        <w:rPr>
          <w:rFonts w:cs="Calibri"/>
          <w:sz w:val="24"/>
          <w:szCs w:val="24"/>
        </w:rPr>
        <w:t xml:space="preserve"> </w:t>
      </w:r>
      <w:r w:rsidR="00A0616F" w:rsidRPr="00753F07">
        <w:rPr>
          <w:rFonts w:cs="Calibri"/>
          <w:sz w:val="24"/>
          <w:szCs w:val="24"/>
        </w:rPr>
        <w:t xml:space="preserve">στην επίτευξη της επιδιωκόμενης συμμόρφωσης </w:t>
      </w:r>
      <w:r w:rsidR="004C654F" w:rsidRPr="00753F07">
        <w:rPr>
          <w:rFonts w:cs="Calibri"/>
          <w:sz w:val="24"/>
          <w:szCs w:val="24"/>
        </w:rPr>
        <w:t>τ</w:t>
      </w:r>
      <w:r w:rsidR="007A1017" w:rsidRPr="00753F07">
        <w:rPr>
          <w:rFonts w:cs="Calibri"/>
          <w:sz w:val="24"/>
          <w:szCs w:val="24"/>
        </w:rPr>
        <w:t>ο</w:t>
      </w:r>
      <w:r w:rsidR="00A0616F" w:rsidRPr="00753F07">
        <w:rPr>
          <w:rFonts w:cs="Calibri"/>
          <w:sz w:val="24"/>
          <w:szCs w:val="24"/>
        </w:rPr>
        <w:t>υ ελεγχόμενου συστήματος</w:t>
      </w:r>
      <w:r w:rsidR="004C654F" w:rsidRPr="00753F07">
        <w:rPr>
          <w:rFonts w:cs="Calibri"/>
          <w:sz w:val="24"/>
          <w:szCs w:val="24"/>
        </w:rPr>
        <w:t xml:space="preserve"> με τις ισχύουσες νομικές και κανονιστικές διατάξεις</w:t>
      </w:r>
      <w:r w:rsidR="00A0616F" w:rsidRPr="00753F07">
        <w:rPr>
          <w:rFonts w:cs="Calibri"/>
          <w:sz w:val="24"/>
          <w:szCs w:val="24"/>
        </w:rPr>
        <w:t xml:space="preserve">. </w:t>
      </w:r>
    </w:p>
    <w:p w14:paraId="6903FB90" w14:textId="77777777" w:rsidR="00F574E2" w:rsidRPr="00753F07" w:rsidRDefault="00B556B7" w:rsidP="006400D1">
      <w:pPr>
        <w:tabs>
          <w:tab w:val="left" w:pos="567"/>
          <w:tab w:val="left" w:pos="993"/>
        </w:tabs>
        <w:spacing w:after="120"/>
        <w:jc w:val="both"/>
        <w:rPr>
          <w:rFonts w:cs="Calibri"/>
          <w:sz w:val="24"/>
          <w:szCs w:val="24"/>
        </w:rPr>
      </w:pPr>
      <w:r>
        <w:rPr>
          <w:rFonts w:cs="Calibri"/>
          <w:b/>
          <w:color w:val="17365D" w:themeColor="text2" w:themeShade="BF"/>
          <w:sz w:val="24"/>
          <w:szCs w:val="24"/>
        </w:rPr>
        <w:t>β</w:t>
      </w:r>
      <w:r w:rsidRPr="00B556B7">
        <w:rPr>
          <w:rFonts w:cs="Calibri"/>
          <w:b/>
          <w:color w:val="17365D" w:themeColor="text2" w:themeShade="BF"/>
          <w:sz w:val="24"/>
          <w:szCs w:val="24"/>
        </w:rPr>
        <w:t>.</w:t>
      </w:r>
      <w:r w:rsidR="00F574E2" w:rsidRPr="00753F07">
        <w:rPr>
          <w:rFonts w:cs="Calibri"/>
          <w:sz w:val="24"/>
          <w:szCs w:val="24"/>
        </w:rPr>
        <w:tab/>
        <w:t xml:space="preserve">Εξέταση των </w:t>
      </w:r>
      <w:r w:rsidR="007A1017" w:rsidRPr="00753F07">
        <w:rPr>
          <w:rFonts w:cs="Calibri"/>
          <w:sz w:val="24"/>
          <w:szCs w:val="24"/>
        </w:rPr>
        <w:t>ασφαλιστικών δ</w:t>
      </w:r>
      <w:r w:rsidR="00F574E2" w:rsidRPr="00753F07">
        <w:rPr>
          <w:rFonts w:cs="Calibri"/>
          <w:sz w:val="24"/>
          <w:szCs w:val="24"/>
        </w:rPr>
        <w:t>ικλείδων</w:t>
      </w:r>
      <w:r w:rsidR="007A1017" w:rsidRPr="00753F07">
        <w:rPr>
          <w:rFonts w:cs="Calibri"/>
          <w:sz w:val="24"/>
          <w:szCs w:val="24"/>
        </w:rPr>
        <w:t xml:space="preserve"> </w:t>
      </w:r>
      <w:r w:rsidR="00F574E2" w:rsidRPr="00753F07">
        <w:rPr>
          <w:rFonts w:cs="Calibri"/>
          <w:sz w:val="24"/>
          <w:szCs w:val="24"/>
        </w:rPr>
        <w:t xml:space="preserve">και διαδικασιών που </w:t>
      </w:r>
      <w:r w:rsidR="002357C8" w:rsidRPr="00753F07">
        <w:rPr>
          <w:rFonts w:cs="Calibri"/>
          <w:sz w:val="24"/>
          <w:szCs w:val="24"/>
        </w:rPr>
        <w:t>εφαρμό</w:t>
      </w:r>
      <w:r w:rsidR="007A1017" w:rsidRPr="00753F07">
        <w:rPr>
          <w:rFonts w:cs="Calibri"/>
          <w:sz w:val="24"/>
          <w:szCs w:val="24"/>
        </w:rPr>
        <w:t>στηκαν στο πλαίσιο υλοποίησης των ενδεδειγμένων διορθωτικών και βελτιωτικών/προληπτικών ενεργειών από μέρους των υπευθύνων</w:t>
      </w:r>
      <w:r w:rsidR="00A7088D" w:rsidRPr="00753F07">
        <w:rPr>
          <w:rFonts w:cs="Calibri"/>
          <w:sz w:val="24"/>
          <w:szCs w:val="24"/>
        </w:rPr>
        <w:t xml:space="preserve">, </w:t>
      </w:r>
      <w:r w:rsidR="00E95747" w:rsidRPr="00753F07">
        <w:rPr>
          <w:rFonts w:cs="Calibri"/>
          <w:sz w:val="24"/>
          <w:szCs w:val="24"/>
        </w:rPr>
        <w:t xml:space="preserve">αναφορικά </w:t>
      </w:r>
      <w:r w:rsidR="002357C8" w:rsidRPr="00753F07">
        <w:rPr>
          <w:rFonts w:cs="Calibri"/>
          <w:sz w:val="24"/>
          <w:szCs w:val="24"/>
        </w:rPr>
        <w:t>με τους ανωτέρω κρίσιμους παράγοντες</w:t>
      </w:r>
      <w:r w:rsidR="00A7088D" w:rsidRPr="00753F07">
        <w:rPr>
          <w:rFonts w:cs="Calibri"/>
          <w:sz w:val="24"/>
          <w:szCs w:val="24"/>
        </w:rPr>
        <w:t xml:space="preserve"> ελέγχου. </w:t>
      </w:r>
      <w:r w:rsidR="00AE02C8" w:rsidRPr="00753F07">
        <w:rPr>
          <w:rFonts w:cs="Calibri"/>
          <w:sz w:val="24"/>
          <w:szCs w:val="24"/>
        </w:rPr>
        <w:t xml:space="preserve"> </w:t>
      </w:r>
    </w:p>
    <w:p w14:paraId="58D6AEFC" w14:textId="77777777" w:rsidR="00BF3CFB" w:rsidRPr="00753F07" w:rsidRDefault="00B556B7" w:rsidP="006400D1">
      <w:pPr>
        <w:tabs>
          <w:tab w:val="left" w:pos="567"/>
          <w:tab w:val="left" w:pos="993"/>
        </w:tabs>
        <w:spacing w:after="120"/>
        <w:jc w:val="both"/>
        <w:rPr>
          <w:rFonts w:cs="Calibri"/>
          <w:spacing w:val="-4"/>
          <w:sz w:val="24"/>
          <w:szCs w:val="24"/>
        </w:rPr>
      </w:pPr>
      <w:r>
        <w:rPr>
          <w:rFonts w:cs="Calibri"/>
          <w:b/>
          <w:color w:val="17365D" w:themeColor="text2" w:themeShade="BF"/>
          <w:spacing w:val="-4"/>
          <w:sz w:val="24"/>
          <w:szCs w:val="24"/>
        </w:rPr>
        <w:t>γ</w:t>
      </w:r>
      <w:r w:rsidRPr="00B556B7">
        <w:rPr>
          <w:rFonts w:cs="Calibri"/>
          <w:b/>
          <w:color w:val="17365D" w:themeColor="text2" w:themeShade="BF"/>
          <w:spacing w:val="-4"/>
          <w:sz w:val="24"/>
          <w:szCs w:val="24"/>
        </w:rPr>
        <w:t>.</w:t>
      </w:r>
      <w:r w:rsidR="00F574E2" w:rsidRPr="00753F07">
        <w:rPr>
          <w:rFonts w:cs="Calibri"/>
          <w:spacing w:val="-4"/>
          <w:sz w:val="24"/>
          <w:szCs w:val="24"/>
        </w:rPr>
        <w:tab/>
        <w:t xml:space="preserve">Συγκέντρωση κατάλληλων και αξιόπιστων αποδεικτικών στοιχείων για την τεκμηρίωση της </w:t>
      </w:r>
      <w:r w:rsidR="00BF2D20" w:rsidRPr="00753F07">
        <w:rPr>
          <w:rFonts w:cs="Calibri"/>
          <w:spacing w:val="-4"/>
          <w:sz w:val="24"/>
          <w:szCs w:val="24"/>
        </w:rPr>
        <w:t>λειτουργίας των ανωτέρω ασφαλιστικών δικλείδων</w:t>
      </w:r>
      <w:r w:rsidR="00ED54C6" w:rsidRPr="00753F07">
        <w:rPr>
          <w:rFonts w:cs="Calibri"/>
          <w:spacing w:val="-4"/>
          <w:sz w:val="24"/>
          <w:szCs w:val="24"/>
        </w:rPr>
        <w:t>/</w:t>
      </w:r>
      <w:r w:rsidR="00BF2D20" w:rsidRPr="00753F07">
        <w:rPr>
          <w:rFonts w:cs="Calibri"/>
          <w:spacing w:val="-4"/>
          <w:sz w:val="24"/>
          <w:szCs w:val="24"/>
        </w:rPr>
        <w:t xml:space="preserve">διαδικασιών </w:t>
      </w:r>
      <w:r w:rsidR="00F574E2" w:rsidRPr="00753F07">
        <w:rPr>
          <w:rFonts w:cs="Calibri"/>
          <w:spacing w:val="-4"/>
          <w:sz w:val="24"/>
          <w:szCs w:val="24"/>
        </w:rPr>
        <w:t xml:space="preserve">και γενικότερα της σύννομης λειτουργίας του ΣΕ, </w:t>
      </w:r>
      <w:r w:rsidR="00E95747" w:rsidRPr="00753F07">
        <w:rPr>
          <w:rFonts w:cs="Calibri"/>
          <w:spacing w:val="-4"/>
          <w:sz w:val="24"/>
          <w:szCs w:val="24"/>
        </w:rPr>
        <w:t xml:space="preserve">σύμφωνα με </w:t>
      </w:r>
      <w:r w:rsidR="00F574E2" w:rsidRPr="00753F07">
        <w:rPr>
          <w:rFonts w:cs="Calibri"/>
          <w:spacing w:val="-4"/>
          <w:sz w:val="24"/>
          <w:szCs w:val="24"/>
        </w:rPr>
        <w:t xml:space="preserve">τις </w:t>
      </w:r>
      <w:r w:rsidR="00E95747" w:rsidRPr="00753F07">
        <w:rPr>
          <w:rFonts w:cs="Calibri"/>
          <w:spacing w:val="-4"/>
          <w:sz w:val="24"/>
          <w:szCs w:val="24"/>
        </w:rPr>
        <w:t xml:space="preserve">ισχύουσες </w:t>
      </w:r>
      <w:r w:rsidR="00F574E2" w:rsidRPr="00753F07">
        <w:rPr>
          <w:rFonts w:cs="Calibri"/>
          <w:spacing w:val="-4"/>
          <w:sz w:val="24"/>
          <w:szCs w:val="24"/>
        </w:rPr>
        <w:t>νομικές</w:t>
      </w:r>
      <w:r w:rsidR="00BF3CFB" w:rsidRPr="00753F07">
        <w:rPr>
          <w:rFonts w:cs="Calibri"/>
          <w:spacing w:val="-4"/>
          <w:sz w:val="24"/>
          <w:szCs w:val="24"/>
        </w:rPr>
        <w:t xml:space="preserve"> και </w:t>
      </w:r>
      <w:r w:rsidR="00F574E2" w:rsidRPr="00753F07">
        <w:rPr>
          <w:rFonts w:cs="Calibri"/>
          <w:spacing w:val="-4"/>
          <w:sz w:val="24"/>
          <w:szCs w:val="24"/>
        </w:rPr>
        <w:t>κανονιστικές διατάξεις. Για τ</w:t>
      </w:r>
      <w:r w:rsidR="00BF3CFB" w:rsidRPr="00753F07">
        <w:rPr>
          <w:rFonts w:cs="Calibri"/>
          <w:spacing w:val="-4"/>
          <w:sz w:val="24"/>
          <w:szCs w:val="24"/>
        </w:rPr>
        <w:t>ο</w:t>
      </w:r>
      <w:r w:rsidR="00DE3E08">
        <w:rPr>
          <w:rFonts w:cs="Calibri"/>
          <w:spacing w:val="-4"/>
          <w:sz w:val="24"/>
          <w:szCs w:val="24"/>
        </w:rPr>
        <w:t>ν</w:t>
      </w:r>
      <w:r w:rsidR="00BF3CFB" w:rsidRPr="00753F07">
        <w:rPr>
          <w:rFonts w:cs="Calibri"/>
          <w:spacing w:val="-4"/>
          <w:sz w:val="24"/>
          <w:szCs w:val="24"/>
        </w:rPr>
        <w:t xml:space="preserve"> σκοπό αυτό, </w:t>
      </w:r>
      <w:r w:rsidR="00E95747" w:rsidRPr="00753F07">
        <w:rPr>
          <w:rFonts w:cs="Calibri"/>
          <w:spacing w:val="-4"/>
          <w:sz w:val="24"/>
          <w:szCs w:val="24"/>
        </w:rPr>
        <w:t xml:space="preserve">προβήκαμε στη συλλογή και μελέτη σχετικών εγγράφων/αλληλογραφίας/ηλεκτρονικών αρχείων, στη διενέργεια συνεντεύξεων με αρμόδιους επιτελείς, καθώς </w:t>
      </w:r>
      <w:r w:rsidR="001C1E99" w:rsidRPr="00753F07">
        <w:rPr>
          <w:rFonts w:cs="Calibri"/>
          <w:spacing w:val="-4"/>
          <w:sz w:val="24"/>
          <w:szCs w:val="24"/>
        </w:rPr>
        <w:t xml:space="preserve">επίσης </w:t>
      </w:r>
      <w:r w:rsidR="00E95747" w:rsidRPr="00753F07">
        <w:rPr>
          <w:rFonts w:cs="Calibri"/>
          <w:spacing w:val="-4"/>
          <w:sz w:val="24"/>
          <w:szCs w:val="24"/>
        </w:rPr>
        <w:t xml:space="preserve">στη συγκέντρωση πληροφοριών μέσω </w:t>
      </w:r>
      <w:r w:rsidR="003947E8" w:rsidRPr="00753F07">
        <w:rPr>
          <w:rFonts w:cs="Calibri"/>
          <w:spacing w:val="-4"/>
          <w:sz w:val="24"/>
          <w:szCs w:val="24"/>
        </w:rPr>
        <w:t>κατάλληλων ερωτηματολογίων</w:t>
      </w:r>
      <w:r w:rsidR="001C1E99" w:rsidRPr="00753F07">
        <w:rPr>
          <w:rFonts w:cs="Calibri"/>
          <w:spacing w:val="-4"/>
          <w:sz w:val="24"/>
          <w:szCs w:val="24"/>
        </w:rPr>
        <w:t xml:space="preserve"> και</w:t>
      </w:r>
      <w:r w:rsidR="001C1E99" w:rsidRPr="00753F07">
        <w:rPr>
          <w:rFonts w:eastAsia="Calibri" w:cs="Calibri"/>
          <w:sz w:val="24"/>
          <w:szCs w:val="24"/>
        </w:rPr>
        <w:t xml:space="preserve"> </w:t>
      </w:r>
      <w:r w:rsidR="001C1E99" w:rsidRPr="00753F07">
        <w:rPr>
          <w:rFonts w:cs="Calibri"/>
          <w:spacing w:val="-4"/>
          <w:sz w:val="24"/>
          <w:szCs w:val="24"/>
        </w:rPr>
        <w:t>ανάλυσης δεδομένων που αντλήθηκαν από τη Βάση Δεδομένων της εφεδρείας, με χρήση υποστηρικτικών εργαλείων ελέγχου (</w:t>
      </w:r>
      <w:r w:rsidR="001C1E99" w:rsidRPr="00753F07">
        <w:rPr>
          <w:rFonts w:cs="Calibri"/>
          <w:spacing w:val="-4"/>
          <w:sz w:val="24"/>
          <w:szCs w:val="24"/>
          <w:lang w:val="en-US"/>
        </w:rPr>
        <w:t>CAATs</w:t>
      </w:r>
      <w:r w:rsidR="001C1E99" w:rsidRPr="00753F07">
        <w:rPr>
          <w:rFonts w:cs="Calibri"/>
          <w:spacing w:val="-4"/>
          <w:sz w:val="24"/>
          <w:szCs w:val="24"/>
        </w:rPr>
        <w:t xml:space="preserve"> – </w:t>
      </w:r>
      <w:r w:rsidR="001C1E99" w:rsidRPr="00753F07">
        <w:rPr>
          <w:rFonts w:cs="Calibri"/>
          <w:spacing w:val="-4"/>
          <w:sz w:val="24"/>
          <w:szCs w:val="24"/>
          <w:lang w:val="en-US"/>
        </w:rPr>
        <w:t>Computer</w:t>
      </w:r>
      <w:r w:rsidR="001C1E99" w:rsidRPr="00753F07">
        <w:rPr>
          <w:rFonts w:cs="Calibri"/>
          <w:spacing w:val="-4"/>
          <w:sz w:val="24"/>
          <w:szCs w:val="24"/>
        </w:rPr>
        <w:t>-</w:t>
      </w:r>
      <w:r w:rsidR="001C1E99" w:rsidRPr="00753F07">
        <w:rPr>
          <w:rFonts w:cs="Calibri"/>
          <w:spacing w:val="-4"/>
          <w:sz w:val="24"/>
          <w:szCs w:val="24"/>
          <w:lang w:val="en-US"/>
        </w:rPr>
        <w:t>assisted</w:t>
      </w:r>
      <w:r w:rsidR="001C1E99" w:rsidRPr="00753F07">
        <w:rPr>
          <w:rFonts w:cs="Calibri"/>
          <w:spacing w:val="-4"/>
          <w:sz w:val="24"/>
          <w:szCs w:val="24"/>
        </w:rPr>
        <w:t xml:space="preserve"> </w:t>
      </w:r>
      <w:r w:rsidR="001C1E99" w:rsidRPr="00753F07">
        <w:rPr>
          <w:rFonts w:cs="Calibri"/>
          <w:spacing w:val="-4"/>
          <w:sz w:val="24"/>
          <w:szCs w:val="24"/>
          <w:lang w:val="en-US"/>
        </w:rPr>
        <w:t>audit</w:t>
      </w:r>
      <w:r w:rsidR="001C1E99" w:rsidRPr="00753F07">
        <w:rPr>
          <w:rFonts w:cs="Calibri"/>
          <w:spacing w:val="-4"/>
          <w:sz w:val="24"/>
          <w:szCs w:val="24"/>
        </w:rPr>
        <w:t xml:space="preserve"> </w:t>
      </w:r>
      <w:r w:rsidR="001C1E99" w:rsidRPr="00753F07">
        <w:rPr>
          <w:rFonts w:cs="Calibri"/>
          <w:spacing w:val="-4"/>
          <w:sz w:val="24"/>
          <w:szCs w:val="24"/>
          <w:lang w:val="en-US"/>
        </w:rPr>
        <w:t>tools</w:t>
      </w:r>
      <w:r w:rsidR="001C1E99" w:rsidRPr="00753F07">
        <w:rPr>
          <w:rFonts w:cs="Calibri"/>
          <w:spacing w:val="-4"/>
          <w:sz w:val="24"/>
          <w:szCs w:val="24"/>
        </w:rPr>
        <w:t>).</w:t>
      </w:r>
      <w:r w:rsidR="003947E8" w:rsidRPr="00753F07">
        <w:rPr>
          <w:rFonts w:cs="Calibri"/>
          <w:spacing w:val="-4"/>
          <w:sz w:val="24"/>
          <w:szCs w:val="24"/>
        </w:rPr>
        <w:t xml:space="preserve"> Επιπρόσθετα,  </w:t>
      </w:r>
      <w:r w:rsidR="00F574E2" w:rsidRPr="00753F07">
        <w:rPr>
          <w:rFonts w:cs="Calibri"/>
          <w:spacing w:val="-4"/>
          <w:sz w:val="24"/>
          <w:szCs w:val="24"/>
        </w:rPr>
        <w:t>η Υπηρεσία μας προέβη στην εφαρμογή διαδικασιών επαλήθευσης ε</w:t>
      </w:r>
      <w:r w:rsidR="00D82284" w:rsidRPr="00753F07">
        <w:rPr>
          <w:rFonts w:cs="Calibri"/>
          <w:spacing w:val="-4"/>
          <w:sz w:val="24"/>
          <w:szCs w:val="24"/>
        </w:rPr>
        <w:t>πί συγκεκριμένων αποφάσεων/</w:t>
      </w:r>
      <w:r w:rsidR="00F574E2" w:rsidRPr="00753F07">
        <w:rPr>
          <w:rFonts w:cs="Calibri"/>
          <w:spacing w:val="-4"/>
          <w:sz w:val="24"/>
          <w:szCs w:val="24"/>
        </w:rPr>
        <w:t>πράξεων</w:t>
      </w:r>
      <w:r w:rsidR="00BF3CFB" w:rsidRPr="00753F07">
        <w:rPr>
          <w:rFonts w:cs="Calibri"/>
          <w:spacing w:val="-4"/>
          <w:sz w:val="24"/>
          <w:szCs w:val="24"/>
        </w:rPr>
        <w:t xml:space="preserve"> της ελεγχόμενης οντότητας</w:t>
      </w:r>
      <w:r w:rsidR="00F574E2" w:rsidRPr="00753F07">
        <w:rPr>
          <w:rFonts w:cs="Calibri"/>
          <w:spacing w:val="-4"/>
          <w:sz w:val="24"/>
          <w:szCs w:val="24"/>
        </w:rPr>
        <w:t>, λαμβάνοντας υπόψη την εκτίμηση της αποτελεσματικότητας του σχεδιασμού τ</w:t>
      </w:r>
      <w:r w:rsidR="00BF2D20" w:rsidRPr="00753F07">
        <w:rPr>
          <w:rFonts w:cs="Calibri"/>
          <w:spacing w:val="-4"/>
          <w:sz w:val="24"/>
          <w:szCs w:val="24"/>
        </w:rPr>
        <w:t xml:space="preserve">ων </w:t>
      </w:r>
      <w:r w:rsidR="00E95747" w:rsidRPr="00753F07">
        <w:rPr>
          <w:rFonts w:cs="Calibri"/>
          <w:spacing w:val="-4"/>
          <w:sz w:val="24"/>
          <w:szCs w:val="24"/>
        </w:rPr>
        <w:t xml:space="preserve">αντίστοιχων </w:t>
      </w:r>
      <w:r w:rsidR="00BF3CFB" w:rsidRPr="00753F07">
        <w:rPr>
          <w:rFonts w:cs="Calibri"/>
          <w:spacing w:val="-4"/>
          <w:sz w:val="24"/>
          <w:szCs w:val="24"/>
        </w:rPr>
        <w:t>διεργασιών</w:t>
      </w:r>
      <w:r w:rsidR="003947E8" w:rsidRPr="00753F07">
        <w:rPr>
          <w:rFonts w:cs="Calibri"/>
          <w:spacing w:val="-4"/>
          <w:sz w:val="24"/>
          <w:szCs w:val="24"/>
        </w:rPr>
        <w:t xml:space="preserve"> υλοποίησής τους</w:t>
      </w:r>
      <w:r w:rsidR="00BF3CFB" w:rsidRPr="00753F07">
        <w:rPr>
          <w:rFonts w:cs="Calibri"/>
          <w:spacing w:val="-4"/>
          <w:sz w:val="24"/>
          <w:szCs w:val="24"/>
        </w:rPr>
        <w:t xml:space="preserve">. </w:t>
      </w:r>
    </w:p>
    <w:p w14:paraId="3F03D410" w14:textId="3985C5EA" w:rsidR="00F574E2" w:rsidRPr="00753F07" w:rsidRDefault="00F574E2" w:rsidP="006400D1">
      <w:pPr>
        <w:tabs>
          <w:tab w:val="left" w:pos="567"/>
          <w:tab w:val="left" w:pos="993"/>
        </w:tabs>
        <w:spacing w:after="120"/>
        <w:jc w:val="both"/>
        <w:rPr>
          <w:rFonts w:cs="Calibri"/>
          <w:sz w:val="24"/>
          <w:szCs w:val="24"/>
        </w:rPr>
      </w:pPr>
      <w:r w:rsidRPr="00635358">
        <w:rPr>
          <w:rFonts w:cs="Calibri"/>
          <w:b/>
          <w:color w:val="17365D" w:themeColor="text2" w:themeShade="BF"/>
          <w:sz w:val="24"/>
          <w:szCs w:val="24"/>
        </w:rPr>
        <w:t>δ</w:t>
      </w:r>
      <w:r w:rsidR="00B556B7" w:rsidRPr="00B556B7">
        <w:rPr>
          <w:rFonts w:cs="Calibri"/>
          <w:b/>
          <w:color w:val="17365D" w:themeColor="text2" w:themeShade="BF"/>
          <w:sz w:val="24"/>
          <w:szCs w:val="24"/>
        </w:rPr>
        <w:t>.</w:t>
      </w:r>
      <w:r w:rsidRPr="00753F07">
        <w:rPr>
          <w:rFonts w:cs="Calibri"/>
          <w:sz w:val="24"/>
          <w:szCs w:val="24"/>
        </w:rPr>
        <w:tab/>
      </w:r>
      <w:r w:rsidR="0055271C">
        <w:rPr>
          <w:rFonts w:cs="Calibri"/>
          <w:sz w:val="24"/>
          <w:szCs w:val="24"/>
        </w:rPr>
        <w:t>Σύντα</w:t>
      </w:r>
      <w:r w:rsidR="00DE3E08">
        <w:rPr>
          <w:rFonts w:cs="Calibri"/>
          <w:sz w:val="24"/>
          <w:szCs w:val="24"/>
        </w:rPr>
        <w:t>ξη</w:t>
      </w:r>
      <w:r w:rsidRPr="00753F07">
        <w:rPr>
          <w:rFonts w:cs="Calibri"/>
          <w:sz w:val="24"/>
          <w:szCs w:val="24"/>
        </w:rPr>
        <w:t xml:space="preserve"> της τελικής </w:t>
      </w:r>
      <w:r w:rsidR="009B7D84" w:rsidRPr="00753F07">
        <w:rPr>
          <w:rFonts w:cs="Calibri"/>
          <w:sz w:val="24"/>
          <w:szCs w:val="24"/>
        </w:rPr>
        <w:t>Έ</w:t>
      </w:r>
      <w:r w:rsidRPr="00753F07">
        <w:rPr>
          <w:rFonts w:cs="Calibri"/>
          <w:sz w:val="24"/>
          <w:szCs w:val="24"/>
        </w:rPr>
        <w:t xml:space="preserve">κθεσης του ελέγχου, με βάση τα ευρήματα/διαπιστώσεις ως προς τη συμμόρφωση του υπό αναφορά </w:t>
      </w:r>
      <w:r w:rsidR="00DE3E08" w:rsidRPr="00753F07">
        <w:rPr>
          <w:rFonts w:cs="Calibri"/>
          <w:sz w:val="24"/>
          <w:szCs w:val="24"/>
        </w:rPr>
        <w:t>Συστήματος</w:t>
      </w:r>
      <w:r w:rsidR="009B7D84" w:rsidRPr="00753F07">
        <w:rPr>
          <w:rFonts w:cs="Calibri"/>
          <w:sz w:val="24"/>
          <w:szCs w:val="24"/>
        </w:rPr>
        <w:t>. Σημειών</w:t>
      </w:r>
      <w:r w:rsidR="0094541B">
        <w:rPr>
          <w:rFonts w:cs="Calibri"/>
          <w:sz w:val="24"/>
          <w:szCs w:val="24"/>
        </w:rPr>
        <w:t>ουμε</w:t>
      </w:r>
      <w:r w:rsidR="009B7D84" w:rsidRPr="00753F07">
        <w:rPr>
          <w:rFonts w:cs="Calibri"/>
          <w:sz w:val="24"/>
          <w:szCs w:val="24"/>
        </w:rPr>
        <w:t xml:space="preserve"> ότι, τα υπό αναφορά ευρήματα διαβιβάστηκαν για σχόλια και απόψεις στο ΥΠΑΜ και οι απόψεις του ενσωματώθηκαν, όπου ενδείκνυται, στην παρούσα Έκθεση.</w:t>
      </w:r>
    </w:p>
    <w:p w14:paraId="10EB2D7A" w14:textId="77777777" w:rsidR="000D53F1" w:rsidRPr="00635358" w:rsidRDefault="00B212AD" w:rsidP="00B212AD">
      <w:pPr>
        <w:pStyle w:val="Heading2"/>
        <w:tabs>
          <w:tab w:val="left" w:pos="851"/>
        </w:tabs>
      </w:pPr>
      <w:bookmarkStart w:id="19" w:name="_Toc77326282"/>
      <w:r>
        <w:t>3.4</w:t>
      </w:r>
      <w:r>
        <w:tab/>
      </w:r>
      <w:r w:rsidR="000D53F1" w:rsidRPr="00635358">
        <w:t>Κριτήρια ελέγχου</w:t>
      </w:r>
      <w:bookmarkEnd w:id="19"/>
    </w:p>
    <w:p w14:paraId="293C559F" w14:textId="77777777" w:rsidR="007277E6" w:rsidRPr="00753F07" w:rsidRDefault="00BC7002" w:rsidP="00635358">
      <w:pPr>
        <w:tabs>
          <w:tab w:val="left" w:pos="567"/>
          <w:tab w:val="left" w:pos="993"/>
        </w:tabs>
        <w:spacing w:before="120" w:after="120"/>
        <w:jc w:val="both"/>
        <w:rPr>
          <w:rFonts w:cs="Calibri"/>
          <w:bCs/>
          <w:sz w:val="24"/>
          <w:szCs w:val="24"/>
        </w:rPr>
      </w:pPr>
      <w:r w:rsidRPr="00753F07">
        <w:rPr>
          <w:rFonts w:cs="Calibri"/>
          <w:bCs/>
          <w:sz w:val="24"/>
          <w:szCs w:val="24"/>
        </w:rPr>
        <w:t xml:space="preserve">Τα </w:t>
      </w:r>
      <w:r w:rsidR="00DE3E08">
        <w:rPr>
          <w:rFonts w:cs="Calibri"/>
          <w:bCs/>
          <w:sz w:val="24"/>
          <w:szCs w:val="24"/>
        </w:rPr>
        <w:t>κ</w:t>
      </w:r>
      <w:r w:rsidRPr="00753F07">
        <w:rPr>
          <w:rFonts w:cs="Calibri"/>
          <w:bCs/>
          <w:sz w:val="24"/>
          <w:szCs w:val="24"/>
        </w:rPr>
        <w:t xml:space="preserve">ριτήρια ελέγχου </w:t>
      </w:r>
      <w:r w:rsidR="00DE3E08">
        <w:rPr>
          <w:rFonts w:cs="Calibri"/>
          <w:bCs/>
          <w:sz w:val="24"/>
          <w:szCs w:val="24"/>
        </w:rPr>
        <w:t>που καθορίσαμε</w:t>
      </w:r>
      <w:r w:rsidRPr="00753F07">
        <w:rPr>
          <w:rFonts w:cs="Calibri"/>
          <w:bCs/>
          <w:sz w:val="24"/>
          <w:szCs w:val="24"/>
        </w:rPr>
        <w:t>,</w:t>
      </w:r>
      <w:r w:rsidR="00475F57" w:rsidRPr="00753F07">
        <w:rPr>
          <w:rFonts w:cs="Calibri"/>
          <w:bCs/>
          <w:sz w:val="24"/>
          <w:szCs w:val="24"/>
        </w:rPr>
        <w:t xml:space="preserve"> για σκοπούς </w:t>
      </w:r>
      <w:r w:rsidRPr="00753F07">
        <w:rPr>
          <w:rFonts w:cs="Calibri"/>
          <w:bCs/>
          <w:sz w:val="24"/>
          <w:szCs w:val="24"/>
        </w:rPr>
        <w:t>διενέργεια</w:t>
      </w:r>
      <w:r w:rsidR="00475F57" w:rsidRPr="00753F07">
        <w:rPr>
          <w:rFonts w:cs="Calibri"/>
          <w:bCs/>
          <w:sz w:val="24"/>
          <w:szCs w:val="24"/>
        </w:rPr>
        <w:t>ς</w:t>
      </w:r>
      <w:r w:rsidRPr="00753F07">
        <w:rPr>
          <w:rFonts w:cs="Calibri"/>
          <w:bCs/>
          <w:sz w:val="24"/>
          <w:szCs w:val="24"/>
        </w:rPr>
        <w:t xml:space="preserve"> των αναγκαίων αξιολογήσεων που διέπουν τις δραστηριότητες, πράξεις, αποφάσεις και πληροφορίες του ελεγχόμενου  </w:t>
      </w:r>
      <w:r w:rsidRPr="00753F07">
        <w:rPr>
          <w:rFonts w:cs="Calibri"/>
          <w:bCs/>
          <w:sz w:val="24"/>
          <w:szCs w:val="24"/>
        </w:rPr>
        <w:lastRenderedPageBreak/>
        <w:t xml:space="preserve">συστήματος, </w:t>
      </w:r>
      <w:r w:rsidR="00DE3E08">
        <w:rPr>
          <w:rFonts w:cs="Calibri"/>
          <w:bCs/>
          <w:sz w:val="24"/>
          <w:szCs w:val="24"/>
        </w:rPr>
        <w:t xml:space="preserve">προκύπτουν από </w:t>
      </w:r>
      <w:r w:rsidRPr="00753F07">
        <w:rPr>
          <w:rFonts w:cs="Calibri"/>
          <w:bCs/>
          <w:sz w:val="24"/>
          <w:szCs w:val="24"/>
        </w:rPr>
        <w:t>το νομικό και κανονιστικό πλαίσιο</w:t>
      </w:r>
      <w:r w:rsidR="00475F57" w:rsidRPr="00753F07">
        <w:rPr>
          <w:rFonts w:cs="Calibri"/>
          <w:bCs/>
          <w:sz w:val="24"/>
          <w:szCs w:val="24"/>
        </w:rPr>
        <w:t>,</w:t>
      </w:r>
      <w:r w:rsidRPr="00753F07">
        <w:rPr>
          <w:rFonts w:cs="Calibri"/>
          <w:bCs/>
          <w:sz w:val="24"/>
          <w:szCs w:val="24"/>
        </w:rPr>
        <w:t xml:space="preserve"> που περιλαμβάνει τους σχετικούς Νόμους, </w:t>
      </w:r>
      <w:r w:rsidR="00DE3E08" w:rsidRPr="00753F07">
        <w:rPr>
          <w:rFonts w:cs="Calibri"/>
          <w:bCs/>
          <w:sz w:val="24"/>
          <w:szCs w:val="24"/>
        </w:rPr>
        <w:t xml:space="preserve">Κανονισμούς </w:t>
      </w:r>
      <w:r w:rsidRPr="00753F07">
        <w:rPr>
          <w:rFonts w:cs="Calibri"/>
          <w:bCs/>
          <w:sz w:val="24"/>
          <w:szCs w:val="24"/>
        </w:rPr>
        <w:t xml:space="preserve">και Υπουργικές αποφάσεις, καθώς επίσης </w:t>
      </w:r>
      <w:r w:rsidR="00475F57" w:rsidRPr="00753F07">
        <w:rPr>
          <w:rFonts w:cs="Calibri"/>
          <w:bCs/>
          <w:sz w:val="24"/>
          <w:szCs w:val="24"/>
        </w:rPr>
        <w:t>σ</w:t>
      </w:r>
      <w:r w:rsidRPr="00753F07">
        <w:rPr>
          <w:rFonts w:cs="Calibri"/>
          <w:bCs/>
          <w:sz w:val="24"/>
          <w:szCs w:val="24"/>
        </w:rPr>
        <w:t>τις ρυθμιστικές διαταγές του ΓΕΕΦ, τα οποία συναποτελούν τη βάση της σχεδίασης της επιστράτευσης σε όλα τα επίπεδα διοικήσεως της ΕΦ</w:t>
      </w:r>
      <w:r w:rsidR="00475F57" w:rsidRPr="00753F07">
        <w:rPr>
          <w:rFonts w:cs="Calibri"/>
          <w:bCs/>
          <w:sz w:val="24"/>
          <w:szCs w:val="24"/>
        </w:rPr>
        <w:t xml:space="preserve">. Συγκεκριμένα, </w:t>
      </w:r>
      <w:r w:rsidR="007277E6" w:rsidRPr="00753F07">
        <w:rPr>
          <w:rFonts w:cs="Calibri"/>
          <w:bCs/>
          <w:sz w:val="24"/>
          <w:szCs w:val="24"/>
        </w:rPr>
        <w:t xml:space="preserve">χρησιμοποιήθηκαν </w:t>
      </w:r>
      <w:r w:rsidR="003947E8" w:rsidRPr="00753F07">
        <w:rPr>
          <w:rFonts w:cs="Calibri"/>
          <w:bCs/>
          <w:sz w:val="24"/>
          <w:szCs w:val="24"/>
        </w:rPr>
        <w:t xml:space="preserve">ως </w:t>
      </w:r>
      <w:r w:rsidR="00DE3E08">
        <w:rPr>
          <w:rFonts w:cs="Calibri"/>
          <w:bCs/>
          <w:sz w:val="24"/>
          <w:szCs w:val="24"/>
        </w:rPr>
        <w:t>κριτήρια ελέγχου</w:t>
      </w:r>
      <w:r w:rsidRPr="00753F07">
        <w:rPr>
          <w:rFonts w:cs="Calibri"/>
          <w:bCs/>
          <w:sz w:val="24"/>
          <w:szCs w:val="24"/>
        </w:rPr>
        <w:t>,</w:t>
      </w:r>
      <w:r w:rsidR="003947E8" w:rsidRPr="00753F07">
        <w:rPr>
          <w:rFonts w:cs="Calibri"/>
          <w:bCs/>
          <w:sz w:val="24"/>
          <w:szCs w:val="24"/>
        </w:rPr>
        <w:t xml:space="preserve"> </w:t>
      </w:r>
      <w:r w:rsidR="001E53E6" w:rsidRPr="00753F07">
        <w:rPr>
          <w:rFonts w:cs="Calibri"/>
          <w:bCs/>
          <w:sz w:val="24"/>
          <w:szCs w:val="24"/>
        </w:rPr>
        <w:t>τα ακόλουθα</w:t>
      </w:r>
      <w:r w:rsidRPr="00753F07">
        <w:rPr>
          <w:rFonts w:cs="Calibri"/>
          <w:bCs/>
          <w:sz w:val="24"/>
          <w:szCs w:val="24"/>
        </w:rPr>
        <w:t>:</w:t>
      </w:r>
    </w:p>
    <w:p w14:paraId="0AAD865D" w14:textId="77777777" w:rsidR="007277E6" w:rsidRPr="00753F07" w:rsidRDefault="005130E0" w:rsidP="006400D1">
      <w:pPr>
        <w:tabs>
          <w:tab w:val="left" w:pos="567"/>
          <w:tab w:val="left" w:pos="993"/>
        </w:tabs>
        <w:spacing w:after="120"/>
        <w:jc w:val="both"/>
        <w:rPr>
          <w:rFonts w:cs="Calibri"/>
          <w:bCs/>
          <w:sz w:val="24"/>
          <w:szCs w:val="24"/>
        </w:rPr>
      </w:pPr>
      <w:r w:rsidRPr="0055271C">
        <w:rPr>
          <w:rFonts w:cs="Calibri"/>
          <w:b/>
          <w:bCs/>
          <w:color w:val="17365D" w:themeColor="text2" w:themeShade="BF"/>
          <w:sz w:val="24"/>
          <w:szCs w:val="24"/>
        </w:rPr>
        <w:t>α.</w:t>
      </w:r>
      <w:r w:rsidRPr="00753F07">
        <w:rPr>
          <w:rFonts w:cs="Calibri"/>
          <w:bCs/>
          <w:sz w:val="24"/>
          <w:szCs w:val="24"/>
        </w:rPr>
        <w:tab/>
      </w:r>
      <w:r w:rsidR="007277E6" w:rsidRPr="00753F07">
        <w:rPr>
          <w:rFonts w:cs="Calibri"/>
          <w:bCs/>
          <w:sz w:val="24"/>
          <w:szCs w:val="24"/>
        </w:rPr>
        <w:t>Σύνταγμα της Κυπριακής Δημοκρατίας.</w:t>
      </w:r>
    </w:p>
    <w:p w14:paraId="3E0849D8" w14:textId="77777777" w:rsidR="007277E6" w:rsidRPr="00753F07" w:rsidRDefault="005130E0" w:rsidP="006400D1">
      <w:pPr>
        <w:tabs>
          <w:tab w:val="left" w:pos="567"/>
          <w:tab w:val="left" w:pos="993"/>
        </w:tabs>
        <w:spacing w:after="120"/>
        <w:jc w:val="both"/>
        <w:rPr>
          <w:rFonts w:cs="Calibri"/>
          <w:bCs/>
          <w:sz w:val="24"/>
          <w:szCs w:val="24"/>
        </w:rPr>
      </w:pPr>
      <w:r w:rsidRPr="0055271C">
        <w:rPr>
          <w:rFonts w:cs="Calibri"/>
          <w:b/>
          <w:bCs/>
          <w:color w:val="17365D" w:themeColor="text2" w:themeShade="BF"/>
          <w:sz w:val="24"/>
          <w:szCs w:val="24"/>
        </w:rPr>
        <w:t>β.</w:t>
      </w:r>
      <w:r w:rsidRPr="00753F07">
        <w:rPr>
          <w:rFonts w:cs="Calibri"/>
          <w:bCs/>
          <w:sz w:val="24"/>
          <w:szCs w:val="24"/>
        </w:rPr>
        <w:tab/>
      </w:r>
      <w:r w:rsidR="007277E6" w:rsidRPr="00753F07">
        <w:rPr>
          <w:rFonts w:cs="Calibri"/>
          <w:bCs/>
          <w:sz w:val="24"/>
          <w:szCs w:val="24"/>
        </w:rPr>
        <w:t>Οι περί Εθνικής Φρουράς Νόμοι (Ν.19(Ι)/2011</w:t>
      </w:r>
      <w:r w:rsidR="00E735BE" w:rsidRPr="00753F07">
        <w:rPr>
          <w:rFonts w:cs="Calibri"/>
          <w:bCs/>
          <w:sz w:val="24"/>
          <w:szCs w:val="24"/>
        </w:rPr>
        <w:t>- 2020</w:t>
      </w:r>
      <w:r w:rsidR="007277E6" w:rsidRPr="00753F07">
        <w:rPr>
          <w:rFonts w:cs="Calibri"/>
          <w:bCs/>
          <w:sz w:val="24"/>
          <w:szCs w:val="24"/>
        </w:rPr>
        <w:t>).</w:t>
      </w:r>
    </w:p>
    <w:p w14:paraId="5F05B5D0" w14:textId="77777777" w:rsidR="007277E6" w:rsidRPr="00753F07" w:rsidRDefault="005130E0" w:rsidP="006400D1">
      <w:pPr>
        <w:tabs>
          <w:tab w:val="left" w:pos="567"/>
          <w:tab w:val="left" w:pos="993"/>
        </w:tabs>
        <w:spacing w:after="120"/>
        <w:jc w:val="both"/>
        <w:rPr>
          <w:rFonts w:cs="Calibri"/>
          <w:bCs/>
          <w:sz w:val="24"/>
          <w:szCs w:val="24"/>
        </w:rPr>
      </w:pPr>
      <w:r w:rsidRPr="0055271C">
        <w:rPr>
          <w:rFonts w:cs="Calibri"/>
          <w:b/>
          <w:bCs/>
          <w:color w:val="17365D" w:themeColor="text2" w:themeShade="BF"/>
          <w:sz w:val="24"/>
          <w:szCs w:val="24"/>
        </w:rPr>
        <w:t>γ.</w:t>
      </w:r>
      <w:r w:rsidRPr="00753F07">
        <w:rPr>
          <w:rFonts w:cs="Calibri"/>
          <w:bCs/>
          <w:sz w:val="24"/>
          <w:szCs w:val="24"/>
        </w:rPr>
        <w:tab/>
      </w:r>
      <w:r w:rsidR="007277E6" w:rsidRPr="00753F07">
        <w:rPr>
          <w:rFonts w:cs="Calibri"/>
          <w:bCs/>
          <w:sz w:val="24"/>
          <w:szCs w:val="24"/>
        </w:rPr>
        <w:t>Ο περί Γενικών Αρχών Διοικητικού Δικαίου Νόμος (Ν.158(I)/1999).</w:t>
      </w:r>
    </w:p>
    <w:p w14:paraId="791CDE4D" w14:textId="77777777" w:rsidR="007277E6" w:rsidRPr="00753F07" w:rsidRDefault="005130E0" w:rsidP="006400D1">
      <w:pPr>
        <w:tabs>
          <w:tab w:val="left" w:pos="567"/>
          <w:tab w:val="left" w:pos="993"/>
        </w:tabs>
        <w:spacing w:after="120"/>
        <w:jc w:val="both"/>
        <w:rPr>
          <w:rFonts w:cs="Calibri"/>
          <w:bCs/>
          <w:sz w:val="24"/>
          <w:szCs w:val="24"/>
        </w:rPr>
      </w:pPr>
      <w:r w:rsidRPr="0055271C">
        <w:rPr>
          <w:rFonts w:cs="Calibri"/>
          <w:b/>
          <w:bCs/>
          <w:color w:val="17365D" w:themeColor="text2" w:themeShade="BF"/>
          <w:sz w:val="24"/>
          <w:szCs w:val="24"/>
        </w:rPr>
        <w:t>δ.</w:t>
      </w:r>
      <w:r w:rsidRPr="00753F07">
        <w:rPr>
          <w:rFonts w:cs="Calibri"/>
          <w:bCs/>
          <w:sz w:val="24"/>
          <w:szCs w:val="24"/>
        </w:rPr>
        <w:tab/>
      </w:r>
      <w:r w:rsidR="007277E6" w:rsidRPr="00753F07">
        <w:rPr>
          <w:rFonts w:cs="Calibri"/>
          <w:bCs/>
          <w:sz w:val="24"/>
          <w:szCs w:val="24"/>
        </w:rPr>
        <w:t>Σχετικές Αποφάσεις Υπουργικού Συμβουλίου (ΥΣ).</w:t>
      </w:r>
    </w:p>
    <w:p w14:paraId="638925D5" w14:textId="77777777" w:rsidR="007277E6" w:rsidRPr="00753F07" w:rsidRDefault="005130E0" w:rsidP="0055271C">
      <w:pPr>
        <w:tabs>
          <w:tab w:val="left" w:pos="567"/>
          <w:tab w:val="left" w:pos="993"/>
        </w:tabs>
        <w:spacing w:after="120"/>
        <w:ind w:left="567" w:hanging="567"/>
        <w:jc w:val="both"/>
        <w:rPr>
          <w:rFonts w:cs="Calibri"/>
          <w:bCs/>
          <w:sz w:val="24"/>
          <w:szCs w:val="24"/>
        </w:rPr>
      </w:pPr>
      <w:r w:rsidRPr="0055271C">
        <w:rPr>
          <w:rFonts w:cs="Calibri"/>
          <w:b/>
          <w:bCs/>
          <w:color w:val="17365D" w:themeColor="text2" w:themeShade="BF"/>
          <w:sz w:val="24"/>
          <w:szCs w:val="24"/>
        </w:rPr>
        <w:t>ε.</w:t>
      </w:r>
      <w:r w:rsidRPr="00753F07">
        <w:rPr>
          <w:rFonts w:cs="Calibri"/>
          <w:bCs/>
          <w:sz w:val="24"/>
          <w:szCs w:val="24"/>
        </w:rPr>
        <w:tab/>
      </w:r>
      <w:r w:rsidR="007277E6" w:rsidRPr="00753F07">
        <w:rPr>
          <w:rFonts w:cs="Calibri"/>
          <w:bCs/>
          <w:sz w:val="24"/>
          <w:szCs w:val="24"/>
        </w:rPr>
        <w:t xml:space="preserve">Σχετικές Υπουργικές Αποφάσεις </w:t>
      </w:r>
      <w:proofErr w:type="spellStart"/>
      <w:r w:rsidR="007277E6" w:rsidRPr="00753F07">
        <w:rPr>
          <w:rFonts w:cs="Calibri"/>
          <w:bCs/>
          <w:sz w:val="24"/>
          <w:szCs w:val="24"/>
        </w:rPr>
        <w:t>υπ΄</w:t>
      </w:r>
      <w:proofErr w:type="spellEnd"/>
      <w:r w:rsidR="007277E6" w:rsidRPr="00753F07">
        <w:rPr>
          <w:rFonts w:cs="Calibri"/>
          <w:bCs/>
          <w:sz w:val="24"/>
          <w:szCs w:val="24"/>
        </w:rPr>
        <w:t xml:space="preserve"> αριθμό 16, 17 και 18, ημερ. 27.1.2012, 15.12.2015 και 15.2.2012, αντίστοιχα.</w:t>
      </w:r>
    </w:p>
    <w:p w14:paraId="1F7D51F2" w14:textId="77777777" w:rsidR="007277E6" w:rsidRPr="00753F07" w:rsidRDefault="005130E0" w:rsidP="006400D1">
      <w:pPr>
        <w:tabs>
          <w:tab w:val="left" w:pos="567"/>
          <w:tab w:val="left" w:pos="993"/>
        </w:tabs>
        <w:spacing w:after="120"/>
        <w:jc w:val="both"/>
        <w:rPr>
          <w:rFonts w:cs="Calibri"/>
          <w:bCs/>
          <w:sz w:val="24"/>
          <w:szCs w:val="24"/>
        </w:rPr>
      </w:pPr>
      <w:r w:rsidRPr="0055271C">
        <w:rPr>
          <w:rFonts w:cs="Calibri"/>
          <w:b/>
          <w:bCs/>
          <w:color w:val="17365D" w:themeColor="text2" w:themeShade="BF"/>
          <w:sz w:val="24"/>
          <w:szCs w:val="24"/>
        </w:rPr>
        <w:t>στ.</w:t>
      </w:r>
      <w:r w:rsidRPr="00753F07">
        <w:rPr>
          <w:rFonts w:cs="Calibri"/>
          <w:bCs/>
          <w:sz w:val="24"/>
          <w:szCs w:val="24"/>
        </w:rPr>
        <w:tab/>
      </w:r>
      <w:r w:rsidR="007277E6" w:rsidRPr="00753F07">
        <w:rPr>
          <w:rFonts w:cs="Calibri"/>
          <w:bCs/>
          <w:sz w:val="24"/>
          <w:szCs w:val="24"/>
        </w:rPr>
        <w:t>Διοικητικές οδηγίες επιστρατευτικής παρακολούθησης εφέδρων του ΓΕΕΦ (ΔΟΕΠΕΦ/ΓΕΕΦ).</w:t>
      </w:r>
    </w:p>
    <w:p w14:paraId="25BD642B" w14:textId="0420333F" w:rsidR="00F73281" w:rsidRPr="00AB0337" w:rsidRDefault="00F73281" w:rsidP="006400D1">
      <w:pPr>
        <w:tabs>
          <w:tab w:val="left" w:pos="567"/>
          <w:tab w:val="left" w:pos="993"/>
        </w:tabs>
        <w:spacing w:after="120"/>
        <w:jc w:val="both"/>
        <w:rPr>
          <w:rFonts w:cs="Calibri"/>
          <w:bCs/>
          <w:spacing w:val="-4"/>
          <w:sz w:val="24"/>
          <w:szCs w:val="24"/>
        </w:rPr>
      </w:pPr>
      <w:r w:rsidRPr="00AB0337">
        <w:rPr>
          <w:rFonts w:cs="Calibri"/>
          <w:bCs/>
          <w:spacing w:val="-4"/>
          <w:sz w:val="24"/>
          <w:szCs w:val="24"/>
        </w:rPr>
        <w:t xml:space="preserve">Επιπρόσθετα, για σκοπούς του παρόντος </w:t>
      </w:r>
      <w:r w:rsidR="00DE3E08" w:rsidRPr="00AB0337">
        <w:rPr>
          <w:rFonts w:cs="Calibri"/>
          <w:bCs/>
          <w:spacing w:val="-4"/>
          <w:sz w:val="24"/>
          <w:szCs w:val="24"/>
        </w:rPr>
        <w:t xml:space="preserve">επαναληπτικού </w:t>
      </w:r>
      <w:r w:rsidRPr="00AB0337">
        <w:rPr>
          <w:rFonts w:cs="Calibri"/>
          <w:bCs/>
          <w:spacing w:val="-4"/>
          <w:sz w:val="24"/>
          <w:szCs w:val="24"/>
        </w:rPr>
        <w:t>ελέγχου</w:t>
      </w:r>
      <w:r w:rsidR="00A00BC7">
        <w:rPr>
          <w:rFonts w:cs="Calibri"/>
          <w:bCs/>
          <w:spacing w:val="-4"/>
          <w:sz w:val="24"/>
          <w:szCs w:val="24"/>
        </w:rPr>
        <w:t xml:space="preserve"> </w:t>
      </w:r>
      <w:r w:rsidRPr="00AB0337">
        <w:rPr>
          <w:rFonts w:cs="Calibri"/>
          <w:bCs/>
          <w:spacing w:val="-4"/>
          <w:sz w:val="24"/>
          <w:szCs w:val="24"/>
        </w:rPr>
        <w:t>συμμόρφωσης</w:t>
      </w:r>
      <w:r w:rsidR="00DE3E08" w:rsidRPr="00AB0337">
        <w:rPr>
          <w:rFonts w:cs="Calibri"/>
          <w:bCs/>
          <w:spacing w:val="-4"/>
          <w:sz w:val="24"/>
          <w:szCs w:val="24"/>
        </w:rPr>
        <w:t>,</w:t>
      </w:r>
      <w:r w:rsidRPr="00AB0337">
        <w:rPr>
          <w:rFonts w:cs="Calibri"/>
          <w:bCs/>
          <w:spacing w:val="-4"/>
          <w:sz w:val="24"/>
          <w:szCs w:val="24"/>
        </w:rPr>
        <w:t xml:space="preserve"> χρησιμοποιήθηκαν ως κριτήρια ελέγχου, τα ευρήματα/</w:t>
      </w:r>
      <w:r w:rsidR="00A00BC7">
        <w:rPr>
          <w:rFonts w:cs="Calibri"/>
          <w:bCs/>
          <w:spacing w:val="-4"/>
          <w:sz w:val="24"/>
          <w:szCs w:val="24"/>
        </w:rPr>
        <w:t xml:space="preserve">συστάσεις, καθώς και οι </w:t>
      </w:r>
      <w:r w:rsidR="006F2A1B">
        <w:rPr>
          <w:rFonts w:cs="Calibri"/>
          <w:bCs/>
          <w:spacing w:val="-4"/>
          <w:sz w:val="24"/>
          <w:szCs w:val="24"/>
        </w:rPr>
        <w:t xml:space="preserve">αντίστοιχες </w:t>
      </w:r>
      <w:r w:rsidR="00A00BC7">
        <w:rPr>
          <w:rFonts w:cs="Calibri"/>
          <w:bCs/>
          <w:spacing w:val="-4"/>
          <w:sz w:val="24"/>
          <w:szCs w:val="24"/>
        </w:rPr>
        <w:t xml:space="preserve">απαντήσεις του Υπουργείου Άμυνας, που αναφέρονται στην </w:t>
      </w:r>
      <w:r w:rsidRPr="00AB0337">
        <w:rPr>
          <w:rFonts w:cs="Calibri"/>
          <w:bCs/>
          <w:spacing w:val="-4"/>
          <w:sz w:val="24"/>
          <w:szCs w:val="24"/>
        </w:rPr>
        <w:t>προηγούμεν</w:t>
      </w:r>
      <w:r w:rsidR="00A00BC7">
        <w:rPr>
          <w:rFonts w:cs="Calibri"/>
          <w:bCs/>
          <w:spacing w:val="-4"/>
          <w:sz w:val="24"/>
          <w:szCs w:val="24"/>
        </w:rPr>
        <w:t>η</w:t>
      </w:r>
      <w:r w:rsidRPr="00AB0337">
        <w:rPr>
          <w:rFonts w:cs="Calibri"/>
          <w:bCs/>
          <w:spacing w:val="-4"/>
          <w:sz w:val="24"/>
          <w:szCs w:val="24"/>
        </w:rPr>
        <w:t xml:space="preserve"> </w:t>
      </w:r>
      <w:r w:rsidR="00A00BC7">
        <w:rPr>
          <w:rFonts w:cs="Calibri"/>
          <w:bCs/>
          <w:spacing w:val="-4"/>
          <w:sz w:val="24"/>
          <w:szCs w:val="24"/>
        </w:rPr>
        <w:t>Ειδική Έκθεση</w:t>
      </w:r>
      <w:r w:rsidR="00DE3E08" w:rsidRPr="00AB0337">
        <w:rPr>
          <w:rFonts w:cs="Calibri"/>
          <w:bCs/>
          <w:spacing w:val="-4"/>
          <w:sz w:val="24"/>
          <w:szCs w:val="24"/>
        </w:rPr>
        <w:t xml:space="preserve"> </w:t>
      </w:r>
      <w:r w:rsidRPr="00AB0337">
        <w:rPr>
          <w:rFonts w:cs="Calibri"/>
          <w:bCs/>
          <w:spacing w:val="-4"/>
          <w:sz w:val="24"/>
          <w:szCs w:val="24"/>
        </w:rPr>
        <w:t>της Υπηρεσίας μας</w:t>
      </w:r>
      <w:r w:rsidR="00DE547F" w:rsidRPr="00AB0337">
        <w:rPr>
          <w:rFonts w:cs="Calibri"/>
          <w:bCs/>
          <w:spacing w:val="-4"/>
          <w:sz w:val="24"/>
          <w:szCs w:val="24"/>
        </w:rPr>
        <w:t xml:space="preserve"> </w:t>
      </w:r>
      <w:r w:rsidR="00C90C3B" w:rsidRPr="00AB0337">
        <w:rPr>
          <w:rFonts w:cs="Calibri"/>
          <w:bCs/>
          <w:spacing w:val="-4"/>
          <w:sz w:val="24"/>
          <w:szCs w:val="24"/>
        </w:rPr>
        <w:t>(ΥΠΑΜ-ΓΕΕΦ/01/2019)</w:t>
      </w:r>
      <w:r w:rsidR="00DE547F" w:rsidRPr="00AB0337">
        <w:rPr>
          <w:rFonts w:cs="Calibri"/>
          <w:bCs/>
          <w:spacing w:val="-4"/>
          <w:sz w:val="24"/>
          <w:szCs w:val="24"/>
        </w:rPr>
        <w:t>,</w:t>
      </w:r>
      <w:r w:rsidR="00C90C3B" w:rsidRPr="00AB0337">
        <w:rPr>
          <w:rFonts w:cs="Calibri"/>
          <w:bCs/>
          <w:spacing w:val="-4"/>
          <w:sz w:val="24"/>
          <w:szCs w:val="24"/>
        </w:rPr>
        <w:t xml:space="preserve"> </w:t>
      </w:r>
      <w:r w:rsidR="00DE547F" w:rsidRPr="00AB0337">
        <w:rPr>
          <w:rFonts w:cs="Calibri"/>
          <w:bCs/>
          <w:spacing w:val="-4"/>
          <w:sz w:val="24"/>
          <w:szCs w:val="24"/>
        </w:rPr>
        <w:t>ημερ. 6.2.2019.</w:t>
      </w:r>
    </w:p>
    <w:p w14:paraId="144ECFA9" w14:textId="120EB021" w:rsidR="00793144" w:rsidRPr="00793144" w:rsidRDefault="00793144" w:rsidP="00793144">
      <w:pPr>
        <w:jc w:val="both"/>
        <w:rPr>
          <w:rFonts w:cs="Calibri"/>
          <w:bCs/>
          <w:sz w:val="24"/>
          <w:szCs w:val="24"/>
        </w:rPr>
      </w:pPr>
      <w:bookmarkStart w:id="20" w:name="_Toc517873342"/>
      <w:r w:rsidRPr="00793144">
        <w:rPr>
          <w:rFonts w:cs="Calibri"/>
          <w:bCs/>
          <w:sz w:val="24"/>
          <w:szCs w:val="24"/>
        </w:rPr>
        <w:t>Επισημαίν</w:t>
      </w:r>
      <w:r w:rsidR="00953F06">
        <w:rPr>
          <w:rFonts w:cs="Calibri"/>
          <w:bCs/>
          <w:sz w:val="24"/>
          <w:szCs w:val="24"/>
        </w:rPr>
        <w:t>ουμε</w:t>
      </w:r>
      <w:r w:rsidRPr="00793144">
        <w:rPr>
          <w:rFonts w:cs="Calibri"/>
          <w:bCs/>
          <w:sz w:val="24"/>
          <w:szCs w:val="24"/>
        </w:rPr>
        <w:t xml:space="preserve"> ότι, στην απαντητική επιστολή του, το ΓΕΕΦ μ</w:t>
      </w:r>
      <w:r w:rsidR="00953F06">
        <w:rPr>
          <w:rFonts w:cs="Calibri"/>
          <w:bCs/>
          <w:sz w:val="24"/>
          <w:szCs w:val="24"/>
        </w:rPr>
        <w:t>ά</w:t>
      </w:r>
      <w:r w:rsidRPr="00793144">
        <w:rPr>
          <w:rFonts w:cs="Calibri"/>
          <w:bCs/>
          <w:sz w:val="24"/>
          <w:szCs w:val="24"/>
        </w:rPr>
        <w:t xml:space="preserve">ς πληροφόρησε ότι έχει εκδοθεί, στις 18.2.2019, νέα Υπουργική απόφαση, η οποία αντικατέστησε εκείνη που εκδόθηκε στις 15.12.2015. </w:t>
      </w:r>
      <w:r>
        <w:rPr>
          <w:rFonts w:cs="Calibri"/>
          <w:bCs/>
          <w:sz w:val="24"/>
          <w:szCs w:val="24"/>
        </w:rPr>
        <w:t xml:space="preserve">Παρόλο που το γεγονός της έκδοσης νέας Υπουργικής απόφασης δεν αναφέρθηκε στην Υπηρεσία μας, κατά τη διεξαγωγή του ελέγχου και την προσκόμιση των σχετικών δικαιολογητικών, στη βάση συγκεκριμένων ερωτημάτων ελέγχου που </w:t>
      </w:r>
      <w:r w:rsidR="00953F06">
        <w:rPr>
          <w:rFonts w:cs="Calibri"/>
          <w:bCs/>
          <w:sz w:val="24"/>
          <w:szCs w:val="24"/>
        </w:rPr>
        <w:t>αποστάλθηκαν</w:t>
      </w:r>
      <w:r>
        <w:rPr>
          <w:rFonts w:cs="Calibri"/>
          <w:bCs/>
          <w:sz w:val="24"/>
          <w:szCs w:val="24"/>
        </w:rPr>
        <w:t xml:space="preserve"> στο Υπουργείο Άμυνας, α</w:t>
      </w:r>
      <w:r w:rsidRPr="00793144">
        <w:rPr>
          <w:rFonts w:cs="Calibri"/>
          <w:bCs/>
          <w:sz w:val="24"/>
          <w:szCs w:val="24"/>
        </w:rPr>
        <w:t>πό αντιπαραβολή των δύο υπό αναφορά αποφάσεων διαπιστώσαμε ότι</w:t>
      </w:r>
      <w:r>
        <w:rPr>
          <w:rFonts w:cs="Calibri"/>
          <w:bCs/>
          <w:sz w:val="24"/>
          <w:szCs w:val="24"/>
        </w:rPr>
        <w:t>,</w:t>
      </w:r>
      <w:r w:rsidRPr="00793144">
        <w:rPr>
          <w:rFonts w:cs="Calibri"/>
          <w:bCs/>
          <w:sz w:val="24"/>
          <w:szCs w:val="24"/>
        </w:rPr>
        <w:t xml:space="preserve"> </w:t>
      </w:r>
      <w:r>
        <w:rPr>
          <w:rFonts w:cs="Calibri"/>
          <w:bCs/>
          <w:sz w:val="24"/>
          <w:szCs w:val="24"/>
        </w:rPr>
        <w:t xml:space="preserve">οι μικρές τροποποιήσεις </w:t>
      </w:r>
      <w:r w:rsidRPr="00793144">
        <w:rPr>
          <w:rFonts w:cs="Calibri"/>
          <w:bCs/>
          <w:sz w:val="24"/>
          <w:szCs w:val="24"/>
        </w:rPr>
        <w:t>στο κείμενο της τελευταίας</w:t>
      </w:r>
      <w:r>
        <w:rPr>
          <w:rFonts w:cs="Calibri"/>
          <w:bCs/>
          <w:sz w:val="24"/>
          <w:szCs w:val="24"/>
        </w:rPr>
        <w:t>,</w:t>
      </w:r>
      <w:r w:rsidRPr="00793144">
        <w:rPr>
          <w:rFonts w:cs="Calibri"/>
          <w:bCs/>
          <w:sz w:val="24"/>
          <w:szCs w:val="24"/>
        </w:rPr>
        <w:t xml:space="preserve">  διαφοροποιούν ουδόλως την ουσία των διατάξεων τις οποίες σχολιάζουμε στην παρούσα Έκθεση.</w:t>
      </w:r>
      <w:r>
        <w:rPr>
          <w:rFonts w:cs="Calibri"/>
          <w:bCs/>
          <w:sz w:val="24"/>
          <w:szCs w:val="24"/>
        </w:rPr>
        <w:t xml:space="preserve">  Συνεπώς, οι αναφορές της παρούσας Έκθεσης στην Υπουργική απόφαση αρ. 17, ημερ. 15.12.2015</w:t>
      </w:r>
      <w:r w:rsidR="00953F06">
        <w:rPr>
          <w:rFonts w:cs="Calibri"/>
          <w:bCs/>
          <w:sz w:val="24"/>
          <w:szCs w:val="24"/>
        </w:rPr>
        <w:t>,</w:t>
      </w:r>
      <w:r w:rsidR="006E1667">
        <w:rPr>
          <w:rFonts w:cs="Calibri"/>
          <w:bCs/>
          <w:sz w:val="24"/>
          <w:szCs w:val="24"/>
        </w:rPr>
        <w:t xml:space="preserve"> παραμένουν ως έχουν.</w:t>
      </w:r>
    </w:p>
    <w:p w14:paraId="6DB88263" w14:textId="77777777" w:rsidR="00DE3E08" w:rsidRDefault="00DE3E08">
      <w:pPr>
        <w:rPr>
          <w:rFonts w:asciiTheme="majorHAnsi" w:hAnsiTheme="majorHAnsi" w:cs="Calibri"/>
          <w:color w:val="365F91" w:themeColor="accent1" w:themeShade="BF"/>
          <w:sz w:val="28"/>
          <w:szCs w:val="28"/>
        </w:rPr>
      </w:pPr>
      <w:r>
        <w:rPr>
          <w:rFonts w:asciiTheme="majorHAnsi" w:hAnsiTheme="majorHAnsi" w:cs="Calibri"/>
          <w:b/>
          <w:color w:val="365F91" w:themeColor="accent1" w:themeShade="BF"/>
          <w:sz w:val="28"/>
          <w:szCs w:val="28"/>
        </w:rPr>
        <w:br w:type="page"/>
      </w:r>
    </w:p>
    <w:p w14:paraId="5A6EF5B7" w14:textId="77777777" w:rsidR="00E22713" w:rsidRPr="0055271C" w:rsidRDefault="001C0330" w:rsidP="00B212AD">
      <w:pPr>
        <w:pStyle w:val="Heading1"/>
        <w:tabs>
          <w:tab w:val="clear" w:pos="567"/>
          <w:tab w:val="left" w:pos="851"/>
        </w:tabs>
        <w:spacing w:before="0" w:after="120" w:line="276" w:lineRule="auto"/>
        <w:rPr>
          <w:rFonts w:asciiTheme="majorHAnsi" w:hAnsiTheme="majorHAnsi" w:cs="Calibri"/>
          <w:color w:val="365F91" w:themeColor="accent1" w:themeShade="BF"/>
          <w:sz w:val="28"/>
          <w:szCs w:val="28"/>
        </w:rPr>
      </w:pPr>
      <w:bookmarkStart w:id="21" w:name="_Toc77326283"/>
      <w:r w:rsidRPr="0055271C">
        <w:rPr>
          <w:rFonts w:asciiTheme="majorHAnsi" w:hAnsiTheme="majorHAnsi" w:cs="Calibri"/>
          <w:color w:val="365F91" w:themeColor="accent1" w:themeShade="BF"/>
          <w:sz w:val="28"/>
          <w:szCs w:val="28"/>
        </w:rPr>
        <w:lastRenderedPageBreak/>
        <w:t>4</w:t>
      </w:r>
      <w:r w:rsidR="00E22713" w:rsidRPr="0055271C">
        <w:rPr>
          <w:rFonts w:asciiTheme="majorHAnsi" w:hAnsiTheme="majorHAnsi" w:cs="Calibri"/>
          <w:color w:val="365F91" w:themeColor="accent1" w:themeShade="BF"/>
          <w:sz w:val="28"/>
          <w:szCs w:val="28"/>
        </w:rPr>
        <w:t>.</w:t>
      </w:r>
      <w:r w:rsidR="00E22713" w:rsidRPr="0055271C">
        <w:rPr>
          <w:rFonts w:asciiTheme="majorHAnsi" w:hAnsiTheme="majorHAnsi" w:cs="Calibri"/>
          <w:color w:val="365F91" w:themeColor="accent1" w:themeShade="BF"/>
          <w:sz w:val="28"/>
          <w:szCs w:val="28"/>
        </w:rPr>
        <w:tab/>
      </w:r>
      <w:r w:rsidRPr="0055271C">
        <w:rPr>
          <w:rFonts w:asciiTheme="majorHAnsi" w:hAnsiTheme="majorHAnsi" w:cs="Calibri"/>
          <w:color w:val="365F91" w:themeColor="accent1" w:themeShade="BF"/>
          <w:sz w:val="28"/>
          <w:szCs w:val="28"/>
        </w:rPr>
        <w:t>Ευρήματα και συστάσεις</w:t>
      </w:r>
      <w:bookmarkEnd w:id="21"/>
      <w:r w:rsidRPr="0055271C">
        <w:rPr>
          <w:rFonts w:asciiTheme="majorHAnsi" w:hAnsiTheme="majorHAnsi" w:cs="Calibri"/>
          <w:color w:val="365F91" w:themeColor="accent1" w:themeShade="BF"/>
          <w:sz w:val="28"/>
          <w:szCs w:val="28"/>
        </w:rPr>
        <w:t xml:space="preserve"> </w:t>
      </w:r>
      <w:bookmarkEnd w:id="20"/>
    </w:p>
    <w:p w14:paraId="6DD56118" w14:textId="77777777" w:rsidR="009D393A" w:rsidRPr="00753F07" w:rsidRDefault="00BF7F0B" w:rsidP="00F8047F">
      <w:pPr>
        <w:tabs>
          <w:tab w:val="left" w:pos="567"/>
        </w:tabs>
        <w:spacing w:after="120"/>
        <w:jc w:val="both"/>
        <w:rPr>
          <w:rFonts w:cs="Calibri"/>
          <w:spacing w:val="-4"/>
          <w:sz w:val="24"/>
          <w:szCs w:val="24"/>
        </w:rPr>
      </w:pPr>
      <w:r w:rsidRPr="00753F07">
        <w:rPr>
          <w:rFonts w:cs="Calibri"/>
          <w:bCs/>
          <w:sz w:val="24"/>
          <w:szCs w:val="24"/>
        </w:rPr>
        <w:t xml:space="preserve">Τα ευρήματα/διαπιστώσεις που αποτυπώνουν την κατάσταση των πραγμάτων, έτσι όπως αυτή διαμορφώθηκε από τον έλεγχο της Υπηρεσίας μας και οι αποκλίσεις που εντοπίστηκαν, καθώς επίσης οι αντίστοιχες συστάσεις/προτάσεις για προώθηση των ενδεδειγμένων διορθωτικών ή/και βελτιωτικών - προληπτικών ενεργειών, περιγράφονται αναλυτικά πιο κάτω.   </w:t>
      </w:r>
    </w:p>
    <w:p w14:paraId="2DFAB9F9" w14:textId="77777777" w:rsidR="00814EEC" w:rsidRPr="0055271C" w:rsidRDefault="006205E7" w:rsidP="00F8047F">
      <w:pPr>
        <w:pStyle w:val="Heading2"/>
        <w:tabs>
          <w:tab w:val="left" w:pos="851"/>
        </w:tabs>
        <w:spacing w:before="0" w:after="120"/>
      </w:pPr>
      <w:bookmarkStart w:id="22" w:name="_Toc77326284"/>
      <w:r w:rsidRPr="0055271C">
        <w:t>4.</w:t>
      </w:r>
      <w:r w:rsidR="00F574E2" w:rsidRPr="0055271C">
        <w:t>1</w:t>
      </w:r>
      <w:r w:rsidR="00551119" w:rsidRPr="0055271C">
        <w:tab/>
      </w:r>
      <w:r w:rsidR="00577BD6" w:rsidRPr="0055271C">
        <w:t>Γενική π</w:t>
      </w:r>
      <w:r w:rsidR="00814EEC" w:rsidRPr="0055271C">
        <w:t>εριγραφή Συστήματος Επιστράτευσης</w:t>
      </w:r>
      <w:bookmarkEnd w:id="22"/>
    </w:p>
    <w:p w14:paraId="06BD60CC" w14:textId="77777777" w:rsidR="00814EEC" w:rsidRPr="00753F07" w:rsidRDefault="00534D89" w:rsidP="00DE3E08">
      <w:pPr>
        <w:tabs>
          <w:tab w:val="left" w:pos="567"/>
        </w:tabs>
        <w:spacing w:before="120" w:after="120"/>
        <w:jc w:val="both"/>
        <w:rPr>
          <w:rFonts w:eastAsiaTheme="minorHAnsi" w:cs="Calibri"/>
          <w:spacing w:val="-4"/>
          <w:sz w:val="24"/>
          <w:szCs w:val="24"/>
        </w:rPr>
      </w:pPr>
      <w:r w:rsidRPr="0055271C">
        <w:rPr>
          <w:rFonts w:eastAsiaTheme="minorHAnsi" w:cs="Calibri"/>
          <w:b/>
          <w:color w:val="17365D" w:themeColor="text2" w:themeShade="BF"/>
          <w:spacing w:val="-4"/>
          <w:sz w:val="24"/>
          <w:szCs w:val="24"/>
        </w:rPr>
        <w:t>α</w:t>
      </w:r>
      <w:r w:rsidR="00B556B7" w:rsidRPr="00B556B7">
        <w:rPr>
          <w:rFonts w:eastAsiaTheme="minorHAnsi" w:cs="Calibri"/>
          <w:b/>
          <w:color w:val="17365D" w:themeColor="text2" w:themeShade="BF"/>
          <w:spacing w:val="-4"/>
          <w:sz w:val="24"/>
          <w:szCs w:val="24"/>
        </w:rPr>
        <w:t>.</w:t>
      </w:r>
      <w:r w:rsidRPr="00753F07">
        <w:rPr>
          <w:rFonts w:eastAsiaTheme="minorHAnsi" w:cs="Calibri"/>
          <w:spacing w:val="-4"/>
          <w:sz w:val="24"/>
          <w:szCs w:val="24"/>
        </w:rPr>
        <w:tab/>
      </w:r>
      <w:r w:rsidR="00814EEC" w:rsidRPr="00753F07">
        <w:rPr>
          <w:rFonts w:eastAsiaTheme="minorHAnsi" w:cs="Calibri"/>
          <w:spacing w:val="-4"/>
          <w:sz w:val="24"/>
          <w:szCs w:val="24"/>
        </w:rPr>
        <w:t>Σύμφωνα με το άρθρο 18 του περί Ε</w:t>
      </w:r>
      <w:r w:rsidR="00515367" w:rsidRPr="00753F07">
        <w:rPr>
          <w:rFonts w:eastAsiaTheme="minorHAnsi" w:cs="Calibri"/>
          <w:spacing w:val="-4"/>
          <w:sz w:val="24"/>
          <w:szCs w:val="24"/>
        </w:rPr>
        <w:t>Φ</w:t>
      </w:r>
      <w:r w:rsidR="00814EEC" w:rsidRPr="00753F07">
        <w:rPr>
          <w:rFonts w:eastAsiaTheme="minorHAnsi" w:cs="Calibri"/>
          <w:spacing w:val="-4"/>
          <w:sz w:val="24"/>
          <w:szCs w:val="24"/>
        </w:rPr>
        <w:t xml:space="preserve"> Νόμου (Ν. 19(Ι)/2011), όλοι οι πολίτες της Δημοκρατίας, από την 1</w:t>
      </w:r>
      <w:r w:rsidR="00814EEC" w:rsidRPr="00753F07">
        <w:rPr>
          <w:rFonts w:eastAsiaTheme="minorHAnsi" w:cs="Calibri"/>
          <w:spacing w:val="-4"/>
          <w:sz w:val="24"/>
          <w:szCs w:val="24"/>
          <w:vertAlign w:val="superscript"/>
        </w:rPr>
        <w:t>η</w:t>
      </w:r>
      <w:r w:rsidR="00814EEC" w:rsidRPr="00753F07">
        <w:rPr>
          <w:rFonts w:eastAsiaTheme="minorHAnsi" w:cs="Calibri"/>
          <w:spacing w:val="-4"/>
          <w:sz w:val="24"/>
          <w:szCs w:val="24"/>
        </w:rPr>
        <w:t xml:space="preserve"> Ιανουαρίου του έτους κατά το οποίο συμπληρώνουν το 18</w:t>
      </w:r>
      <w:r w:rsidR="00814EEC" w:rsidRPr="00753F07">
        <w:rPr>
          <w:rFonts w:eastAsiaTheme="minorHAnsi" w:cs="Calibri"/>
          <w:spacing w:val="-4"/>
          <w:sz w:val="24"/>
          <w:szCs w:val="24"/>
          <w:vertAlign w:val="superscript"/>
        </w:rPr>
        <w:t>ο</w:t>
      </w:r>
      <w:r w:rsidR="00814EEC" w:rsidRPr="00753F07">
        <w:rPr>
          <w:rFonts w:eastAsiaTheme="minorHAnsi" w:cs="Calibri"/>
          <w:spacing w:val="-4"/>
          <w:sz w:val="24"/>
          <w:szCs w:val="24"/>
        </w:rPr>
        <w:t xml:space="preserve"> έτος της ηλικίας τους και μέχρι την 31</w:t>
      </w:r>
      <w:r w:rsidR="00814EEC" w:rsidRPr="00753F07">
        <w:rPr>
          <w:rFonts w:eastAsiaTheme="minorHAnsi" w:cs="Calibri"/>
          <w:spacing w:val="-4"/>
          <w:sz w:val="24"/>
          <w:szCs w:val="24"/>
          <w:vertAlign w:val="superscript"/>
        </w:rPr>
        <w:t>η</w:t>
      </w:r>
      <w:r w:rsidR="00814EEC" w:rsidRPr="00753F07">
        <w:rPr>
          <w:rFonts w:eastAsiaTheme="minorHAnsi" w:cs="Calibri"/>
          <w:spacing w:val="-4"/>
          <w:sz w:val="24"/>
          <w:szCs w:val="24"/>
        </w:rPr>
        <w:t xml:space="preserve"> Δεκεμβρίου του έτους κατά το οποίο συμπληρώνουν το 50</w:t>
      </w:r>
      <w:r w:rsidR="00814EEC" w:rsidRPr="00753F07">
        <w:rPr>
          <w:rFonts w:eastAsiaTheme="minorHAnsi" w:cs="Calibri"/>
          <w:spacing w:val="-4"/>
          <w:sz w:val="24"/>
          <w:szCs w:val="24"/>
          <w:vertAlign w:val="superscript"/>
        </w:rPr>
        <w:t>ο</w:t>
      </w:r>
      <w:r w:rsidR="00814EEC" w:rsidRPr="00753F07">
        <w:rPr>
          <w:rFonts w:eastAsiaTheme="minorHAnsi" w:cs="Calibri"/>
          <w:spacing w:val="-4"/>
          <w:sz w:val="24"/>
          <w:szCs w:val="24"/>
        </w:rPr>
        <w:t xml:space="preserve"> έτος της ηλικίας τους, έχουν υποχρέωση εκπλήρωσης στρατιωτικής υπηρεσίας στη Δύναμη.  Η εν λόγω υποχρέωση διακρίνεται σε υποχρέωση θητείας, υποχρέωση εφεδρικής υπηρεσίας και πρόσθετη υποχρέωση.  </w:t>
      </w:r>
      <w:r w:rsidR="00D711ED" w:rsidRPr="00753F07">
        <w:rPr>
          <w:rFonts w:eastAsiaTheme="minorHAnsi" w:cs="Calibri"/>
          <w:spacing w:val="-4"/>
          <w:sz w:val="24"/>
          <w:szCs w:val="24"/>
        </w:rPr>
        <w:t xml:space="preserve">Συγκεκριμένα, </w:t>
      </w:r>
      <w:bookmarkStart w:id="23" w:name="_Hlk74131544"/>
      <w:r w:rsidR="00D711ED" w:rsidRPr="00753F07">
        <w:rPr>
          <w:rFonts w:eastAsiaTheme="minorHAnsi" w:cs="Calibri"/>
          <w:spacing w:val="-4"/>
          <w:sz w:val="24"/>
          <w:szCs w:val="24"/>
        </w:rPr>
        <w:t xml:space="preserve">η </w:t>
      </w:r>
      <w:r w:rsidR="00814EEC" w:rsidRPr="00753F07">
        <w:rPr>
          <w:rFonts w:eastAsiaTheme="minorHAnsi" w:cs="Calibri"/>
          <w:sz w:val="24"/>
          <w:szCs w:val="24"/>
        </w:rPr>
        <w:t>υποχρέωση εκπλήρωσης εφεδρικής υπηρεσίας</w:t>
      </w:r>
      <w:r w:rsidR="00D711ED" w:rsidRPr="00753F07">
        <w:rPr>
          <w:rFonts w:eastAsiaTheme="minorHAnsi" w:cs="Calibri"/>
          <w:sz w:val="24"/>
          <w:szCs w:val="24"/>
        </w:rPr>
        <w:t xml:space="preserve"> </w:t>
      </w:r>
      <w:r w:rsidR="00814EEC" w:rsidRPr="00753F07">
        <w:rPr>
          <w:rFonts w:eastAsiaTheme="minorHAnsi" w:cs="Calibri"/>
          <w:sz w:val="24"/>
          <w:szCs w:val="24"/>
        </w:rPr>
        <w:t>ξεκινά μετά την εκπλήρωση της υποχρέωσης στρατιωτικής θητείας του εφέδρου</w:t>
      </w:r>
      <w:r w:rsidR="00424A27" w:rsidRPr="00753F07">
        <w:rPr>
          <w:rFonts w:eastAsiaTheme="minorHAnsi" w:cs="Calibri"/>
          <w:sz w:val="24"/>
          <w:szCs w:val="24"/>
        </w:rPr>
        <w:t xml:space="preserve"> και ολοκληρώνεται με την υποχρέωση εκπλήρωσης υπηρεσίας στην Εθνοφυλακή, υπό προϋποθέσεις, μέχρι την 31η Δεκεμβρίου του έτους κατά το οποίο συμπληρώνει το 50</w:t>
      </w:r>
      <w:r w:rsidR="00424A27" w:rsidRPr="00753F07">
        <w:rPr>
          <w:rFonts w:eastAsiaTheme="minorHAnsi" w:cs="Calibri"/>
          <w:sz w:val="24"/>
          <w:szCs w:val="24"/>
          <w:vertAlign w:val="superscript"/>
        </w:rPr>
        <w:t>ο</w:t>
      </w:r>
      <w:r w:rsidR="00424A27" w:rsidRPr="00753F07">
        <w:rPr>
          <w:rFonts w:eastAsiaTheme="minorHAnsi" w:cs="Calibri"/>
          <w:sz w:val="24"/>
          <w:szCs w:val="24"/>
        </w:rPr>
        <w:t xml:space="preserve"> έτος της ηλικίας του. </w:t>
      </w:r>
      <w:bookmarkEnd w:id="23"/>
      <w:r w:rsidR="00814EEC" w:rsidRPr="00753F07">
        <w:rPr>
          <w:rFonts w:eastAsiaTheme="minorHAnsi" w:cs="Calibri"/>
          <w:sz w:val="24"/>
          <w:szCs w:val="24"/>
        </w:rPr>
        <w:t>Πολίτες οι οποίοι δεν εκπλήρωσαν, για οποιοδήποτε λόγο, στρατιωτική θητεία, δεν έχουν υποχρέωση για εκπλήρωση ε</w:t>
      </w:r>
      <w:r w:rsidR="009D393A" w:rsidRPr="00753F07">
        <w:rPr>
          <w:rFonts w:eastAsiaTheme="minorHAnsi" w:cs="Calibri"/>
          <w:sz w:val="24"/>
          <w:szCs w:val="24"/>
        </w:rPr>
        <w:t xml:space="preserve">φεδρικής υπηρεσίας. </w:t>
      </w:r>
      <w:r w:rsidR="00814EEC" w:rsidRPr="00753F07">
        <w:rPr>
          <w:rFonts w:eastAsiaTheme="minorHAnsi" w:cs="Calibri"/>
          <w:sz w:val="24"/>
          <w:szCs w:val="24"/>
        </w:rPr>
        <w:t>Το άρθρο</w:t>
      </w:r>
      <w:r w:rsidR="00021264" w:rsidRPr="00753F07">
        <w:rPr>
          <w:rFonts w:eastAsiaTheme="minorHAnsi" w:cs="Calibri"/>
          <w:sz w:val="24"/>
          <w:szCs w:val="24"/>
        </w:rPr>
        <w:t xml:space="preserve"> </w:t>
      </w:r>
      <w:r w:rsidR="009D393A" w:rsidRPr="00753F07">
        <w:rPr>
          <w:rFonts w:eastAsiaTheme="minorHAnsi" w:cs="Calibri"/>
          <w:sz w:val="24"/>
          <w:szCs w:val="24"/>
        </w:rPr>
        <w:t xml:space="preserve">23 </w:t>
      </w:r>
      <w:r w:rsidR="00021264" w:rsidRPr="00753F07">
        <w:rPr>
          <w:rFonts w:eastAsiaTheme="minorHAnsi" w:cs="Calibri"/>
          <w:sz w:val="24"/>
          <w:szCs w:val="24"/>
        </w:rPr>
        <w:t>(1)</w:t>
      </w:r>
      <w:r w:rsidR="00814EEC" w:rsidRPr="00753F07">
        <w:rPr>
          <w:rFonts w:eastAsiaTheme="minorHAnsi" w:cs="Calibri"/>
          <w:sz w:val="24"/>
          <w:szCs w:val="24"/>
        </w:rPr>
        <w:t xml:space="preserve"> του</w:t>
      </w:r>
      <w:r w:rsidR="00C90C3B" w:rsidRPr="00753F07">
        <w:rPr>
          <w:rFonts w:eastAsiaTheme="minorHAnsi" w:cs="Calibri"/>
          <w:sz w:val="24"/>
          <w:szCs w:val="24"/>
        </w:rPr>
        <w:t xml:space="preserve"> πιο πάνω </w:t>
      </w:r>
      <w:r w:rsidR="00814EEC" w:rsidRPr="00753F07">
        <w:rPr>
          <w:rFonts w:eastAsiaTheme="minorHAnsi" w:cs="Calibri"/>
          <w:sz w:val="24"/>
          <w:szCs w:val="24"/>
        </w:rPr>
        <w:t>Νόμου προνοεί για συγκεκριμένες κατηγορίες πολιτών που δικαιούνται απαλλαγή από την υποχρέωση εκπλήρωσης εφεδρικής υπηρεσίας, ενώ το άρθρο 24(1) καθορίζει συγκεκριμένες κατηγορίες πολιτών που δικαιούνται να υποβάλουν αίτημα χορήγησης αναβολής από την υπηρεσία αυτ</w:t>
      </w:r>
      <w:r w:rsidR="00021264" w:rsidRPr="00753F07">
        <w:rPr>
          <w:rFonts w:eastAsiaTheme="minorHAnsi" w:cs="Calibri"/>
          <w:sz w:val="24"/>
          <w:szCs w:val="24"/>
        </w:rPr>
        <w:t xml:space="preserve">ή. </w:t>
      </w:r>
      <w:r w:rsidR="00814EEC" w:rsidRPr="00753F07">
        <w:rPr>
          <w:rFonts w:eastAsiaTheme="minorHAnsi" w:cs="Calibri"/>
          <w:sz w:val="24"/>
          <w:szCs w:val="24"/>
        </w:rPr>
        <w:t>Η απόφαση για την έγκριση του αιτήματος απαλλαγής ή αναβολής λαμβ</w:t>
      </w:r>
      <w:r w:rsidR="00021264" w:rsidRPr="00753F07">
        <w:rPr>
          <w:rFonts w:eastAsiaTheme="minorHAnsi" w:cs="Calibri"/>
          <w:sz w:val="24"/>
          <w:szCs w:val="24"/>
        </w:rPr>
        <w:t xml:space="preserve">άνεται από τον Υπουργό Άμυνας. </w:t>
      </w:r>
      <w:r w:rsidR="00814EEC" w:rsidRPr="00753F07">
        <w:rPr>
          <w:rFonts w:eastAsiaTheme="minorHAnsi" w:cs="Calibri"/>
          <w:sz w:val="24"/>
          <w:szCs w:val="24"/>
        </w:rPr>
        <w:t>Επιπρόσθετα, σύμφωνα με το άρθρο 24 (6) το Υπουργικό Συμβούλιο δύναται να χορηγεί αναβολή από την υποχρέωση στρατιωτικής υπηρεσίας σε πολίτες της Δημοκρατίας, κατά κατηγορία ή άτομο, νοουμένου ότι συντρέχουν εξαιρετικές περιστάσεις ή λόγοι δημοσίου συμφέροντος που αιτιολογούνται στη</w:t>
      </w:r>
      <w:r w:rsidR="00DE3E08">
        <w:rPr>
          <w:rFonts w:eastAsiaTheme="minorHAnsi" w:cs="Calibri"/>
          <w:sz w:val="24"/>
          <w:szCs w:val="24"/>
        </w:rPr>
        <w:t xml:space="preserve"> σχετική Α</w:t>
      </w:r>
      <w:r w:rsidR="00814EEC" w:rsidRPr="00753F07">
        <w:rPr>
          <w:rFonts w:eastAsiaTheme="minorHAnsi" w:cs="Calibri"/>
          <w:sz w:val="24"/>
          <w:szCs w:val="24"/>
        </w:rPr>
        <w:t>πόφαση.</w:t>
      </w:r>
    </w:p>
    <w:p w14:paraId="2A3735B2" w14:textId="77777777" w:rsidR="00814EEC" w:rsidRPr="00753F07" w:rsidRDefault="00814EEC" w:rsidP="006400D1">
      <w:pPr>
        <w:spacing w:after="120"/>
        <w:jc w:val="both"/>
        <w:rPr>
          <w:rFonts w:eastAsiaTheme="minorHAnsi" w:cs="Calibri"/>
          <w:sz w:val="24"/>
          <w:szCs w:val="24"/>
        </w:rPr>
      </w:pPr>
      <w:r w:rsidRPr="00753F07">
        <w:rPr>
          <w:rFonts w:eastAsiaTheme="minorHAnsi" w:cs="Calibri"/>
          <w:sz w:val="24"/>
          <w:szCs w:val="24"/>
        </w:rPr>
        <w:t>Σύμφωνα με το άρθρο 25 του Νόμου, όποιος τυγχάνει απαλλαγής ή αναβολής από την υποχρέωση εκπλήρωσης στρατιωτικής υπηρεσίας, σε περίπτωση που ο λόγος για τον οποίο του χορηγήθηκε η απαλλαγή ή αναβολή παύει να υφίσταται, υποχρεούται να ενημερώσει εγγράφως το αρμόδιο στρατολογικό γραφείο μέσα σε ένα μήνα από την ημερομηνία που παύει να υφίσταται ο λόγος της απαλλαγής ή της αναβολής.</w:t>
      </w:r>
    </w:p>
    <w:p w14:paraId="2313C15C" w14:textId="5887AD4A" w:rsidR="00814EEC" w:rsidRPr="00753F07" w:rsidRDefault="00952B29" w:rsidP="006400D1">
      <w:pPr>
        <w:spacing w:after="120"/>
        <w:jc w:val="both"/>
        <w:rPr>
          <w:rFonts w:eastAsiaTheme="minorHAnsi" w:cs="Calibri"/>
          <w:spacing w:val="-4"/>
          <w:sz w:val="24"/>
          <w:szCs w:val="24"/>
        </w:rPr>
      </w:pPr>
      <w:r w:rsidRPr="00753F07">
        <w:rPr>
          <w:rFonts w:eastAsiaTheme="minorHAnsi" w:cs="Calibri"/>
          <w:spacing w:val="-4"/>
          <w:sz w:val="24"/>
          <w:szCs w:val="24"/>
        </w:rPr>
        <w:t xml:space="preserve">Από περαιτέρω ανάλυση των στοιχείων που είναι καταχωρισμένα στη βάση δεδομένων του ΓΕΕΦ/ΔΕΠΣ, ημερ. 11.2.2021, προκύπτει ότι, από το σύνολο της εγγεγραμμένης/παρακολουθούμενης εφεδρείας, μόνο το 47% </w:t>
      </w:r>
      <w:r w:rsidR="005B356A" w:rsidRPr="00753F07">
        <w:rPr>
          <w:rFonts w:eastAsiaTheme="minorHAnsi" w:cs="Calibri"/>
          <w:spacing w:val="-4"/>
          <w:sz w:val="24"/>
          <w:szCs w:val="24"/>
        </w:rPr>
        <w:t xml:space="preserve">των εφέδρων </w:t>
      </w:r>
      <w:r w:rsidRPr="00753F07">
        <w:rPr>
          <w:rFonts w:eastAsiaTheme="minorHAnsi" w:cs="Calibri"/>
          <w:spacing w:val="-4"/>
          <w:sz w:val="24"/>
          <w:szCs w:val="24"/>
        </w:rPr>
        <w:t xml:space="preserve">(έναντι 46% που καταγράφηκε στην προηγούμενη έκθεσή μας για το έτος 2018) είναι ενταγμένοι στη Διατεθείσα Εφεδρεία για την υλοποίηση της επιστράτευσης στην ΕΦ, δηλαδή για τη συγκρότηση και οργάνωση των </w:t>
      </w:r>
      <w:proofErr w:type="spellStart"/>
      <w:r w:rsidRPr="00753F07">
        <w:rPr>
          <w:rFonts w:eastAsiaTheme="minorHAnsi" w:cs="Calibri"/>
          <w:spacing w:val="-4"/>
          <w:sz w:val="24"/>
          <w:szCs w:val="24"/>
        </w:rPr>
        <w:t>Επιστρατευ</w:t>
      </w:r>
      <w:r w:rsidR="007E642A">
        <w:rPr>
          <w:rFonts w:eastAsiaTheme="minorHAnsi" w:cs="Calibri"/>
          <w:spacing w:val="-4"/>
          <w:sz w:val="24"/>
          <w:szCs w:val="24"/>
        </w:rPr>
        <w:t>ο</w:t>
      </w:r>
      <w:r w:rsidRPr="00753F07">
        <w:rPr>
          <w:rFonts w:eastAsiaTheme="minorHAnsi" w:cs="Calibri"/>
          <w:spacing w:val="-4"/>
          <w:sz w:val="24"/>
          <w:szCs w:val="24"/>
        </w:rPr>
        <w:t>μ</w:t>
      </w:r>
      <w:r w:rsidR="007E642A">
        <w:rPr>
          <w:rFonts w:eastAsiaTheme="minorHAnsi" w:cs="Calibri"/>
          <w:spacing w:val="-4"/>
          <w:sz w:val="24"/>
          <w:szCs w:val="24"/>
        </w:rPr>
        <w:t>έ</w:t>
      </w:r>
      <w:r w:rsidRPr="00753F07">
        <w:rPr>
          <w:rFonts w:eastAsiaTheme="minorHAnsi" w:cs="Calibri"/>
          <w:spacing w:val="-4"/>
          <w:sz w:val="24"/>
          <w:szCs w:val="24"/>
        </w:rPr>
        <w:t>νων</w:t>
      </w:r>
      <w:proofErr w:type="spellEnd"/>
      <w:r w:rsidRPr="00753F07">
        <w:rPr>
          <w:rFonts w:eastAsiaTheme="minorHAnsi" w:cs="Calibri"/>
          <w:spacing w:val="-4"/>
          <w:sz w:val="24"/>
          <w:szCs w:val="24"/>
        </w:rPr>
        <w:t xml:space="preserve"> Μονάδων (ΕΜ) και Αποστολών Συμπληρώσεως (ΑΣ), καθώς επίσης των Μονάδων Εθνοφυλακής</w:t>
      </w:r>
      <w:r w:rsidR="00CB7BE7" w:rsidRPr="00753F07">
        <w:rPr>
          <w:rFonts w:eastAsiaTheme="minorHAnsi" w:cs="Calibri"/>
          <w:spacing w:val="-4"/>
          <w:sz w:val="24"/>
          <w:szCs w:val="24"/>
        </w:rPr>
        <w:t xml:space="preserve"> (ΜΕ)</w:t>
      </w:r>
      <w:r w:rsidRPr="00753F07">
        <w:rPr>
          <w:rFonts w:eastAsiaTheme="minorHAnsi" w:cs="Calibri"/>
          <w:spacing w:val="-4"/>
          <w:sz w:val="24"/>
          <w:szCs w:val="24"/>
        </w:rPr>
        <w:t>. Τ</w:t>
      </w:r>
      <w:r w:rsidR="004E2686" w:rsidRPr="00753F07">
        <w:rPr>
          <w:rFonts w:eastAsiaTheme="minorHAnsi" w:cs="Calibri"/>
          <w:spacing w:val="-4"/>
          <w:sz w:val="24"/>
          <w:szCs w:val="24"/>
        </w:rPr>
        <w:t xml:space="preserve">ο υπόλοιπο </w:t>
      </w:r>
      <w:r w:rsidR="003C5B61" w:rsidRPr="00753F07">
        <w:rPr>
          <w:rFonts w:eastAsiaTheme="minorHAnsi" w:cs="Calibri"/>
          <w:spacing w:val="-4"/>
          <w:sz w:val="24"/>
          <w:szCs w:val="24"/>
        </w:rPr>
        <w:t>5</w:t>
      </w:r>
      <w:r w:rsidR="004E2686" w:rsidRPr="00753F07">
        <w:rPr>
          <w:rFonts w:eastAsiaTheme="minorHAnsi" w:cs="Calibri"/>
          <w:spacing w:val="-4"/>
          <w:sz w:val="24"/>
          <w:szCs w:val="24"/>
        </w:rPr>
        <w:t>3</w:t>
      </w:r>
      <w:r w:rsidR="00DC4C03" w:rsidRPr="00753F07">
        <w:rPr>
          <w:rFonts w:eastAsiaTheme="minorHAnsi" w:cs="Calibri"/>
          <w:spacing w:val="-4"/>
          <w:sz w:val="24"/>
          <w:szCs w:val="24"/>
        </w:rPr>
        <w:t xml:space="preserve">% </w:t>
      </w:r>
      <w:r w:rsidRPr="00753F07">
        <w:rPr>
          <w:rFonts w:eastAsiaTheme="minorHAnsi" w:cs="Calibri"/>
          <w:spacing w:val="-4"/>
          <w:sz w:val="24"/>
          <w:szCs w:val="24"/>
        </w:rPr>
        <w:t>αφορ</w:t>
      </w:r>
      <w:r w:rsidR="005B356A" w:rsidRPr="00753F07">
        <w:rPr>
          <w:rFonts w:eastAsiaTheme="minorHAnsi" w:cs="Calibri"/>
          <w:spacing w:val="-4"/>
          <w:sz w:val="24"/>
          <w:szCs w:val="24"/>
        </w:rPr>
        <w:t xml:space="preserve">ά </w:t>
      </w:r>
      <w:r w:rsidR="009F34F8" w:rsidRPr="00753F07">
        <w:rPr>
          <w:rFonts w:eastAsiaTheme="minorHAnsi" w:cs="Calibri"/>
          <w:spacing w:val="-4"/>
          <w:sz w:val="24"/>
          <w:szCs w:val="24"/>
        </w:rPr>
        <w:t xml:space="preserve">αφενός </w:t>
      </w:r>
      <w:r w:rsidRPr="00753F07">
        <w:rPr>
          <w:rFonts w:eastAsiaTheme="minorHAnsi" w:cs="Calibri"/>
          <w:spacing w:val="-4"/>
          <w:sz w:val="24"/>
          <w:szCs w:val="24"/>
        </w:rPr>
        <w:t>στην Προσωρινά Διαγραμμένη Εφεδρεία, που περιλαμβάνει</w:t>
      </w:r>
      <w:r w:rsidR="00CB7BE7" w:rsidRPr="00753F07">
        <w:rPr>
          <w:rFonts w:eastAsiaTheme="minorHAnsi" w:cs="Calibri"/>
          <w:spacing w:val="-4"/>
          <w:sz w:val="24"/>
          <w:szCs w:val="24"/>
        </w:rPr>
        <w:t xml:space="preserve"> </w:t>
      </w:r>
      <w:r w:rsidR="009F34F8" w:rsidRPr="00753F07">
        <w:rPr>
          <w:rFonts w:eastAsiaTheme="minorHAnsi" w:cs="Calibri"/>
          <w:spacing w:val="-4"/>
          <w:sz w:val="24"/>
          <w:szCs w:val="24"/>
        </w:rPr>
        <w:t>άτομα</w:t>
      </w:r>
      <w:r w:rsidR="00B55416" w:rsidRPr="00753F07">
        <w:rPr>
          <w:rFonts w:eastAsiaTheme="minorHAnsi" w:cs="Calibri"/>
          <w:spacing w:val="-4"/>
          <w:sz w:val="24"/>
          <w:szCs w:val="24"/>
        </w:rPr>
        <w:t xml:space="preserve"> </w:t>
      </w:r>
      <w:r w:rsidR="009F34F8" w:rsidRPr="00753F07">
        <w:rPr>
          <w:rFonts w:eastAsiaTheme="minorHAnsi" w:cs="Calibri"/>
          <w:spacing w:val="-4"/>
          <w:sz w:val="24"/>
          <w:szCs w:val="24"/>
        </w:rPr>
        <w:t>τα οποία</w:t>
      </w:r>
      <w:r w:rsidR="00B55416" w:rsidRPr="00753F07">
        <w:rPr>
          <w:rFonts w:eastAsiaTheme="minorHAnsi" w:cs="Calibri"/>
          <w:spacing w:val="-4"/>
          <w:sz w:val="24"/>
          <w:szCs w:val="24"/>
        </w:rPr>
        <w:t>,</w:t>
      </w:r>
      <w:r w:rsidR="009F34F8" w:rsidRPr="00753F07">
        <w:rPr>
          <w:rFonts w:eastAsiaTheme="minorHAnsi" w:cs="Calibri"/>
          <w:spacing w:val="-4"/>
          <w:sz w:val="24"/>
          <w:szCs w:val="24"/>
        </w:rPr>
        <w:t xml:space="preserve"> </w:t>
      </w:r>
      <w:r w:rsidRPr="00753F07">
        <w:rPr>
          <w:rFonts w:eastAsiaTheme="minorHAnsi" w:cs="Calibri"/>
          <w:spacing w:val="-4"/>
          <w:sz w:val="24"/>
          <w:szCs w:val="24"/>
        </w:rPr>
        <w:t>βάσει των σχετικών διατάξεων του περί ΕΦ Νόμου 1</w:t>
      </w:r>
      <w:r w:rsidRPr="00753F07">
        <w:rPr>
          <w:rFonts w:eastAsiaTheme="minorHAnsi" w:cs="Calibri"/>
          <w:bCs/>
          <w:spacing w:val="-4"/>
          <w:sz w:val="24"/>
          <w:szCs w:val="24"/>
        </w:rPr>
        <w:t>9(Ι)/2011</w:t>
      </w:r>
      <w:r w:rsidRPr="00753F07">
        <w:rPr>
          <w:rFonts w:eastAsiaTheme="minorHAnsi" w:cs="Calibri"/>
          <w:spacing w:val="-4"/>
          <w:sz w:val="24"/>
          <w:szCs w:val="24"/>
        </w:rPr>
        <w:t xml:space="preserve">, τυγχάνουν αναβολής εκπλήρωσης της υποχρέωσης εφεδρικής υπηρεσίας και αφετέρου στην Υπόλοιπη Δύναμη </w:t>
      </w:r>
      <w:r w:rsidR="00B55416" w:rsidRPr="00753F07">
        <w:rPr>
          <w:rFonts w:eastAsiaTheme="minorHAnsi" w:cs="Calibri"/>
          <w:spacing w:val="-4"/>
          <w:sz w:val="24"/>
          <w:szCs w:val="24"/>
        </w:rPr>
        <w:t xml:space="preserve">(ΥΔ) </w:t>
      </w:r>
      <w:r w:rsidRPr="00753F07">
        <w:rPr>
          <w:rFonts w:eastAsiaTheme="minorHAnsi" w:cs="Calibri"/>
          <w:spacing w:val="-4"/>
          <w:sz w:val="24"/>
          <w:szCs w:val="24"/>
        </w:rPr>
        <w:t xml:space="preserve">της εφεδρείας, για την οποία αναφερόμαστε εκτενέστερα σε ξεχωριστή παράγραφο της </w:t>
      </w:r>
      <w:r w:rsidR="00DE3E08" w:rsidRPr="00753F07">
        <w:rPr>
          <w:rFonts w:eastAsiaTheme="minorHAnsi" w:cs="Calibri"/>
          <w:spacing w:val="-4"/>
          <w:sz w:val="24"/>
          <w:szCs w:val="24"/>
        </w:rPr>
        <w:t xml:space="preserve">Έκθεσής </w:t>
      </w:r>
      <w:r w:rsidRPr="00753F07">
        <w:rPr>
          <w:rFonts w:eastAsiaTheme="minorHAnsi" w:cs="Calibri"/>
          <w:spacing w:val="-4"/>
          <w:sz w:val="24"/>
          <w:szCs w:val="24"/>
        </w:rPr>
        <w:t xml:space="preserve">μας. </w:t>
      </w:r>
      <w:r w:rsidR="004E2686" w:rsidRPr="00753F07">
        <w:rPr>
          <w:rFonts w:eastAsiaTheme="minorHAnsi" w:cs="Calibri"/>
          <w:spacing w:val="-4"/>
          <w:sz w:val="24"/>
          <w:szCs w:val="24"/>
        </w:rPr>
        <w:t xml:space="preserve"> </w:t>
      </w:r>
      <w:r w:rsidR="003C5B61" w:rsidRPr="00753F07">
        <w:rPr>
          <w:rFonts w:eastAsiaTheme="minorHAnsi" w:cs="Calibri"/>
          <w:spacing w:val="-4"/>
          <w:sz w:val="24"/>
          <w:szCs w:val="24"/>
        </w:rPr>
        <w:t>Διευκρινίζ</w:t>
      </w:r>
      <w:r w:rsidR="00953F06">
        <w:rPr>
          <w:rFonts w:eastAsiaTheme="minorHAnsi" w:cs="Calibri"/>
          <w:spacing w:val="-4"/>
          <w:sz w:val="24"/>
          <w:szCs w:val="24"/>
        </w:rPr>
        <w:t>ουμε</w:t>
      </w:r>
      <w:r w:rsidR="003C5B61" w:rsidRPr="00753F07">
        <w:rPr>
          <w:rFonts w:eastAsiaTheme="minorHAnsi" w:cs="Calibri"/>
          <w:spacing w:val="-4"/>
          <w:sz w:val="24"/>
          <w:szCs w:val="24"/>
        </w:rPr>
        <w:t xml:space="preserve"> </w:t>
      </w:r>
      <w:r w:rsidR="00DC4C03" w:rsidRPr="00753F07">
        <w:rPr>
          <w:rFonts w:eastAsiaTheme="minorHAnsi" w:cs="Calibri"/>
          <w:spacing w:val="-4"/>
          <w:sz w:val="24"/>
          <w:szCs w:val="24"/>
        </w:rPr>
        <w:t>ότ</w:t>
      </w:r>
      <w:r w:rsidR="003C5B61" w:rsidRPr="00753F07">
        <w:rPr>
          <w:rFonts w:eastAsiaTheme="minorHAnsi" w:cs="Calibri"/>
          <w:spacing w:val="-4"/>
          <w:sz w:val="24"/>
          <w:szCs w:val="24"/>
        </w:rPr>
        <w:t xml:space="preserve">ι, </w:t>
      </w:r>
      <w:r w:rsidR="00DC4C03" w:rsidRPr="00753F07">
        <w:rPr>
          <w:rFonts w:eastAsiaTheme="minorHAnsi" w:cs="Calibri"/>
          <w:spacing w:val="-4"/>
          <w:sz w:val="24"/>
          <w:szCs w:val="24"/>
        </w:rPr>
        <w:lastRenderedPageBreak/>
        <w:t xml:space="preserve">στην </w:t>
      </w:r>
      <w:r w:rsidR="0008221F" w:rsidRPr="00753F07">
        <w:rPr>
          <w:rFonts w:eastAsiaTheme="minorHAnsi" w:cs="Calibri"/>
          <w:spacing w:val="-4"/>
          <w:sz w:val="24"/>
          <w:szCs w:val="24"/>
        </w:rPr>
        <w:t xml:space="preserve">εγγεγραμμένη/παρακολουθούμενη εφεδρεία </w:t>
      </w:r>
      <w:r w:rsidR="00814EEC" w:rsidRPr="00753F07">
        <w:rPr>
          <w:rFonts w:eastAsiaTheme="minorHAnsi" w:cs="Calibri"/>
          <w:spacing w:val="-4"/>
          <w:sz w:val="24"/>
          <w:szCs w:val="24"/>
        </w:rPr>
        <w:t xml:space="preserve">δεν περιλαμβάνονται άτομα </w:t>
      </w:r>
      <w:r w:rsidR="00021264" w:rsidRPr="00753F07">
        <w:rPr>
          <w:rFonts w:eastAsiaTheme="minorHAnsi" w:cs="Calibri"/>
          <w:spacing w:val="-4"/>
          <w:sz w:val="24"/>
          <w:szCs w:val="24"/>
        </w:rPr>
        <w:t xml:space="preserve">που έχουν διαγραφεί </w:t>
      </w:r>
      <w:r w:rsidR="003C5B61" w:rsidRPr="00753F07">
        <w:rPr>
          <w:rFonts w:eastAsiaTheme="minorHAnsi" w:cs="Calibri"/>
          <w:spacing w:val="-4"/>
          <w:sz w:val="24"/>
          <w:szCs w:val="24"/>
        </w:rPr>
        <w:t xml:space="preserve">οριστικά για συγκεκριμένους λόγους </w:t>
      </w:r>
      <w:r w:rsidR="0008221F" w:rsidRPr="00753F07">
        <w:rPr>
          <w:rFonts w:eastAsiaTheme="minorHAnsi" w:cs="Calibri"/>
          <w:spacing w:val="-4"/>
          <w:sz w:val="24"/>
          <w:szCs w:val="24"/>
        </w:rPr>
        <w:t>από το σύστημα</w:t>
      </w:r>
      <w:r w:rsidR="001D02F8" w:rsidRPr="00753F07">
        <w:rPr>
          <w:rFonts w:eastAsiaTheme="minorHAnsi" w:cs="Calibri"/>
          <w:spacing w:val="-4"/>
          <w:sz w:val="24"/>
          <w:szCs w:val="24"/>
        </w:rPr>
        <w:t xml:space="preserve">, βάσει της </w:t>
      </w:r>
      <w:r w:rsidRPr="00753F07">
        <w:rPr>
          <w:rFonts w:eastAsiaTheme="minorHAnsi" w:cs="Calibri"/>
          <w:spacing w:val="-4"/>
          <w:sz w:val="24"/>
          <w:szCs w:val="24"/>
        </w:rPr>
        <w:t xml:space="preserve">πιο πάνω </w:t>
      </w:r>
      <w:r w:rsidR="001D02F8" w:rsidRPr="00753F07">
        <w:rPr>
          <w:rFonts w:eastAsiaTheme="minorHAnsi" w:cs="Calibri"/>
          <w:spacing w:val="-4"/>
          <w:sz w:val="24"/>
          <w:szCs w:val="24"/>
        </w:rPr>
        <w:t>νομοθεσίας</w:t>
      </w:r>
      <w:r w:rsidR="00021264" w:rsidRPr="00753F07">
        <w:rPr>
          <w:rFonts w:eastAsiaTheme="minorHAnsi" w:cs="Calibri"/>
          <w:spacing w:val="-4"/>
          <w:sz w:val="24"/>
          <w:szCs w:val="24"/>
        </w:rPr>
        <w:t xml:space="preserve">. </w:t>
      </w:r>
      <w:r w:rsidR="00814EEC" w:rsidRPr="00753F07">
        <w:rPr>
          <w:rFonts w:eastAsiaTheme="minorHAnsi" w:cs="Calibri"/>
          <w:spacing w:val="-4"/>
          <w:sz w:val="24"/>
          <w:szCs w:val="24"/>
        </w:rPr>
        <w:t xml:space="preserve"> </w:t>
      </w:r>
    </w:p>
    <w:p w14:paraId="47EDBC24" w14:textId="77777777" w:rsidR="003C6F84" w:rsidRPr="00753F07" w:rsidRDefault="003C6F84" w:rsidP="00DE3E08">
      <w:pPr>
        <w:spacing w:after="120"/>
        <w:jc w:val="center"/>
        <w:rPr>
          <w:rFonts w:eastAsiaTheme="minorHAnsi" w:cs="Calibri"/>
          <w:spacing w:val="-4"/>
          <w:sz w:val="24"/>
          <w:szCs w:val="24"/>
        </w:rPr>
      </w:pPr>
      <w:r w:rsidRPr="00753F07">
        <w:rPr>
          <w:rFonts w:cs="Calibri"/>
          <w:noProof/>
          <w:sz w:val="24"/>
          <w:szCs w:val="24"/>
          <w:lang w:eastAsia="el-GR"/>
        </w:rPr>
        <w:drawing>
          <wp:inline distT="0" distB="0" distL="0" distR="0" wp14:anchorId="115E7EF3" wp14:editId="78C5DD58">
            <wp:extent cx="5762625" cy="2743200"/>
            <wp:effectExtent l="0" t="0" r="9525"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CCB5B6-63AD-45E0-B671-CAA423D048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578321" w14:textId="77777777" w:rsidR="001D02F8" w:rsidRPr="00B212AD" w:rsidRDefault="00A83EC8" w:rsidP="006400D1">
      <w:pPr>
        <w:tabs>
          <w:tab w:val="left" w:pos="567"/>
        </w:tabs>
        <w:spacing w:after="120"/>
        <w:jc w:val="both"/>
        <w:rPr>
          <w:rFonts w:eastAsiaTheme="minorHAnsi" w:cs="Calibri"/>
          <w:b/>
          <w:bCs/>
          <w:sz w:val="24"/>
          <w:szCs w:val="24"/>
        </w:rPr>
      </w:pPr>
      <w:r w:rsidRPr="0055271C">
        <w:rPr>
          <w:rFonts w:eastAsiaTheme="minorHAnsi" w:cs="Calibri"/>
          <w:b/>
          <w:color w:val="17365D" w:themeColor="text2" w:themeShade="BF"/>
          <w:sz w:val="24"/>
          <w:szCs w:val="24"/>
        </w:rPr>
        <w:t>β</w:t>
      </w:r>
      <w:r w:rsidR="00B556B7">
        <w:rPr>
          <w:rFonts w:eastAsiaTheme="minorHAnsi" w:cs="Calibri"/>
          <w:b/>
          <w:color w:val="17365D" w:themeColor="text2" w:themeShade="BF"/>
          <w:sz w:val="24"/>
          <w:szCs w:val="24"/>
          <w:lang w:val="en-US"/>
        </w:rPr>
        <w:t>.</w:t>
      </w:r>
      <w:r w:rsidRPr="00753F07">
        <w:rPr>
          <w:rFonts w:eastAsiaTheme="minorHAnsi" w:cs="Calibri"/>
          <w:sz w:val="24"/>
          <w:szCs w:val="24"/>
        </w:rPr>
        <w:tab/>
      </w:r>
      <w:r w:rsidR="00814EEC" w:rsidRPr="00AB0337">
        <w:rPr>
          <w:rFonts w:eastAsiaTheme="minorHAnsi" w:cs="Calibri"/>
          <w:b/>
          <w:color w:val="17365D" w:themeColor="text2" w:themeShade="BF"/>
          <w:sz w:val="24"/>
          <w:szCs w:val="24"/>
        </w:rPr>
        <w:t>Υποχρεώσεις εφέδρων</w:t>
      </w:r>
      <w:r w:rsidR="00AC0606" w:rsidRPr="00AB0337">
        <w:rPr>
          <w:rFonts w:eastAsiaTheme="minorHAnsi" w:cs="Calibri"/>
          <w:b/>
          <w:bCs/>
          <w:color w:val="17365D" w:themeColor="text2" w:themeShade="BF"/>
          <w:sz w:val="24"/>
          <w:szCs w:val="24"/>
        </w:rPr>
        <w:t xml:space="preserve">. </w:t>
      </w:r>
    </w:p>
    <w:tbl>
      <w:tblPr>
        <w:tblStyle w:val="TableGrid"/>
        <w:tblW w:w="0" w:type="auto"/>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4591"/>
        <w:gridCol w:w="4536"/>
      </w:tblGrid>
      <w:tr w:rsidR="007343E1" w:rsidRPr="00753F07" w14:paraId="071AF51B" w14:textId="77777777" w:rsidTr="003038BB">
        <w:trPr>
          <w:tblHeader/>
          <w:jc w:val="center"/>
        </w:trPr>
        <w:tc>
          <w:tcPr>
            <w:tcW w:w="4591" w:type="dxa"/>
            <w:tcBorders>
              <w:bottom w:val="single" w:sz="8" w:space="0" w:color="000099"/>
            </w:tcBorders>
            <w:shd w:val="clear" w:color="auto" w:fill="C6D9F1" w:themeFill="text2" w:themeFillTint="33"/>
            <w:vAlign w:val="center"/>
          </w:tcPr>
          <w:p w14:paraId="38332244" w14:textId="77777777" w:rsidR="00EA078F" w:rsidRDefault="001D02F8" w:rsidP="003038BB">
            <w:pPr>
              <w:tabs>
                <w:tab w:val="left" w:pos="567"/>
              </w:tabs>
              <w:spacing w:line="276" w:lineRule="auto"/>
              <w:jc w:val="center"/>
              <w:rPr>
                <w:rFonts w:eastAsiaTheme="minorHAnsi" w:cs="Calibri"/>
                <w:b/>
                <w:bCs/>
                <w:spacing w:val="-6"/>
                <w:sz w:val="24"/>
                <w:szCs w:val="24"/>
              </w:rPr>
            </w:pPr>
            <w:bookmarkStart w:id="24" w:name="_Hlk74407427"/>
            <w:r w:rsidRPr="00014249">
              <w:rPr>
                <w:rFonts w:eastAsiaTheme="minorHAnsi" w:cs="Calibri"/>
                <w:b/>
                <w:bCs/>
                <w:spacing w:val="-6"/>
                <w:sz w:val="24"/>
                <w:szCs w:val="24"/>
              </w:rPr>
              <w:t>Ε</w:t>
            </w:r>
            <w:r w:rsidR="00F80109" w:rsidRPr="00014249">
              <w:rPr>
                <w:rFonts w:eastAsiaTheme="minorHAnsi" w:cs="Calibri"/>
                <w:b/>
                <w:bCs/>
                <w:spacing w:val="-6"/>
                <w:sz w:val="24"/>
                <w:szCs w:val="24"/>
              </w:rPr>
              <w:t>ισηγήσεις</w:t>
            </w:r>
            <w:r w:rsidRPr="00014249">
              <w:rPr>
                <w:rFonts w:eastAsiaTheme="minorHAnsi" w:cs="Calibri"/>
                <w:b/>
                <w:bCs/>
                <w:spacing w:val="-6"/>
                <w:sz w:val="24"/>
                <w:szCs w:val="24"/>
              </w:rPr>
              <w:t>/Συστάσεις</w:t>
            </w:r>
          </w:p>
          <w:p w14:paraId="664E387E" w14:textId="5D2EDBB5" w:rsidR="001D02F8" w:rsidRPr="00014249" w:rsidRDefault="001D02F8" w:rsidP="003038BB">
            <w:pPr>
              <w:tabs>
                <w:tab w:val="left" w:pos="567"/>
              </w:tabs>
              <w:spacing w:line="276" w:lineRule="auto"/>
              <w:jc w:val="center"/>
              <w:rPr>
                <w:rFonts w:eastAsiaTheme="minorHAnsi" w:cs="Calibri"/>
                <w:b/>
                <w:bCs/>
                <w:spacing w:val="-6"/>
                <w:sz w:val="24"/>
                <w:szCs w:val="24"/>
              </w:rPr>
            </w:pPr>
            <w:r w:rsidRPr="00014249">
              <w:rPr>
                <w:rFonts w:eastAsiaTheme="minorHAnsi" w:cs="Calibri"/>
                <w:b/>
                <w:bCs/>
                <w:spacing w:val="-6"/>
                <w:sz w:val="24"/>
                <w:szCs w:val="24"/>
              </w:rPr>
              <w:t>προηγούμενου ελέγχου</w:t>
            </w:r>
          </w:p>
        </w:tc>
        <w:tc>
          <w:tcPr>
            <w:tcW w:w="4536" w:type="dxa"/>
            <w:tcBorders>
              <w:bottom w:val="single" w:sz="8" w:space="0" w:color="000099"/>
            </w:tcBorders>
            <w:shd w:val="clear" w:color="auto" w:fill="C6D9F1" w:themeFill="text2" w:themeFillTint="33"/>
            <w:vAlign w:val="center"/>
          </w:tcPr>
          <w:p w14:paraId="61DA19C1" w14:textId="77777777" w:rsidR="001D02F8" w:rsidRPr="00DE3E08" w:rsidRDefault="001D02F8" w:rsidP="003038BB">
            <w:pPr>
              <w:tabs>
                <w:tab w:val="left" w:pos="567"/>
              </w:tabs>
              <w:spacing w:after="120" w:line="276" w:lineRule="auto"/>
              <w:jc w:val="center"/>
              <w:rPr>
                <w:rFonts w:eastAsiaTheme="minorHAnsi" w:cs="Calibri"/>
                <w:b/>
                <w:bCs/>
                <w:sz w:val="24"/>
                <w:szCs w:val="24"/>
              </w:rPr>
            </w:pPr>
            <w:r w:rsidRPr="00DE3E08">
              <w:rPr>
                <w:rFonts w:eastAsiaTheme="minorHAnsi" w:cs="Calibri"/>
                <w:b/>
                <w:bCs/>
                <w:sz w:val="24"/>
                <w:szCs w:val="24"/>
              </w:rPr>
              <w:t>Εξέλιξη βάσει ενεργειών ΥΠΑΜ</w:t>
            </w:r>
          </w:p>
        </w:tc>
      </w:tr>
      <w:tr w:rsidR="001D02F8" w:rsidRPr="00753F07" w14:paraId="7D1ED7AD" w14:textId="77777777" w:rsidTr="00EA078F">
        <w:trPr>
          <w:trHeight w:val="3170"/>
          <w:jc w:val="center"/>
        </w:trPr>
        <w:tc>
          <w:tcPr>
            <w:tcW w:w="4591" w:type="dxa"/>
            <w:tcBorders>
              <w:bottom w:val="nil"/>
            </w:tcBorders>
          </w:tcPr>
          <w:p w14:paraId="3039C72E" w14:textId="77777777" w:rsidR="001D02F8" w:rsidRPr="00014249" w:rsidRDefault="00C15D2F" w:rsidP="006400D1">
            <w:pPr>
              <w:tabs>
                <w:tab w:val="left" w:pos="567"/>
              </w:tabs>
              <w:spacing w:after="120" w:line="276" w:lineRule="auto"/>
              <w:jc w:val="both"/>
              <w:rPr>
                <w:rFonts w:eastAsiaTheme="minorHAnsi" w:cs="Calibri"/>
                <w:bCs/>
                <w:spacing w:val="-4"/>
                <w:sz w:val="24"/>
                <w:szCs w:val="24"/>
              </w:rPr>
            </w:pPr>
            <w:r w:rsidRPr="00014249">
              <w:rPr>
                <w:rFonts w:eastAsiaTheme="minorHAnsi" w:cs="Calibri"/>
                <w:bCs/>
                <w:spacing w:val="-4"/>
                <w:sz w:val="24"/>
                <w:szCs w:val="24"/>
              </w:rPr>
              <w:t>Αναθεώρηση συστήματος εφεδρείας μέσω:</w:t>
            </w:r>
          </w:p>
          <w:p w14:paraId="339AF64B" w14:textId="77777777" w:rsidR="00C15D2F" w:rsidRPr="00014249" w:rsidRDefault="00A1334E" w:rsidP="0045469D">
            <w:pPr>
              <w:pStyle w:val="ListParagraph"/>
              <w:numPr>
                <w:ilvl w:val="0"/>
                <w:numId w:val="16"/>
              </w:numPr>
              <w:tabs>
                <w:tab w:val="left" w:pos="567"/>
              </w:tabs>
              <w:spacing w:after="120"/>
              <w:jc w:val="both"/>
              <w:rPr>
                <w:rFonts w:eastAsiaTheme="minorHAnsi" w:cs="Calibri"/>
                <w:bCs/>
                <w:spacing w:val="-4"/>
                <w:sz w:val="24"/>
                <w:szCs w:val="24"/>
              </w:rPr>
            </w:pPr>
            <w:r w:rsidRPr="00014249">
              <w:rPr>
                <w:rFonts w:eastAsiaTheme="minorHAnsi" w:cs="Calibri"/>
                <w:bCs/>
                <w:spacing w:val="-4"/>
                <w:sz w:val="24"/>
                <w:szCs w:val="24"/>
              </w:rPr>
              <w:t>Ν</w:t>
            </w:r>
            <w:r w:rsidR="00C15D2F" w:rsidRPr="00014249">
              <w:rPr>
                <w:rFonts w:eastAsiaTheme="minorHAnsi" w:cs="Calibri"/>
                <w:bCs/>
                <w:spacing w:val="-4"/>
                <w:sz w:val="24"/>
                <w:szCs w:val="24"/>
              </w:rPr>
              <w:t xml:space="preserve">ομοθετικής ρύθμισης, προκειμένου η υποχρέωση εκπλήρωσης εφεδρικής υπηρεσίας </w:t>
            </w:r>
            <w:r w:rsidR="00431E09" w:rsidRPr="00014249">
              <w:rPr>
                <w:rFonts w:eastAsiaTheme="minorHAnsi" w:cs="Calibri"/>
                <w:bCs/>
                <w:spacing w:val="-4"/>
                <w:sz w:val="24"/>
                <w:szCs w:val="24"/>
              </w:rPr>
              <w:t xml:space="preserve">να υφίσταται </w:t>
            </w:r>
            <w:r w:rsidR="00C15D2F" w:rsidRPr="00014249">
              <w:rPr>
                <w:rFonts w:eastAsiaTheme="minorHAnsi" w:cs="Calibri"/>
                <w:bCs/>
                <w:spacing w:val="-4"/>
                <w:sz w:val="24"/>
                <w:szCs w:val="24"/>
              </w:rPr>
              <w:t xml:space="preserve">για προκαθορισμένο αριθμό ετών, αρχής γενομένης από την ημερομηνία που θα </w:t>
            </w:r>
            <w:r w:rsidR="00C15D2F" w:rsidRPr="00014249">
              <w:rPr>
                <w:rFonts w:eastAsiaTheme="minorHAnsi" w:cs="Calibri"/>
                <w:bCs/>
                <w:spacing w:val="-8"/>
                <w:sz w:val="24"/>
                <w:szCs w:val="24"/>
              </w:rPr>
              <w:t>προβούν στην επιστρατευτική τους τακτοποίηση</w:t>
            </w:r>
            <w:r w:rsidR="00A35573" w:rsidRPr="00014249">
              <w:rPr>
                <w:rFonts w:eastAsiaTheme="minorHAnsi" w:cs="Calibri"/>
                <w:bCs/>
                <w:spacing w:val="-8"/>
                <w:sz w:val="24"/>
                <w:szCs w:val="24"/>
              </w:rPr>
              <w:t>,</w:t>
            </w:r>
            <w:r w:rsidR="00A35573" w:rsidRPr="00014249">
              <w:rPr>
                <w:rFonts w:cs="Calibri"/>
                <w:spacing w:val="-8"/>
                <w:sz w:val="24"/>
                <w:szCs w:val="24"/>
              </w:rPr>
              <w:t xml:space="preserve"> </w:t>
            </w:r>
            <w:r w:rsidR="00A35573" w:rsidRPr="00014249">
              <w:rPr>
                <w:rFonts w:eastAsiaTheme="minorHAnsi" w:cs="Calibri"/>
                <w:bCs/>
                <w:spacing w:val="-8"/>
                <w:sz w:val="24"/>
                <w:szCs w:val="24"/>
              </w:rPr>
              <w:t>αντί μέχρι της συμπλήρωσης του 50</w:t>
            </w:r>
            <w:r w:rsidR="00A35573" w:rsidRPr="00014249">
              <w:rPr>
                <w:rFonts w:eastAsiaTheme="minorHAnsi" w:cs="Calibri"/>
                <w:bCs/>
                <w:spacing w:val="-8"/>
                <w:sz w:val="24"/>
                <w:szCs w:val="24"/>
                <w:vertAlign w:val="superscript"/>
              </w:rPr>
              <w:t>ου</w:t>
            </w:r>
            <w:r w:rsidR="00A35573" w:rsidRPr="00014249">
              <w:rPr>
                <w:rFonts w:eastAsiaTheme="minorHAnsi" w:cs="Calibri"/>
                <w:bCs/>
                <w:spacing w:val="-8"/>
                <w:sz w:val="24"/>
                <w:szCs w:val="24"/>
              </w:rPr>
              <w:t xml:space="preserve"> έτους της ηλικίας τους</w:t>
            </w:r>
            <w:r w:rsidR="00431E09" w:rsidRPr="00014249">
              <w:rPr>
                <w:rFonts w:eastAsiaTheme="minorHAnsi" w:cs="Calibri"/>
                <w:bCs/>
                <w:spacing w:val="-8"/>
                <w:sz w:val="24"/>
                <w:szCs w:val="24"/>
              </w:rPr>
              <w:t>.</w:t>
            </w:r>
            <w:r w:rsidR="00C15D2F" w:rsidRPr="00014249">
              <w:rPr>
                <w:rFonts w:eastAsiaTheme="minorHAnsi" w:cs="Calibri"/>
                <w:bCs/>
                <w:spacing w:val="-4"/>
                <w:sz w:val="24"/>
                <w:szCs w:val="24"/>
              </w:rPr>
              <w:t xml:space="preserve"> </w:t>
            </w:r>
          </w:p>
        </w:tc>
        <w:tc>
          <w:tcPr>
            <w:tcW w:w="4536" w:type="dxa"/>
            <w:tcBorders>
              <w:bottom w:val="nil"/>
            </w:tcBorders>
          </w:tcPr>
          <w:p w14:paraId="5AE77921" w14:textId="6F1199F8" w:rsidR="00413F2A" w:rsidRPr="00AB0337" w:rsidRDefault="00A35573" w:rsidP="00DE3E08">
            <w:pPr>
              <w:tabs>
                <w:tab w:val="left" w:pos="567"/>
              </w:tabs>
              <w:spacing w:after="120" w:line="276" w:lineRule="auto"/>
              <w:jc w:val="both"/>
              <w:rPr>
                <w:rFonts w:eastAsiaTheme="minorHAnsi" w:cs="Calibri"/>
                <w:bCs/>
                <w:spacing w:val="-4"/>
                <w:sz w:val="24"/>
                <w:szCs w:val="24"/>
              </w:rPr>
            </w:pPr>
            <w:r w:rsidRPr="00AB0337">
              <w:rPr>
                <w:rFonts w:eastAsiaTheme="minorHAnsi" w:cs="Calibri"/>
                <w:bCs/>
                <w:spacing w:val="-4"/>
                <w:sz w:val="24"/>
                <w:szCs w:val="24"/>
              </w:rPr>
              <w:t>Τ</w:t>
            </w:r>
            <w:r w:rsidR="00431E09" w:rsidRPr="00AB0337">
              <w:rPr>
                <w:rFonts w:eastAsiaTheme="minorHAnsi" w:cs="Calibri"/>
                <w:bCs/>
                <w:spacing w:val="-4"/>
                <w:sz w:val="24"/>
                <w:szCs w:val="24"/>
              </w:rPr>
              <w:t>ο όριο ηλικίας των 50 ετών</w:t>
            </w:r>
            <w:r w:rsidRPr="00AB0337">
              <w:rPr>
                <w:rFonts w:eastAsiaTheme="minorHAnsi" w:cs="Calibri"/>
                <w:bCs/>
                <w:spacing w:val="-4"/>
                <w:sz w:val="24"/>
                <w:szCs w:val="24"/>
              </w:rPr>
              <w:t xml:space="preserve"> </w:t>
            </w:r>
            <w:r w:rsidR="00431E09" w:rsidRPr="00AB0337">
              <w:rPr>
                <w:rFonts w:eastAsiaTheme="minorHAnsi" w:cs="Calibri"/>
                <w:bCs/>
                <w:spacing w:val="-4"/>
                <w:sz w:val="24"/>
                <w:szCs w:val="24"/>
              </w:rPr>
              <w:t>δεν δύναται να τροποποιηθεί</w:t>
            </w:r>
            <w:r w:rsidRPr="00AB0337">
              <w:rPr>
                <w:rFonts w:eastAsiaTheme="minorHAnsi" w:cs="Calibri"/>
                <w:bCs/>
                <w:spacing w:val="-4"/>
                <w:sz w:val="24"/>
                <w:szCs w:val="24"/>
              </w:rPr>
              <w:t>, ωστόσο</w:t>
            </w:r>
            <w:r w:rsidRPr="00AB0337">
              <w:rPr>
                <w:rFonts w:cs="Calibri"/>
                <w:spacing w:val="-4"/>
                <w:sz w:val="24"/>
                <w:szCs w:val="24"/>
              </w:rPr>
              <w:t xml:space="preserve"> </w:t>
            </w:r>
            <w:r w:rsidRPr="00AB0337">
              <w:rPr>
                <w:rFonts w:eastAsiaTheme="minorHAnsi" w:cs="Calibri"/>
                <w:bCs/>
                <w:spacing w:val="-4"/>
                <w:sz w:val="24"/>
                <w:szCs w:val="24"/>
              </w:rPr>
              <w:t xml:space="preserve">θα </w:t>
            </w:r>
            <w:r w:rsidR="0055271C" w:rsidRPr="00AB0337">
              <w:rPr>
                <w:rFonts w:eastAsiaTheme="minorHAnsi" w:cs="Calibri"/>
                <w:bCs/>
                <w:spacing w:val="-4"/>
                <w:sz w:val="24"/>
                <w:szCs w:val="24"/>
              </w:rPr>
              <w:t>λαμβάνονταν μέτρα ώστε</w:t>
            </w:r>
            <w:r w:rsidR="00DE3E08" w:rsidRPr="00AB0337">
              <w:rPr>
                <w:rFonts w:eastAsiaTheme="minorHAnsi" w:cs="Calibri"/>
                <w:bCs/>
                <w:spacing w:val="-4"/>
                <w:sz w:val="24"/>
                <w:szCs w:val="24"/>
              </w:rPr>
              <w:t xml:space="preserve"> </w:t>
            </w:r>
            <w:r w:rsidRPr="00AB0337">
              <w:rPr>
                <w:rFonts w:eastAsiaTheme="minorHAnsi" w:cs="Calibri"/>
                <w:bCs/>
                <w:spacing w:val="-4"/>
                <w:sz w:val="24"/>
                <w:szCs w:val="24"/>
              </w:rPr>
              <w:t>όλοι οι έφεδροι</w:t>
            </w:r>
            <w:r w:rsidR="006D2400" w:rsidRPr="00AB0337">
              <w:rPr>
                <w:rFonts w:eastAsiaTheme="minorHAnsi" w:cs="Calibri"/>
                <w:bCs/>
                <w:spacing w:val="-4"/>
                <w:sz w:val="24"/>
                <w:szCs w:val="24"/>
              </w:rPr>
              <w:t xml:space="preserve"> </w:t>
            </w:r>
            <w:r w:rsidRPr="00AB0337">
              <w:rPr>
                <w:rFonts w:eastAsiaTheme="minorHAnsi" w:cs="Calibri"/>
                <w:bCs/>
                <w:spacing w:val="-4"/>
                <w:sz w:val="24"/>
                <w:szCs w:val="24"/>
              </w:rPr>
              <w:t xml:space="preserve">να έχουν περίπου τα ίδια χρόνια ενεργού υπηρεσίας, </w:t>
            </w:r>
            <w:r w:rsidR="006D2400" w:rsidRPr="00AB0337">
              <w:rPr>
                <w:rFonts w:eastAsiaTheme="minorHAnsi" w:cs="Calibri"/>
                <w:bCs/>
                <w:spacing w:val="-4"/>
                <w:sz w:val="24"/>
                <w:szCs w:val="24"/>
              </w:rPr>
              <w:t xml:space="preserve">πλην </w:t>
            </w:r>
            <w:r w:rsidRPr="00AB0337">
              <w:rPr>
                <w:rFonts w:eastAsiaTheme="minorHAnsi" w:cs="Calibri"/>
                <w:bCs/>
                <w:spacing w:val="-4"/>
                <w:sz w:val="24"/>
                <w:szCs w:val="24"/>
              </w:rPr>
              <w:t>συγκεκριμέν</w:t>
            </w:r>
            <w:r w:rsidR="006D2400" w:rsidRPr="00AB0337">
              <w:rPr>
                <w:rFonts w:eastAsiaTheme="minorHAnsi" w:cs="Calibri"/>
                <w:bCs/>
                <w:spacing w:val="-4"/>
                <w:sz w:val="24"/>
                <w:szCs w:val="24"/>
              </w:rPr>
              <w:t xml:space="preserve">ων </w:t>
            </w:r>
            <w:r w:rsidRPr="00AB0337">
              <w:rPr>
                <w:rFonts w:eastAsiaTheme="minorHAnsi" w:cs="Calibri"/>
                <w:bCs/>
                <w:spacing w:val="-4"/>
                <w:sz w:val="24"/>
                <w:szCs w:val="24"/>
              </w:rPr>
              <w:t>ειδικ</w:t>
            </w:r>
            <w:r w:rsidR="006D2400" w:rsidRPr="00AB0337">
              <w:rPr>
                <w:rFonts w:eastAsiaTheme="minorHAnsi" w:cs="Calibri"/>
                <w:bCs/>
                <w:spacing w:val="-4"/>
                <w:sz w:val="24"/>
                <w:szCs w:val="24"/>
              </w:rPr>
              <w:t xml:space="preserve">οτήτων. </w:t>
            </w:r>
            <w:r w:rsidR="00A1334E" w:rsidRPr="00AB0337">
              <w:rPr>
                <w:rFonts w:eastAsiaTheme="minorHAnsi" w:cs="Calibri"/>
                <w:bCs/>
                <w:spacing w:val="-4"/>
                <w:sz w:val="24"/>
                <w:szCs w:val="24"/>
              </w:rPr>
              <w:t>Εντούτοις</w:t>
            </w:r>
            <w:r w:rsidR="00953F06">
              <w:rPr>
                <w:rFonts w:eastAsiaTheme="minorHAnsi" w:cs="Calibri"/>
                <w:bCs/>
                <w:spacing w:val="-4"/>
                <w:sz w:val="24"/>
                <w:szCs w:val="24"/>
              </w:rPr>
              <w:t>,</w:t>
            </w:r>
            <w:r w:rsidR="006D2400" w:rsidRPr="00AB0337">
              <w:rPr>
                <w:rFonts w:eastAsiaTheme="minorHAnsi" w:cs="Calibri"/>
                <w:bCs/>
                <w:spacing w:val="-4"/>
                <w:sz w:val="24"/>
                <w:szCs w:val="24"/>
              </w:rPr>
              <w:t xml:space="preserve"> </w:t>
            </w:r>
            <w:r w:rsidR="00DE3E08" w:rsidRPr="00AB0337">
              <w:rPr>
                <w:rFonts w:eastAsiaTheme="minorHAnsi" w:cs="Calibri"/>
                <w:bCs/>
                <w:spacing w:val="-4"/>
                <w:sz w:val="24"/>
                <w:szCs w:val="24"/>
              </w:rPr>
              <w:t>διαπιστώσαμε ότι δεν προωθήθηκε</w:t>
            </w:r>
            <w:r w:rsidRPr="00AB0337">
              <w:rPr>
                <w:rFonts w:eastAsiaTheme="minorHAnsi" w:cs="Calibri"/>
                <w:bCs/>
                <w:spacing w:val="-4"/>
                <w:sz w:val="24"/>
                <w:szCs w:val="24"/>
              </w:rPr>
              <w:t xml:space="preserve"> οποιαδήποτε ενέργεια προς την κατεύθυνση αυτή</w:t>
            </w:r>
            <w:r w:rsidR="006D2400" w:rsidRPr="00AB0337">
              <w:rPr>
                <w:rFonts w:eastAsiaTheme="minorHAnsi" w:cs="Calibri"/>
                <w:bCs/>
                <w:spacing w:val="-4"/>
                <w:sz w:val="24"/>
                <w:szCs w:val="24"/>
              </w:rPr>
              <w:t>.</w:t>
            </w:r>
          </w:p>
        </w:tc>
      </w:tr>
      <w:tr w:rsidR="00DE3E08" w:rsidRPr="00753F07" w14:paraId="1B170D75" w14:textId="77777777" w:rsidTr="00EA078F">
        <w:trPr>
          <w:trHeight w:val="2090"/>
          <w:jc w:val="center"/>
        </w:trPr>
        <w:tc>
          <w:tcPr>
            <w:tcW w:w="4591" w:type="dxa"/>
            <w:tcBorders>
              <w:top w:val="nil"/>
            </w:tcBorders>
          </w:tcPr>
          <w:p w14:paraId="23450F3F" w14:textId="507BF56D" w:rsidR="00DE3E08" w:rsidRPr="00753F07" w:rsidRDefault="00DE3E08" w:rsidP="0045469D">
            <w:pPr>
              <w:pStyle w:val="ListParagraph"/>
              <w:numPr>
                <w:ilvl w:val="0"/>
                <w:numId w:val="16"/>
              </w:numPr>
              <w:tabs>
                <w:tab w:val="left" w:pos="567"/>
              </w:tabs>
              <w:spacing w:after="120"/>
              <w:jc w:val="both"/>
              <w:rPr>
                <w:rFonts w:eastAsiaTheme="minorHAnsi" w:cs="Calibri"/>
                <w:bCs/>
                <w:sz w:val="24"/>
                <w:szCs w:val="24"/>
              </w:rPr>
            </w:pPr>
            <w:r w:rsidRPr="00DE3E08">
              <w:rPr>
                <w:rFonts w:eastAsiaTheme="minorHAnsi" w:cs="Calibri"/>
                <w:bCs/>
                <w:sz w:val="24"/>
                <w:szCs w:val="24"/>
              </w:rPr>
              <w:t xml:space="preserve">Τροποποίηση του συστήματος παρουσιάσεων των εφέδρων της ΥΔ, </w:t>
            </w:r>
            <w:r w:rsidR="004B1422">
              <w:rPr>
                <w:rFonts w:eastAsiaTheme="minorHAnsi" w:cs="Calibri"/>
                <w:bCs/>
                <w:sz w:val="24"/>
                <w:szCs w:val="24"/>
              </w:rPr>
              <w:t>Έ</w:t>
            </w:r>
            <w:r w:rsidRPr="00DE3E08">
              <w:rPr>
                <w:rFonts w:eastAsiaTheme="minorHAnsi" w:cs="Calibri"/>
                <w:bCs/>
                <w:sz w:val="24"/>
                <w:szCs w:val="24"/>
              </w:rPr>
              <w:t>μπεδου, και των ΜΑΑ, ώστε να συνάδει σε μεγαλύτερο βαθμό με το αντίστοιχο που ισχύει για τους υπόλοιπους εφέδρους.</w:t>
            </w:r>
          </w:p>
        </w:tc>
        <w:tc>
          <w:tcPr>
            <w:tcW w:w="4536" w:type="dxa"/>
            <w:tcBorders>
              <w:top w:val="nil"/>
            </w:tcBorders>
          </w:tcPr>
          <w:p w14:paraId="2B66A00E" w14:textId="77777777" w:rsidR="00DE3E08" w:rsidRPr="00423A7F" w:rsidRDefault="00DE3E08" w:rsidP="00014249">
            <w:pPr>
              <w:tabs>
                <w:tab w:val="left" w:pos="567"/>
              </w:tabs>
              <w:spacing w:after="120" w:line="276" w:lineRule="auto"/>
              <w:jc w:val="both"/>
              <w:rPr>
                <w:rFonts w:eastAsiaTheme="minorHAnsi" w:cs="Calibri"/>
                <w:bCs/>
                <w:spacing w:val="-4"/>
                <w:sz w:val="24"/>
                <w:szCs w:val="24"/>
              </w:rPr>
            </w:pPr>
            <w:r w:rsidRPr="00423A7F">
              <w:rPr>
                <w:rFonts w:eastAsiaTheme="minorHAnsi" w:cs="Calibri"/>
                <w:bCs/>
                <w:spacing w:val="-4"/>
                <w:sz w:val="24"/>
                <w:szCs w:val="24"/>
              </w:rPr>
              <w:t>Εφαρμόστηκε αναθεωρημένο  σύστημα πρόσκλησης</w:t>
            </w:r>
            <w:r w:rsidR="0055271C" w:rsidRPr="00423A7F">
              <w:rPr>
                <w:rFonts w:eastAsiaTheme="minorHAnsi" w:cs="Calibri"/>
                <w:bCs/>
                <w:spacing w:val="-4"/>
                <w:sz w:val="24"/>
                <w:szCs w:val="24"/>
              </w:rPr>
              <w:t xml:space="preserve"> </w:t>
            </w:r>
            <w:r w:rsidRPr="00423A7F">
              <w:rPr>
                <w:rFonts w:eastAsiaTheme="minorHAnsi" w:cs="Calibri"/>
                <w:bCs/>
                <w:spacing w:val="-4"/>
                <w:sz w:val="24"/>
                <w:szCs w:val="24"/>
              </w:rPr>
              <w:t>–</w:t>
            </w:r>
            <w:r w:rsidR="0055271C" w:rsidRPr="00423A7F">
              <w:rPr>
                <w:rFonts w:eastAsiaTheme="minorHAnsi" w:cs="Calibri"/>
                <w:bCs/>
                <w:spacing w:val="-4"/>
                <w:sz w:val="24"/>
                <w:szCs w:val="24"/>
              </w:rPr>
              <w:t xml:space="preserve"> </w:t>
            </w:r>
            <w:r w:rsidRPr="00423A7F">
              <w:rPr>
                <w:rFonts w:eastAsiaTheme="minorHAnsi" w:cs="Calibri"/>
                <w:bCs/>
                <w:spacing w:val="-4"/>
                <w:sz w:val="24"/>
                <w:szCs w:val="24"/>
              </w:rPr>
              <w:t>εκπαίδευσης της εφεδρείας, επιφέροντας σημαντικές αλλαγές/</w:t>
            </w:r>
            <w:r w:rsidR="00014249" w:rsidRPr="00423A7F">
              <w:rPr>
                <w:rFonts w:eastAsiaTheme="minorHAnsi" w:cs="Calibri"/>
                <w:bCs/>
                <w:spacing w:val="-4"/>
                <w:sz w:val="24"/>
                <w:szCs w:val="24"/>
              </w:rPr>
              <w:t xml:space="preserve"> </w:t>
            </w:r>
            <w:r w:rsidRPr="00423A7F">
              <w:rPr>
                <w:rFonts w:eastAsiaTheme="minorHAnsi" w:cs="Calibri"/>
                <w:bCs/>
                <w:spacing w:val="-4"/>
                <w:sz w:val="24"/>
                <w:szCs w:val="24"/>
              </w:rPr>
              <w:t>τροποποιήσεις</w:t>
            </w:r>
            <w:r w:rsidR="00014249" w:rsidRPr="00423A7F">
              <w:rPr>
                <w:rFonts w:eastAsiaTheme="minorHAnsi" w:cs="Calibri"/>
                <w:bCs/>
                <w:spacing w:val="-4"/>
                <w:sz w:val="24"/>
                <w:szCs w:val="24"/>
              </w:rPr>
              <w:t>, ώστε οι παρουσιάσεις των εφέδρων διαφόρων κατηγοριών να μην παρουσιάζουν σημαντικές διαφορές</w:t>
            </w:r>
            <w:r w:rsidRPr="00423A7F">
              <w:rPr>
                <w:rFonts w:eastAsiaTheme="minorHAnsi" w:cs="Calibri"/>
                <w:bCs/>
                <w:spacing w:val="-4"/>
                <w:sz w:val="24"/>
                <w:szCs w:val="24"/>
              </w:rPr>
              <w:t xml:space="preserve">. </w:t>
            </w:r>
          </w:p>
        </w:tc>
      </w:tr>
    </w:tbl>
    <w:bookmarkEnd w:id="24"/>
    <w:p w14:paraId="5E6C0935" w14:textId="74AB22EA" w:rsidR="00A623A5" w:rsidRPr="00753F07" w:rsidRDefault="004E2686" w:rsidP="004B2804">
      <w:pPr>
        <w:tabs>
          <w:tab w:val="left" w:pos="567"/>
        </w:tabs>
        <w:spacing w:before="240" w:after="120"/>
        <w:jc w:val="both"/>
        <w:rPr>
          <w:rFonts w:eastAsiaTheme="minorHAnsi" w:cs="Calibri"/>
          <w:sz w:val="24"/>
          <w:szCs w:val="24"/>
        </w:rPr>
      </w:pPr>
      <w:r w:rsidRPr="00753F07">
        <w:rPr>
          <w:rFonts w:eastAsiaTheme="minorHAnsi" w:cs="Calibri"/>
          <w:bCs/>
          <w:sz w:val="24"/>
          <w:szCs w:val="24"/>
        </w:rPr>
        <w:t>Όπως αναφέρουμε εκτενέστερα</w:t>
      </w:r>
      <w:r w:rsidRPr="00753F07">
        <w:rPr>
          <w:rFonts w:eastAsiaTheme="minorHAnsi" w:cs="Calibri"/>
          <w:sz w:val="24"/>
          <w:szCs w:val="24"/>
        </w:rPr>
        <w:t xml:space="preserve"> </w:t>
      </w:r>
      <w:r w:rsidRPr="00753F07">
        <w:rPr>
          <w:rFonts w:eastAsiaTheme="minorHAnsi" w:cs="Calibri"/>
          <w:bCs/>
          <w:sz w:val="24"/>
          <w:szCs w:val="24"/>
        </w:rPr>
        <w:t xml:space="preserve">στην προηγούμενη </w:t>
      </w:r>
      <w:r w:rsidR="00014249" w:rsidRPr="00753F07">
        <w:rPr>
          <w:rFonts w:eastAsiaTheme="minorHAnsi" w:cs="Calibri"/>
          <w:bCs/>
          <w:sz w:val="24"/>
          <w:szCs w:val="24"/>
        </w:rPr>
        <w:t>Ειδική Έκθεσ</w:t>
      </w:r>
      <w:r w:rsidR="00014249">
        <w:rPr>
          <w:rFonts w:eastAsiaTheme="minorHAnsi" w:cs="Calibri"/>
          <w:bCs/>
          <w:sz w:val="24"/>
          <w:szCs w:val="24"/>
        </w:rPr>
        <w:t>ή μας,</w:t>
      </w:r>
      <w:r w:rsidR="00014249" w:rsidRPr="00753F07">
        <w:rPr>
          <w:rFonts w:eastAsiaTheme="minorHAnsi" w:cs="Calibri"/>
          <w:bCs/>
          <w:sz w:val="24"/>
          <w:szCs w:val="24"/>
        </w:rPr>
        <w:t xml:space="preserve"> </w:t>
      </w:r>
      <w:r w:rsidR="00DE547F" w:rsidRPr="00753F07">
        <w:rPr>
          <w:rFonts w:eastAsiaTheme="minorHAnsi" w:cs="Calibri"/>
          <w:bCs/>
          <w:sz w:val="24"/>
          <w:szCs w:val="24"/>
        </w:rPr>
        <w:t>(ΥΠΑΜ-ΓΕΕΦ/01/2019), ημερ. 6.2.2019,</w:t>
      </w:r>
      <w:r w:rsidRPr="00753F07">
        <w:rPr>
          <w:rFonts w:eastAsiaTheme="minorHAnsi" w:cs="Calibri"/>
          <w:bCs/>
          <w:sz w:val="24"/>
          <w:szCs w:val="24"/>
        </w:rPr>
        <w:t xml:space="preserve"> ο</w:t>
      </w:r>
      <w:r w:rsidR="00814EEC" w:rsidRPr="00753F07">
        <w:rPr>
          <w:rFonts w:eastAsiaTheme="minorHAnsi" w:cs="Calibri"/>
          <w:sz w:val="24"/>
          <w:szCs w:val="24"/>
        </w:rPr>
        <w:t xml:space="preserve">ι υποχρεώσεις </w:t>
      </w:r>
      <w:r w:rsidR="00DE547F" w:rsidRPr="00753F07">
        <w:rPr>
          <w:rFonts w:eastAsiaTheme="minorHAnsi" w:cs="Calibri"/>
          <w:sz w:val="24"/>
          <w:szCs w:val="24"/>
        </w:rPr>
        <w:t xml:space="preserve">(προσκλήσεις-παρουσιάσεις) </w:t>
      </w:r>
      <w:r w:rsidR="00814EEC" w:rsidRPr="00753F07">
        <w:rPr>
          <w:rFonts w:eastAsiaTheme="minorHAnsi" w:cs="Calibri"/>
          <w:sz w:val="24"/>
          <w:szCs w:val="24"/>
        </w:rPr>
        <w:t>των εφέδρων δι</w:t>
      </w:r>
      <w:r w:rsidRPr="00753F07">
        <w:rPr>
          <w:rFonts w:eastAsiaTheme="minorHAnsi" w:cs="Calibri"/>
          <w:sz w:val="24"/>
          <w:szCs w:val="24"/>
        </w:rPr>
        <w:t xml:space="preserve">έφεραν </w:t>
      </w:r>
      <w:r w:rsidR="00814EEC" w:rsidRPr="00753F07">
        <w:rPr>
          <w:rFonts w:eastAsiaTheme="minorHAnsi" w:cs="Calibri"/>
          <w:sz w:val="24"/>
          <w:szCs w:val="24"/>
        </w:rPr>
        <w:t xml:space="preserve">σημαντικά, ανάλογα με (α) τη </w:t>
      </w:r>
      <w:r w:rsidR="00771EF7" w:rsidRPr="00753F07">
        <w:rPr>
          <w:rFonts w:eastAsiaTheme="minorHAnsi" w:cs="Calibri"/>
          <w:sz w:val="24"/>
          <w:szCs w:val="24"/>
        </w:rPr>
        <w:t xml:space="preserve">Μονάδα </w:t>
      </w:r>
      <w:r w:rsidR="00814EEC" w:rsidRPr="00753F07">
        <w:rPr>
          <w:rFonts w:eastAsiaTheme="minorHAnsi" w:cs="Calibri"/>
          <w:sz w:val="24"/>
          <w:szCs w:val="24"/>
        </w:rPr>
        <w:t>τοποθέτησή τους, εάν δηλαδή είναι τοποθετημένοι σε</w:t>
      </w:r>
      <w:r w:rsidR="00A67A7B" w:rsidRPr="00753F07">
        <w:rPr>
          <w:rFonts w:eastAsiaTheme="minorHAnsi" w:cs="Calibri"/>
          <w:sz w:val="24"/>
          <w:szCs w:val="24"/>
        </w:rPr>
        <w:t xml:space="preserve"> ενεργές </w:t>
      </w:r>
      <w:r w:rsidR="00814EEC" w:rsidRPr="00753F07">
        <w:rPr>
          <w:rFonts w:eastAsiaTheme="minorHAnsi" w:cs="Calibri"/>
          <w:sz w:val="24"/>
          <w:szCs w:val="24"/>
        </w:rPr>
        <w:t>Μονάδες της ΕΦ, σε Μονάδες Εθνοφυλακής</w:t>
      </w:r>
      <w:r w:rsidR="00B55416" w:rsidRPr="00753F07">
        <w:rPr>
          <w:rFonts w:eastAsiaTheme="minorHAnsi" w:cs="Calibri"/>
          <w:sz w:val="24"/>
          <w:szCs w:val="24"/>
        </w:rPr>
        <w:t xml:space="preserve"> (ΜΕ)</w:t>
      </w:r>
      <w:r w:rsidR="00814EEC" w:rsidRPr="00753F07">
        <w:rPr>
          <w:rFonts w:eastAsiaTheme="minorHAnsi" w:cs="Calibri"/>
          <w:sz w:val="24"/>
          <w:szCs w:val="24"/>
        </w:rPr>
        <w:t xml:space="preserve">, στο Έμπεδο Πάφου, στις Μονάδες Αναπληρώσεως Απωλειών (ΜΑΑ) ή στην </w:t>
      </w:r>
      <w:r w:rsidR="00702186" w:rsidRPr="00753F07">
        <w:rPr>
          <w:rFonts w:eastAsiaTheme="minorHAnsi" w:cs="Calibri"/>
          <w:sz w:val="24"/>
          <w:szCs w:val="24"/>
        </w:rPr>
        <w:t>ΥΔ</w:t>
      </w:r>
      <w:r w:rsidR="00814EEC" w:rsidRPr="00753F07">
        <w:rPr>
          <w:rFonts w:eastAsiaTheme="minorHAnsi" w:cs="Calibri"/>
          <w:sz w:val="24"/>
          <w:szCs w:val="24"/>
        </w:rPr>
        <w:t xml:space="preserve"> (β) τον βαθμό </w:t>
      </w:r>
      <w:r w:rsidR="007E727C" w:rsidRPr="00753F07">
        <w:rPr>
          <w:rFonts w:eastAsiaTheme="minorHAnsi" w:cs="Calibri"/>
          <w:sz w:val="24"/>
          <w:szCs w:val="24"/>
        </w:rPr>
        <w:t>που φέρει ο κάθε έφε</w:t>
      </w:r>
      <w:r w:rsidR="00814EEC" w:rsidRPr="00753F07">
        <w:rPr>
          <w:rFonts w:eastAsiaTheme="minorHAnsi" w:cs="Calibri"/>
          <w:sz w:val="24"/>
          <w:szCs w:val="24"/>
        </w:rPr>
        <w:t>δρο</w:t>
      </w:r>
      <w:r w:rsidR="007E727C" w:rsidRPr="00753F07">
        <w:rPr>
          <w:rFonts w:eastAsiaTheme="minorHAnsi" w:cs="Calibri"/>
          <w:sz w:val="24"/>
          <w:szCs w:val="24"/>
        </w:rPr>
        <w:t xml:space="preserve">ς. </w:t>
      </w:r>
      <w:r w:rsidR="00295339" w:rsidRPr="00753F07">
        <w:rPr>
          <w:rFonts w:eastAsiaTheme="minorHAnsi" w:cs="Calibri"/>
          <w:sz w:val="24"/>
          <w:szCs w:val="24"/>
        </w:rPr>
        <w:t xml:space="preserve">Ως αποτέλεσμα των διαφορών αυτών στο σύστημα πρόσκλησης – εκπαίδευσης της εφεδρείας, </w:t>
      </w:r>
      <w:r w:rsidR="00295339" w:rsidRPr="00753F07">
        <w:rPr>
          <w:rFonts w:eastAsiaTheme="minorHAnsi" w:cs="Calibri"/>
          <w:sz w:val="24"/>
          <w:szCs w:val="24"/>
        </w:rPr>
        <w:lastRenderedPageBreak/>
        <w:t>καθίστατο</w:t>
      </w:r>
      <w:r w:rsidR="00014249">
        <w:rPr>
          <w:rFonts w:eastAsiaTheme="minorHAnsi" w:cs="Calibri"/>
          <w:sz w:val="24"/>
          <w:szCs w:val="24"/>
        </w:rPr>
        <w:t>,</w:t>
      </w:r>
      <w:r w:rsidR="00295339" w:rsidRPr="00753F07">
        <w:rPr>
          <w:rFonts w:eastAsiaTheme="minorHAnsi" w:cs="Calibri"/>
          <w:sz w:val="24"/>
          <w:szCs w:val="24"/>
        </w:rPr>
        <w:t xml:space="preserve"> </w:t>
      </w:r>
      <w:r w:rsidR="00814EEC" w:rsidRPr="00753F07">
        <w:rPr>
          <w:rFonts w:eastAsiaTheme="minorHAnsi" w:cs="Calibri"/>
          <w:sz w:val="24"/>
          <w:szCs w:val="24"/>
        </w:rPr>
        <w:t>για πολλούς</w:t>
      </w:r>
      <w:r w:rsidR="00001044" w:rsidRPr="00753F07">
        <w:rPr>
          <w:rFonts w:eastAsiaTheme="minorHAnsi" w:cs="Calibri"/>
          <w:sz w:val="24"/>
          <w:szCs w:val="24"/>
        </w:rPr>
        <w:t xml:space="preserve"> </w:t>
      </w:r>
      <w:r w:rsidR="00295339" w:rsidRPr="00753F07">
        <w:rPr>
          <w:rFonts w:eastAsiaTheme="minorHAnsi" w:cs="Calibri"/>
          <w:sz w:val="24"/>
          <w:szCs w:val="24"/>
        </w:rPr>
        <w:t>εφέδρους</w:t>
      </w:r>
      <w:r w:rsidR="00014249">
        <w:rPr>
          <w:rFonts w:eastAsiaTheme="minorHAnsi" w:cs="Calibri"/>
          <w:sz w:val="24"/>
          <w:szCs w:val="24"/>
        </w:rPr>
        <w:t>,</w:t>
      </w:r>
      <w:r w:rsidR="00295339" w:rsidRPr="00753F07">
        <w:rPr>
          <w:rFonts w:eastAsiaTheme="minorHAnsi" w:cs="Calibri"/>
          <w:sz w:val="24"/>
          <w:szCs w:val="24"/>
        </w:rPr>
        <w:t xml:space="preserve"> </w:t>
      </w:r>
      <w:r w:rsidR="009822B3" w:rsidRPr="00753F07">
        <w:rPr>
          <w:rFonts w:eastAsiaTheme="minorHAnsi" w:cs="Calibri"/>
          <w:sz w:val="24"/>
          <w:szCs w:val="24"/>
        </w:rPr>
        <w:t xml:space="preserve">ελκυστικό </w:t>
      </w:r>
      <w:r w:rsidR="00814EEC" w:rsidRPr="00753F07">
        <w:rPr>
          <w:rFonts w:eastAsiaTheme="minorHAnsi" w:cs="Calibri"/>
          <w:sz w:val="24"/>
          <w:szCs w:val="24"/>
        </w:rPr>
        <w:t xml:space="preserve">το να παραμείνουν ή να τοποθετηθούν στην </w:t>
      </w:r>
      <w:r w:rsidR="00702186" w:rsidRPr="00753F07">
        <w:rPr>
          <w:rFonts w:eastAsiaTheme="minorHAnsi" w:cs="Calibri"/>
          <w:sz w:val="24"/>
          <w:szCs w:val="24"/>
        </w:rPr>
        <w:t>ΥΔ</w:t>
      </w:r>
      <w:r w:rsidR="002445DF" w:rsidRPr="00753F07">
        <w:rPr>
          <w:rFonts w:eastAsiaTheme="minorHAnsi" w:cs="Calibri"/>
          <w:sz w:val="24"/>
          <w:szCs w:val="24"/>
        </w:rPr>
        <w:t xml:space="preserve"> ή</w:t>
      </w:r>
      <w:r w:rsidR="00E947A5" w:rsidRPr="00753F07">
        <w:rPr>
          <w:rFonts w:eastAsiaTheme="minorHAnsi" w:cs="Calibri"/>
          <w:sz w:val="24"/>
          <w:szCs w:val="24"/>
        </w:rPr>
        <w:t xml:space="preserve"> στο Έμπεδο Πάφου ή στις ΜΑΑ, </w:t>
      </w:r>
      <w:r w:rsidR="00295339" w:rsidRPr="00753F07">
        <w:rPr>
          <w:rFonts w:eastAsiaTheme="minorHAnsi" w:cs="Calibri"/>
          <w:sz w:val="24"/>
          <w:szCs w:val="24"/>
        </w:rPr>
        <w:t>προκειμένου να επωφελούνται των σα</w:t>
      </w:r>
      <w:r w:rsidR="009822B3" w:rsidRPr="00753F07">
        <w:rPr>
          <w:rFonts w:eastAsiaTheme="minorHAnsi" w:cs="Calibri"/>
          <w:sz w:val="24"/>
          <w:szCs w:val="24"/>
        </w:rPr>
        <w:t xml:space="preserve">φώς λιγότερων υποχρεώσεων προς την ΕΦ, δεδομένου και του γεγονότος ότι </w:t>
      </w:r>
      <w:r w:rsidR="00814EEC" w:rsidRPr="00753F07">
        <w:rPr>
          <w:rFonts w:eastAsiaTheme="minorHAnsi" w:cs="Calibri"/>
          <w:sz w:val="24"/>
          <w:szCs w:val="24"/>
        </w:rPr>
        <w:t xml:space="preserve">για τους </w:t>
      </w:r>
      <w:r w:rsidR="009822B3" w:rsidRPr="00753F07">
        <w:rPr>
          <w:rFonts w:eastAsiaTheme="minorHAnsi" w:cs="Calibri"/>
          <w:sz w:val="24"/>
          <w:szCs w:val="24"/>
        </w:rPr>
        <w:t xml:space="preserve">πλείστους </w:t>
      </w:r>
      <w:r w:rsidR="00814EEC" w:rsidRPr="00753F07">
        <w:rPr>
          <w:rFonts w:eastAsiaTheme="minorHAnsi" w:cs="Calibri"/>
          <w:sz w:val="24"/>
          <w:szCs w:val="24"/>
        </w:rPr>
        <w:t xml:space="preserve">εφέδρους, η </w:t>
      </w:r>
      <w:r w:rsidR="007E727C" w:rsidRPr="00753F07">
        <w:rPr>
          <w:rFonts w:eastAsiaTheme="minorHAnsi" w:cs="Calibri"/>
          <w:sz w:val="24"/>
          <w:szCs w:val="24"/>
        </w:rPr>
        <w:t xml:space="preserve">κλήση </w:t>
      </w:r>
      <w:r w:rsidR="00814EEC" w:rsidRPr="00753F07">
        <w:rPr>
          <w:rFonts w:eastAsiaTheme="minorHAnsi" w:cs="Calibri"/>
          <w:sz w:val="24"/>
          <w:szCs w:val="24"/>
        </w:rPr>
        <w:t>τους στην ΕΦ για υπηρεσία συνεπάγεται την</w:t>
      </w:r>
      <w:r w:rsidR="002445DF" w:rsidRPr="00753F07">
        <w:rPr>
          <w:rFonts w:eastAsiaTheme="minorHAnsi" w:cs="Calibri"/>
          <w:sz w:val="24"/>
          <w:szCs w:val="24"/>
        </w:rPr>
        <w:t xml:space="preserve"> απουσία τους από την εργασία ή/</w:t>
      </w:r>
      <w:r w:rsidR="00814EEC" w:rsidRPr="00753F07">
        <w:rPr>
          <w:rFonts w:eastAsiaTheme="minorHAnsi" w:cs="Calibri"/>
          <w:sz w:val="24"/>
          <w:szCs w:val="24"/>
        </w:rPr>
        <w:t>και την οικογένειά τους.</w:t>
      </w:r>
      <w:r w:rsidR="008E0CD8" w:rsidRPr="00753F07">
        <w:rPr>
          <w:rFonts w:eastAsiaTheme="minorHAnsi" w:cs="Calibri"/>
          <w:sz w:val="24"/>
          <w:szCs w:val="24"/>
        </w:rPr>
        <w:t xml:space="preserve"> </w:t>
      </w:r>
      <w:r w:rsidR="00014249">
        <w:rPr>
          <w:rFonts w:eastAsiaTheme="minorHAnsi" w:cs="Calibri"/>
          <w:sz w:val="24"/>
          <w:szCs w:val="24"/>
        </w:rPr>
        <w:t xml:space="preserve">Παρόλο που το </w:t>
      </w:r>
      <w:r w:rsidR="0062249B" w:rsidRPr="00753F07">
        <w:rPr>
          <w:rFonts w:eastAsiaTheme="minorHAnsi" w:cs="Calibri"/>
          <w:sz w:val="24"/>
          <w:szCs w:val="24"/>
        </w:rPr>
        <w:t>ΥΠΑΜ</w:t>
      </w:r>
      <w:r w:rsidR="00014249">
        <w:rPr>
          <w:rFonts w:eastAsiaTheme="minorHAnsi" w:cs="Calibri"/>
          <w:sz w:val="24"/>
          <w:szCs w:val="24"/>
        </w:rPr>
        <w:t>,</w:t>
      </w:r>
      <w:r w:rsidR="0055271C">
        <w:rPr>
          <w:rFonts w:eastAsiaTheme="minorHAnsi" w:cs="Calibri"/>
          <w:sz w:val="24"/>
          <w:szCs w:val="24"/>
        </w:rPr>
        <w:t xml:space="preserve"> με επιστολή του</w:t>
      </w:r>
      <w:r w:rsidR="0062249B" w:rsidRPr="00753F07">
        <w:rPr>
          <w:rFonts w:eastAsiaTheme="minorHAnsi" w:cs="Calibri"/>
          <w:sz w:val="24"/>
          <w:szCs w:val="24"/>
        </w:rPr>
        <w:t xml:space="preserve"> ημερ. 26.10.2018, διευκρίνισε ότι η  ΥΔ αποτελεί την πλεονάζουσα εφεδρεία και δεν δημιουργήθηκε για την ευνοϊκή μεταχείριση κάποιων εφέδρων,</w:t>
      </w:r>
      <w:r w:rsidR="00397A2A">
        <w:rPr>
          <w:rFonts w:eastAsiaTheme="minorHAnsi" w:cs="Calibri"/>
          <w:sz w:val="24"/>
          <w:szCs w:val="24"/>
        </w:rPr>
        <w:t xml:space="preserve"> στον προηγούμενο έλεγχό μας διαφάνηκε ότι, σε αρκετές περιπτώσεις, αρκετοί επώνυμοι είχαν περιληφθεί στην ΥΔ, με στόχο την εξυπηρέτησή τους.  </w:t>
      </w:r>
    </w:p>
    <w:p w14:paraId="71AA2FEF" w14:textId="77777777" w:rsidR="00D80392" w:rsidRPr="00753F07" w:rsidRDefault="00944410" w:rsidP="006400D1">
      <w:pPr>
        <w:spacing w:after="120"/>
        <w:jc w:val="both"/>
        <w:rPr>
          <w:rFonts w:eastAsiaTheme="minorHAnsi" w:cs="Calibri"/>
          <w:sz w:val="24"/>
          <w:szCs w:val="24"/>
        </w:rPr>
      </w:pPr>
      <w:r w:rsidRPr="00753F07">
        <w:rPr>
          <w:rFonts w:eastAsiaTheme="minorHAnsi" w:cs="Calibri"/>
          <w:sz w:val="24"/>
          <w:szCs w:val="24"/>
        </w:rPr>
        <w:t xml:space="preserve">Στην </w:t>
      </w:r>
      <w:r w:rsidR="009F05AB" w:rsidRPr="00753F07">
        <w:rPr>
          <w:rFonts w:eastAsiaTheme="minorHAnsi" w:cs="Calibri"/>
          <w:sz w:val="24"/>
          <w:szCs w:val="24"/>
        </w:rPr>
        <w:t xml:space="preserve">Ειδική Έκθεση </w:t>
      </w:r>
      <w:r w:rsidRPr="00753F07">
        <w:rPr>
          <w:rFonts w:eastAsiaTheme="minorHAnsi" w:cs="Calibri"/>
          <w:sz w:val="24"/>
          <w:szCs w:val="24"/>
        </w:rPr>
        <w:t>της Υπηρεσίας μας</w:t>
      </w:r>
      <w:r w:rsidR="00464E6A" w:rsidRPr="00753F07">
        <w:rPr>
          <w:rFonts w:eastAsiaTheme="minorHAnsi" w:cs="Calibri"/>
          <w:sz w:val="24"/>
          <w:szCs w:val="24"/>
        </w:rPr>
        <w:t xml:space="preserve">, </w:t>
      </w:r>
      <w:r w:rsidR="009F05AB">
        <w:rPr>
          <w:rFonts w:eastAsiaTheme="minorHAnsi" w:cs="Calibri"/>
          <w:sz w:val="24"/>
          <w:szCs w:val="24"/>
        </w:rPr>
        <w:t xml:space="preserve">είχαμε </w:t>
      </w:r>
      <w:r w:rsidR="00464E6A" w:rsidRPr="00753F07">
        <w:rPr>
          <w:rFonts w:eastAsiaTheme="minorHAnsi" w:cs="Calibri"/>
          <w:sz w:val="24"/>
          <w:szCs w:val="24"/>
        </w:rPr>
        <w:t>επισημ</w:t>
      </w:r>
      <w:r w:rsidR="009F05AB">
        <w:rPr>
          <w:rFonts w:eastAsiaTheme="minorHAnsi" w:cs="Calibri"/>
          <w:sz w:val="24"/>
          <w:szCs w:val="24"/>
        </w:rPr>
        <w:t xml:space="preserve">άνει </w:t>
      </w:r>
      <w:r w:rsidRPr="00753F07">
        <w:rPr>
          <w:rFonts w:eastAsiaTheme="minorHAnsi" w:cs="Calibri"/>
          <w:sz w:val="24"/>
          <w:szCs w:val="24"/>
        </w:rPr>
        <w:t>επίσης</w:t>
      </w:r>
      <w:r w:rsidR="00464E6A" w:rsidRPr="00753F07">
        <w:rPr>
          <w:rFonts w:eastAsiaTheme="minorHAnsi" w:cs="Calibri"/>
          <w:sz w:val="24"/>
          <w:szCs w:val="24"/>
        </w:rPr>
        <w:t xml:space="preserve"> </w:t>
      </w:r>
      <w:r w:rsidR="009F05AB">
        <w:rPr>
          <w:rFonts w:eastAsiaTheme="minorHAnsi" w:cs="Calibri"/>
          <w:sz w:val="24"/>
          <w:szCs w:val="24"/>
        </w:rPr>
        <w:t>την</w:t>
      </w:r>
      <w:r w:rsidR="0055271C">
        <w:rPr>
          <w:rFonts w:eastAsiaTheme="minorHAnsi" w:cs="Calibri"/>
          <w:sz w:val="24"/>
          <w:szCs w:val="24"/>
        </w:rPr>
        <w:t xml:space="preserve"> προαναφερόμενη</w:t>
      </w:r>
      <w:r w:rsidR="009F05AB">
        <w:rPr>
          <w:rFonts w:eastAsiaTheme="minorHAnsi" w:cs="Calibri"/>
          <w:sz w:val="24"/>
          <w:szCs w:val="24"/>
        </w:rPr>
        <w:t xml:space="preserve"> </w:t>
      </w:r>
      <w:r w:rsidR="00814EEC" w:rsidRPr="00753F07">
        <w:rPr>
          <w:rFonts w:eastAsiaTheme="minorHAnsi" w:cs="Calibri"/>
          <w:sz w:val="24"/>
          <w:szCs w:val="24"/>
        </w:rPr>
        <w:t xml:space="preserve">ανισότητα </w:t>
      </w:r>
      <w:r w:rsidR="009F05AB">
        <w:rPr>
          <w:rFonts w:eastAsiaTheme="minorHAnsi" w:cs="Calibri"/>
          <w:sz w:val="24"/>
          <w:szCs w:val="24"/>
        </w:rPr>
        <w:t>που προ</w:t>
      </w:r>
      <w:r w:rsidR="0055271C">
        <w:rPr>
          <w:rFonts w:eastAsiaTheme="minorHAnsi" w:cs="Calibri"/>
          <w:sz w:val="24"/>
          <w:szCs w:val="24"/>
        </w:rPr>
        <w:t>έκυπτε</w:t>
      </w:r>
      <w:r w:rsidR="009F05AB">
        <w:rPr>
          <w:rFonts w:eastAsiaTheme="minorHAnsi" w:cs="Calibri"/>
          <w:sz w:val="24"/>
          <w:szCs w:val="24"/>
        </w:rPr>
        <w:t xml:space="preserve"> από το γεγονός </w:t>
      </w:r>
      <w:r w:rsidR="00814EEC" w:rsidRPr="00753F07">
        <w:rPr>
          <w:rFonts w:eastAsiaTheme="minorHAnsi" w:cs="Calibri"/>
          <w:sz w:val="24"/>
          <w:szCs w:val="24"/>
        </w:rPr>
        <w:t>ότι</w:t>
      </w:r>
      <w:r w:rsidR="000265FE" w:rsidRPr="00753F07">
        <w:rPr>
          <w:rFonts w:eastAsiaTheme="minorHAnsi" w:cs="Calibri"/>
          <w:sz w:val="24"/>
          <w:szCs w:val="24"/>
        </w:rPr>
        <w:t>,</w:t>
      </w:r>
      <w:r w:rsidR="00814EEC" w:rsidRPr="00753F07">
        <w:rPr>
          <w:rFonts w:eastAsiaTheme="minorHAnsi" w:cs="Calibri"/>
          <w:sz w:val="24"/>
          <w:szCs w:val="24"/>
        </w:rPr>
        <w:t xml:space="preserve"> </w:t>
      </w:r>
      <w:r w:rsidR="001E3249" w:rsidRPr="00753F07">
        <w:rPr>
          <w:rFonts w:eastAsiaTheme="minorHAnsi" w:cs="Calibri"/>
          <w:sz w:val="24"/>
          <w:szCs w:val="24"/>
        </w:rPr>
        <w:t xml:space="preserve">σημαντικός αριθμός </w:t>
      </w:r>
      <w:r w:rsidR="00814EEC" w:rsidRPr="00753F07">
        <w:rPr>
          <w:rFonts w:eastAsiaTheme="minorHAnsi" w:cs="Calibri"/>
          <w:sz w:val="24"/>
          <w:szCs w:val="24"/>
        </w:rPr>
        <w:t>πολ</w:t>
      </w:r>
      <w:r w:rsidR="001E3249" w:rsidRPr="00753F07">
        <w:rPr>
          <w:rFonts w:eastAsiaTheme="minorHAnsi" w:cs="Calibri"/>
          <w:sz w:val="24"/>
          <w:szCs w:val="24"/>
        </w:rPr>
        <w:t>ιτών</w:t>
      </w:r>
      <w:r w:rsidR="00814EEC" w:rsidRPr="00753F07">
        <w:rPr>
          <w:rFonts w:eastAsiaTheme="minorHAnsi" w:cs="Calibri"/>
          <w:sz w:val="24"/>
          <w:szCs w:val="24"/>
        </w:rPr>
        <w:t xml:space="preserve"> καλούνται να υπηρετήσουν στην εφεδρεία της ΕΦ </w:t>
      </w:r>
      <w:r w:rsidR="000265FE" w:rsidRPr="00753F07">
        <w:rPr>
          <w:rFonts w:eastAsiaTheme="minorHAnsi" w:cs="Calibri"/>
          <w:sz w:val="24"/>
          <w:szCs w:val="24"/>
        </w:rPr>
        <w:t>αμέσως μετά τ</w:t>
      </w:r>
      <w:r w:rsidR="00814EEC" w:rsidRPr="00753F07">
        <w:rPr>
          <w:rFonts w:eastAsiaTheme="minorHAnsi" w:cs="Calibri"/>
          <w:sz w:val="24"/>
          <w:szCs w:val="24"/>
        </w:rPr>
        <w:t>ην εκπλήρωση της στρατιωτικής τους θητείας</w:t>
      </w:r>
      <w:r w:rsidR="009F05AB">
        <w:rPr>
          <w:rFonts w:eastAsiaTheme="minorHAnsi" w:cs="Calibri"/>
          <w:sz w:val="24"/>
          <w:szCs w:val="24"/>
        </w:rPr>
        <w:t>,</w:t>
      </w:r>
      <w:r w:rsidR="00814EEC" w:rsidRPr="00753F07">
        <w:rPr>
          <w:rFonts w:eastAsiaTheme="minorHAnsi" w:cs="Calibri"/>
          <w:sz w:val="24"/>
          <w:szCs w:val="24"/>
        </w:rPr>
        <w:t xml:space="preserve"> μέχρι και το 50</w:t>
      </w:r>
      <w:r w:rsidR="00814EEC" w:rsidRPr="00753F07">
        <w:rPr>
          <w:rFonts w:eastAsiaTheme="minorHAnsi" w:cs="Calibri"/>
          <w:sz w:val="24"/>
          <w:szCs w:val="24"/>
          <w:vertAlign w:val="superscript"/>
        </w:rPr>
        <w:t>ο</w:t>
      </w:r>
      <w:r w:rsidR="00814EEC" w:rsidRPr="00753F07">
        <w:rPr>
          <w:rFonts w:eastAsiaTheme="minorHAnsi" w:cs="Calibri"/>
          <w:sz w:val="24"/>
          <w:szCs w:val="24"/>
        </w:rPr>
        <w:t xml:space="preserve"> έτος της ηλικίας τους (π</w:t>
      </w:r>
      <w:r w:rsidR="009F05AB">
        <w:rPr>
          <w:rFonts w:eastAsiaTheme="minorHAnsi" w:cs="Calibri"/>
          <w:sz w:val="24"/>
          <w:szCs w:val="24"/>
        </w:rPr>
        <w:t>.</w:t>
      </w:r>
      <w:r w:rsidR="00814EEC" w:rsidRPr="00753F07">
        <w:rPr>
          <w:rFonts w:eastAsiaTheme="minorHAnsi" w:cs="Calibri"/>
          <w:sz w:val="24"/>
          <w:szCs w:val="24"/>
        </w:rPr>
        <w:t>χ</w:t>
      </w:r>
      <w:r w:rsidR="009F05AB">
        <w:rPr>
          <w:rFonts w:eastAsiaTheme="minorHAnsi" w:cs="Calibri"/>
          <w:sz w:val="24"/>
          <w:szCs w:val="24"/>
        </w:rPr>
        <w:t>.</w:t>
      </w:r>
      <w:r w:rsidR="00814EEC" w:rsidRPr="00753F07">
        <w:rPr>
          <w:rFonts w:eastAsiaTheme="minorHAnsi" w:cs="Calibri"/>
          <w:sz w:val="24"/>
          <w:szCs w:val="24"/>
        </w:rPr>
        <w:t xml:space="preserve"> όσοι δεν μεταβαίνουν για σπουδές ή </w:t>
      </w:r>
      <w:r w:rsidR="00B52FE8" w:rsidRPr="00753F07">
        <w:rPr>
          <w:rFonts w:eastAsiaTheme="minorHAnsi" w:cs="Calibri"/>
          <w:sz w:val="24"/>
          <w:szCs w:val="24"/>
        </w:rPr>
        <w:t xml:space="preserve">φοιτούν </w:t>
      </w:r>
      <w:r w:rsidR="00814EEC" w:rsidRPr="00753F07">
        <w:rPr>
          <w:rFonts w:eastAsiaTheme="minorHAnsi" w:cs="Calibri"/>
          <w:sz w:val="24"/>
          <w:szCs w:val="24"/>
        </w:rPr>
        <w:t xml:space="preserve">σε </w:t>
      </w:r>
      <w:r w:rsidR="00B52FE8" w:rsidRPr="00753F07">
        <w:rPr>
          <w:rFonts w:eastAsiaTheme="minorHAnsi" w:cs="Calibri"/>
          <w:sz w:val="24"/>
          <w:szCs w:val="24"/>
        </w:rPr>
        <w:t xml:space="preserve">εκπαιδευτικά ιδρύματα τριτοβάθμιας εκπαίδευσης εντός </w:t>
      </w:r>
      <w:r w:rsidR="00814EEC" w:rsidRPr="00753F07">
        <w:rPr>
          <w:rFonts w:eastAsiaTheme="minorHAnsi" w:cs="Calibri"/>
          <w:sz w:val="24"/>
          <w:szCs w:val="24"/>
        </w:rPr>
        <w:t>Κύπρου), δηλαδή για περίπου 30</w:t>
      </w:r>
      <w:r w:rsidR="000265FE" w:rsidRPr="00753F07">
        <w:rPr>
          <w:rFonts w:eastAsiaTheme="minorHAnsi" w:cs="Calibri"/>
          <w:sz w:val="24"/>
          <w:szCs w:val="24"/>
        </w:rPr>
        <w:t xml:space="preserve"> συνεχή</w:t>
      </w:r>
      <w:r w:rsidR="00814EEC" w:rsidRPr="00753F07">
        <w:rPr>
          <w:rFonts w:eastAsiaTheme="minorHAnsi" w:cs="Calibri"/>
          <w:sz w:val="24"/>
          <w:szCs w:val="24"/>
        </w:rPr>
        <w:t xml:space="preserve"> </w:t>
      </w:r>
      <w:r w:rsidR="000265FE" w:rsidRPr="00753F07">
        <w:rPr>
          <w:rFonts w:eastAsiaTheme="minorHAnsi" w:cs="Calibri"/>
          <w:sz w:val="24"/>
          <w:szCs w:val="24"/>
        </w:rPr>
        <w:t>έτη</w:t>
      </w:r>
      <w:r w:rsidR="00814EEC" w:rsidRPr="00753F07">
        <w:rPr>
          <w:rFonts w:eastAsiaTheme="minorHAnsi" w:cs="Calibri"/>
          <w:sz w:val="24"/>
          <w:szCs w:val="24"/>
        </w:rPr>
        <w:t xml:space="preserve">, </w:t>
      </w:r>
      <w:r w:rsidR="001E3249" w:rsidRPr="00753F07">
        <w:rPr>
          <w:rFonts w:eastAsiaTheme="minorHAnsi" w:cs="Calibri"/>
          <w:sz w:val="24"/>
          <w:szCs w:val="24"/>
        </w:rPr>
        <w:t xml:space="preserve">σε αντίθεση με τα </w:t>
      </w:r>
      <w:r w:rsidR="00814EEC" w:rsidRPr="00753F07">
        <w:rPr>
          <w:rFonts w:eastAsiaTheme="minorHAnsi" w:cs="Calibri"/>
          <w:sz w:val="24"/>
          <w:szCs w:val="24"/>
        </w:rPr>
        <w:t xml:space="preserve">άτομα που μεταβαίνουν στο εξωτερικό για σπουδές και παραλείπουν, κατά παράβαση των διατάξεων του </w:t>
      </w:r>
      <w:r w:rsidR="001E3249" w:rsidRPr="00753F07">
        <w:rPr>
          <w:rFonts w:eastAsiaTheme="minorHAnsi" w:cs="Calibri"/>
          <w:sz w:val="24"/>
          <w:szCs w:val="24"/>
        </w:rPr>
        <w:t xml:space="preserve">σχετικού </w:t>
      </w:r>
      <w:r w:rsidR="00814EEC" w:rsidRPr="00753F07">
        <w:rPr>
          <w:rFonts w:eastAsiaTheme="minorHAnsi" w:cs="Calibri"/>
          <w:sz w:val="24"/>
          <w:szCs w:val="24"/>
        </w:rPr>
        <w:t>Νόμου</w:t>
      </w:r>
      <w:r w:rsidR="009F05AB">
        <w:rPr>
          <w:rFonts w:eastAsiaTheme="minorHAnsi" w:cs="Calibri"/>
          <w:sz w:val="24"/>
          <w:szCs w:val="24"/>
        </w:rPr>
        <w:t>,</w:t>
      </w:r>
      <w:r w:rsidR="00814EEC" w:rsidRPr="00753F07">
        <w:rPr>
          <w:rFonts w:eastAsiaTheme="minorHAnsi" w:cs="Calibri"/>
          <w:sz w:val="24"/>
          <w:szCs w:val="24"/>
        </w:rPr>
        <w:t xml:space="preserve"> να δηλώσουν τον επαναπατρισμό </w:t>
      </w:r>
      <w:r w:rsidR="00883F9A" w:rsidRPr="00753F07">
        <w:rPr>
          <w:rFonts w:eastAsiaTheme="minorHAnsi" w:cs="Calibri"/>
          <w:sz w:val="24"/>
          <w:szCs w:val="24"/>
        </w:rPr>
        <w:t xml:space="preserve">τους. Αυτό έχει ως αποτέλεσμα, </w:t>
      </w:r>
      <w:r w:rsidR="00814EEC" w:rsidRPr="00753F07">
        <w:rPr>
          <w:rFonts w:eastAsiaTheme="minorHAnsi" w:cs="Calibri"/>
          <w:sz w:val="24"/>
          <w:szCs w:val="24"/>
        </w:rPr>
        <w:t xml:space="preserve">είτε </w:t>
      </w:r>
      <w:r w:rsidR="00883F9A" w:rsidRPr="00753F07">
        <w:rPr>
          <w:rFonts w:eastAsiaTheme="minorHAnsi" w:cs="Calibri"/>
          <w:sz w:val="24"/>
          <w:szCs w:val="24"/>
        </w:rPr>
        <w:t xml:space="preserve">να μην </w:t>
      </w:r>
      <w:r w:rsidR="00814EEC" w:rsidRPr="00753F07">
        <w:rPr>
          <w:rFonts w:eastAsiaTheme="minorHAnsi" w:cs="Calibri"/>
          <w:sz w:val="24"/>
          <w:szCs w:val="24"/>
        </w:rPr>
        <w:t>εντοπίζονται</w:t>
      </w:r>
      <w:r w:rsidR="000265FE" w:rsidRPr="00753F07">
        <w:rPr>
          <w:rFonts w:eastAsiaTheme="minorHAnsi" w:cs="Calibri"/>
          <w:sz w:val="24"/>
          <w:szCs w:val="24"/>
        </w:rPr>
        <w:t xml:space="preserve"> </w:t>
      </w:r>
      <w:r w:rsidR="001E3249" w:rsidRPr="00753F07">
        <w:rPr>
          <w:rFonts w:eastAsiaTheme="minorHAnsi" w:cs="Calibri"/>
          <w:sz w:val="24"/>
          <w:szCs w:val="24"/>
        </w:rPr>
        <w:t>από τις Αρμόδιες Αρχές</w:t>
      </w:r>
      <w:r w:rsidR="000265FE" w:rsidRPr="00753F07">
        <w:rPr>
          <w:rFonts w:eastAsiaTheme="minorHAnsi" w:cs="Calibri"/>
          <w:sz w:val="24"/>
          <w:szCs w:val="24"/>
        </w:rPr>
        <w:t>,</w:t>
      </w:r>
      <w:r w:rsidR="00814EEC" w:rsidRPr="00753F07">
        <w:rPr>
          <w:rFonts w:eastAsiaTheme="minorHAnsi" w:cs="Calibri"/>
          <w:sz w:val="24"/>
          <w:szCs w:val="24"/>
        </w:rPr>
        <w:t xml:space="preserve"> είτε </w:t>
      </w:r>
      <w:r w:rsidR="00883F9A" w:rsidRPr="00753F07">
        <w:rPr>
          <w:rFonts w:eastAsiaTheme="minorHAnsi" w:cs="Calibri"/>
          <w:sz w:val="24"/>
          <w:szCs w:val="24"/>
        </w:rPr>
        <w:t xml:space="preserve">να </w:t>
      </w:r>
      <w:r w:rsidR="00814EEC" w:rsidRPr="00753F07">
        <w:rPr>
          <w:rFonts w:eastAsiaTheme="minorHAnsi" w:cs="Calibri"/>
          <w:sz w:val="24"/>
          <w:szCs w:val="24"/>
        </w:rPr>
        <w:t xml:space="preserve">εντοπίζονται μετά </w:t>
      </w:r>
      <w:r w:rsidR="000265FE" w:rsidRPr="00753F07">
        <w:rPr>
          <w:rFonts w:eastAsiaTheme="minorHAnsi" w:cs="Calibri"/>
          <w:sz w:val="24"/>
          <w:szCs w:val="24"/>
        </w:rPr>
        <w:t xml:space="preserve">από </w:t>
      </w:r>
      <w:r w:rsidR="00814EEC" w:rsidRPr="00753F07">
        <w:rPr>
          <w:rFonts w:eastAsiaTheme="minorHAnsi" w:cs="Calibri"/>
          <w:sz w:val="24"/>
          <w:szCs w:val="24"/>
        </w:rPr>
        <w:t>π</w:t>
      </w:r>
      <w:r w:rsidR="00883F9A" w:rsidRPr="00753F07">
        <w:rPr>
          <w:rFonts w:eastAsiaTheme="minorHAnsi" w:cs="Calibri"/>
          <w:sz w:val="24"/>
          <w:szCs w:val="24"/>
        </w:rPr>
        <w:t xml:space="preserve">αρέλευση </w:t>
      </w:r>
      <w:r w:rsidR="00270502" w:rsidRPr="00753F07">
        <w:rPr>
          <w:rFonts w:eastAsiaTheme="minorHAnsi" w:cs="Calibri"/>
          <w:sz w:val="24"/>
          <w:szCs w:val="24"/>
        </w:rPr>
        <w:t xml:space="preserve">αρκετών </w:t>
      </w:r>
      <w:r w:rsidR="00814EEC" w:rsidRPr="00753F07">
        <w:rPr>
          <w:rFonts w:eastAsiaTheme="minorHAnsi" w:cs="Calibri"/>
          <w:sz w:val="24"/>
          <w:szCs w:val="24"/>
        </w:rPr>
        <w:t xml:space="preserve">ετών, </w:t>
      </w:r>
      <w:r w:rsidR="00883F9A" w:rsidRPr="00753F07">
        <w:rPr>
          <w:rFonts w:eastAsiaTheme="minorHAnsi" w:cs="Calibri"/>
          <w:sz w:val="24"/>
          <w:szCs w:val="24"/>
        </w:rPr>
        <w:t xml:space="preserve">χωρίς ωστόσο να </w:t>
      </w:r>
      <w:r w:rsidR="000265FE" w:rsidRPr="00753F07">
        <w:rPr>
          <w:rFonts w:eastAsiaTheme="minorHAnsi" w:cs="Calibri"/>
          <w:sz w:val="24"/>
          <w:szCs w:val="24"/>
        </w:rPr>
        <w:t>υπόκεινται σ</w:t>
      </w:r>
      <w:r w:rsidR="00883F9A" w:rsidRPr="00753F07">
        <w:rPr>
          <w:rFonts w:eastAsiaTheme="minorHAnsi" w:cs="Calibri"/>
          <w:sz w:val="24"/>
          <w:szCs w:val="24"/>
        </w:rPr>
        <w:t xml:space="preserve">την προβλεπόμενη από τον οικείο Νόμο </w:t>
      </w:r>
      <w:r w:rsidR="000265FE" w:rsidRPr="00753F07">
        <w:rPr>
          <w:rFonts w:eastAsiaTheme="minorHAnsi" w:cs="Calibri"/>
          <w:sz w:val="24"/>
          <w:szCs w:val="24"/>
        </w:rPr>
        <w:t xml:space="preserve">ποινική </w:t>
      </w:r>
      <w:r w:rsidR="00814EEC" w:rsidRPr="00753F07">
        <w:rPr>
          <w:rFonts w:eastAsiaTheme="minorHAnsi" w:cs="Calibri"/>
          <w:sz w:val="24"/>
          <w:szCs w:val="24"/>
        </w:rPr>
        <w:t>δ</w:t>
      </w:r>
      <w:r w:rsidR="000265FE" w:rsidRPr="00753F07">
        <w:rPr>
          <w:rFonts w:eastAsiaTheme="minorHAnsi" w:cs="Calibri"/>
          <w:sz w:val="24"/>
          <w:szCs w:val="24"/>
        </w:rPr>
        <w:t>ίωξη</w:t>
      </w:r>
      <w:r w:rsidR="00D206F5" w:rsidRPr="00753F07">
        <w:rPr>
          <w:rFonts w:eastAsiaTheme="minorHAnsi" w:cs="Calibri"/>
          <w:sz w:val="24"/>
          <w:szCs w:val="24"/>
        </w:rPr>
        <w:t xml:space="preserve"> και να </w:t>
      </w:r>
      <w:r w:rsidR="00814EEC" w:rsidRPr="00753F07">
        <w:rPr>
          <w:rFonts w:eastAsiaTheme="minorHAnsi" w:cs="Calibri"/>
          <w:sz w:val="24"/>
          <w:szCs w:val="24"/>
        </w:rPr>
        <w:t xml:space="preserve">υπηρετούν </w:t>
      </w:r>
      <w:r w:rsidR="00D206F5" w:rsidRPr="00753F07">
        <w:rPr>
          <w:rFonts w:eastAsiaTheme="minorHAnsi" w:cs="Calibri"/>
          <w:sz w:val="24"/>
          <w:szCs w:val="24"/>
        </w:rPr>
        <w:t>σ</w:t>
      </w:r>
      <w:r w:rsidR="00814EEC" w:rsidRPr="00753F07">
        <w:rPr>
          <w:rFonts w:eastAsiaTheme="minorHAnsi" w:cs="Calibri"/>
          <w:sz w:val="24"/>
          <w:szCs w:val="24"/>
        </w:rPr>
        <w:t>την ΕΦ για σ</w:t>
      </w:r>
      <w:r w:rsidR="00D206F5" w:rsidRPr="00753F07">
        <w:rPr>
          <w:rFonts w:eastAsiaTheme="minorHAnsi" w:cs="Calibri"/>
          <w:sz w:val="24"/>
          <w:szCs w:val="24"/>
        </w:rPr>
        <w:t xml:space="preserve">αφώς </w:t>
      </w:r>
      <w:r w:rsidR="00814EEC" w:rsidRPr="00753F07">
        <w:rPr>
          <w:rFonts w:eastAsiaTheme="minorHAnsi" w:cs="Calibri"/>
          <w:sz w:val="24"/>
          <w:szCs w:val="24"/>
        </w:rPr>
        <w:t>μικρότερη χρονική περίοδο.</w:t>
      </w:r>
      <w:r w:rsidR="00344DF8" w:rsidRPr="00753F07">
        <w:rPr>
          <w:rFonts w:eastAsiaTheme="minorHAnsi" w:cs="Calibri"/>
          <w:sz w:val="24"/>
          <w:szCs w:val="24"/>
        </w:rPr>
        <w:t xml:space="preserve"> Συναφώς αναφέρουμε ότι, για λόγους που αναλύονται στη συνέχεια του παρόντος ελέγχου μας, η </w:t>
      </w:r>
      <w:r w:rsidR="00F86BD5" w:rsidRPr="00753F07">
        <w:rPr>
          <w:rFonts w:eastAsiaTheme="minorHAnsi" w:cs="Calibri"/>
          <w:sz w:val="24"/>
          <w:szCs w:val="24"/>
        </w:rPr>
        <w:t xml:space="preserve">παγιωμένη </w:t>
      </w:r>
      <w:r w:rsidR="00AD5492" w:rsidRPr="00753F07">
        <w:rPr>
          <w:rFonts w:eastAsiaTheme="minorHAnsi" w:cs="Calibri"/>
          <w:sz w:val="24"/>
          <w:szCs w:val="24"/>
        </w:rPr>
        <w:t xml:space="preserve">εδώ και αρκετά χρόνια </w:t>
      </w:r>
      <w:r w:rsidR="00715A59" w:rsidRPr="00753F07">
        <w:rPr>
          <w:rFonts w:eastAsiaTheme="minorHAnsi" w:cs="Calibri"/>
          <w:sz w:val="24"/>
          <w:szCs w:val="24"/>
        </w:rPr>
        <w:t xml:space="preserve">τακτική </w:t>
      </w:r>
      <w:r w:rsidR="00F86BD5" w:rsidRPr="00753F07">
        <w:rPr>
          <w:rFonts w:eastAsiaTheme="minorHAnsi" w:cs="Calibri"/>
          <w:sz w:val="24"/>
          <w:szCs w:val="24"/>
        </w:rPr>
        <w:t>του ΓΕΕΦ/ΔΕΠΣ</w:t>
      </w:r>
      <w:r w:rsidR="00AD5492" w:rsidRPr="00753F07">
        <w:rPr>
          <w:rFonts w:eastAsiaTheme="minorHAnsi" w:cs="Calibri"/>
          <w:sz w:val="24"/>
          <w:szCs w:val="24"/>
        </w:rPr>
        <w:t>,</w:t>
      </w:r>
      <w:r w:rsidR="00F86BD5" w:rsidRPr="00753F07">
        <w:rPr>
          <w:rFonts w:eastAsiaTheme="minorHAnsi" w:cs="Calibri"/>
          <w:sz w:val="24"/>
          <w:szCs w:val="24"/>
        </w:rPr>
        <w:t xml:space="preserve"> για καταχώρ</w:t>
      </w:r>
      <w:r w:rsidR="009F05AB">
        <w:rPr>
          <w:rFonts w:eastAsiaTheme="minorHAnsi" w:cs="Calibri"/>
          <w:sz w:val="24"/>
          <w:szCs w:val="24"/>
        </w:rPr>
        <w:t>ι</w:t>
      </w:r>
      <w:r w:rsidR="00F86BD5" w:rsidRPr="00753F07">
        <w:rPr>
          <w:rFonts w:eastAsiaTheme="minorHAnsi" w:cs="Calibri"/>
          <w:sz w:val="24"/>
          <w:szCs w:val="24"/>
        </w:rPr>
        <w:t xml:space="preserve">ση </w:t>
      </w:r>
      <w:r w:rsidR="00AD5492" w:rsidRPr="00753F07">
        <w:rPr>
          <w:rFonts w:eastAsiaTheme="minorHAnsi" w:cs="Calibri"/>
          <w:sz w:val="24"/>
          <w:szCs w:val="24"/>
        </w:rPr>
        <w:t xml:space="preserve">στην προσωρινά διαγραμμένη δύναμη εφεδρείας με την ένδειξη «εξωτερικό φοιτητής», </w:t>
      </w:r>
      <w:r w:rsidR="00F86BD5" w:rsidRPr="00753F07">
        <w:rPr>
          <w:rFonts w:eastAsiaTheme="minorHAnsi" w:cs="Calibri"/>
          <w:sz w:val="24"/>
          <w:szCs w:val="24"/>
        </w:rPr>
        <w:t xml:space="preserve">όσων μεταβαίνουν για σπουδές εκτός Κύπρου </w:t>
      </w:r>
      <w:r w:rsidR="00AD5492" w:rsidRPr="00753F07">
        <w:rPr>
          <w:rFonts w:eastAsiaTheme="minorHAnsi" w:cs="Calibri"/>
          <w:sz w:val="24"/>
          <w:szCs w:val="24"/>
        </w:rPr>
        <w:t>π</w:t>
      </w:r>
      <w:r w:rsidR="00F86BD5" w:rsidRPr="00753F07">
        <w:rPr>
          <w:rFonts w:eastAsiaTheme="minorHAnsi" w:cs="Calibri"/>
          <w:sz w:val="24"/>
          <w:szCs w:val="24"/>
        </w:rPr>
        <w:t>ροσκ</w:t>
      </w:r>
      <w:r w:rsidR="00AD5492" w:rsidRPr="00753F07">
        <w:rPr>
          <w:rFonts w:eastAsiaTheme="minorHAnsi" w:cs="Calibri"/>
          <w:sz w:val="24"/>
          <w:szCs w:val="24"/>
        </w:rPr>
        <w:t xml:space="preserve">ομίζοντας την ανάλογη </w:t>
      </w:r>
      <w:r w:rsidR="00F86BD5" w:rsidRPr="00753F07">
        <w:rPr>
          <w:rFonts w:eastAsiaTheme="minorHAnsi" w:cs="Calibri"/>
          <w:sz w:val="24"/>
          <w:szCs w:val="24"/>
        </w:rPr>
        <w:t xml:space="preserve">βεβαίωση εγγραφής </w:t>
      </w:r>
      <w:r w:rsidR="00AD5492" w:rsidRPr="00753F07">
        <w:rPr>
          <w:rFonts w:eastAsiaTheme="minorHAnsi" w:cs="Calibri"/>
          <w:sz w:val="24"/>
          <w:szCs w:val="24"/>
        </w:rPr>
        <w:t>σε εκπαιδευτικό ίδρυμα τριτοβάθμιας εκπαίδευσης</w:t>
      </w:r>
      <w:r w:rsidR="00F86BD5" w:rsidRPr="00753F07">
        <w:rPr>
          <w:rFonts w:eastAsiaTheme="minorHAnsi" w:cs="Calibri"/>
          <w:sz w:val="24"/>
          <w:szCs w:val="24"/>
        </w:rPr>
        <w:t xml:space="preserve"> </w:t>
      </w:r>
      <w:r w:rsidR="00AD5492" w:rsidRPr="00753F07">
        <w:rPr>
          <w:rFonts w:eastAsiaTheme="minorHAnsi" w:cs="Calibri"/>
          <w:sz w:val="24"/>
          <w:szCs w:val="24"/>
        </w:rPr>
        <w:t>του εξωτερικού,</w:t>
      </w:r>
      <w:r w:rsidR="00715A59" w:rsidRPr="00753F07">
        <w:rPr>
          <w:rFonts w:eastAsiaTheme="minorHAnsi" w:cs="Calibri"/>
          <w:sz w:val="24"/>
          <w:szCs w:val="24"/>
        </w:rPr>
        <w:t xml:space="preserve"> φαίνεται να στερείται της </w:t>
      </w:r>
      <w:r w:rsidR="007565B3" w:rsidRPr="00753F07">
        <w:rPr>
          <w:rFonts w:eastAsiaTheme="minorHAnsi" w:cs="Calibri"/>
          <w:sz w:val="24"/>
          <w:szCs w:val="24"/>
        </w:rPr>
        <w:t xml:space="preserve">απαιτούμενης </w:t>
      </w:r>
      <w:r w:rsidR="00715A59" w:rsidRPr="00753F07">
        <w:rPr>
          <w:rFonts w:eastAsiaTheme="minorHAnsi" w:cs="Calibri"/>
          <w:sz w:val="24"/>
          <w:szCs w:val="24"/>
        </w:rPr>
        <w:t>νομιμότητας</w:t>
      </w:r>
      <w:r w:rsidR="003364EF" w:rsidRPr="00753F07">
        <w:rPr>
          <w:rFonts w:eastAsiaTheme="minorHAnsi" w:cs="Calibri"/>
          <w:sz w:val="24"/>
          <w:szCs w:val="24"/>
        </w:rPr>
        <w:t xml:space="preserve">, ενισχύοντας ακόμη περισσότερο την ανωτέρω ανισότητα σε βάρος των υπολοίπων πληθυσμιακών ομάδων. </w:t>
      </w:r>
      <w:r w:rsidR="00F86BD5" w:rsidRPr="00753F07">
        <w:rPr>
          <w:rFonts w:eastAsiaTheme="minorHAnsi" w:cs="Calibri"/>
          <w:sz w:val="24"/>
          <w:szCs w:val="24"/>
        </w:rPr>
        <w:t xml:space="preserve"> </w:t>
      </w:r>
    </w:p>
    <w:p w14:paraId="28FDE36E" w14:textId="77777777" w:rsidR="007049AB" w:rsidRPr="00753F07" w:rsidRDefault="008E0CD8" w:rsidP="006400D1">
      <w:pPr>
        <w:spacing w:after="120"/>
        <w:jc w:val="both"/>
        <w:rPr>
          <w:rFonts w:cs="Calibri"/>
          <w:sz w:val="24"/>
          <w:szCs w:val="24"/>
        </w:rPr>
      </w:pPr>
      <w:r w:rsidRPr="00753F07">
        <w:rPr>
          <w:rFonts w:eastAsiaTheme="minorHAnsi" w:cs="Calibri"/>
          <w:sz w:val="24"/>
          <w:szCs w:val="24"/>
        </w:rPr>
        <w:t>Η Υπηρεσία μας  λ</w:t>
      </w:r>
      <w:r w:rsidR="007049AB" w:rsidRPr="00753F07">
        <w:rPr>
          <w:rFonts w:cs="Calibri"/>
          <w:sz w:val="24"/>
          <w:szCs w:val="24"/>
        </w:rPr>
        <w:t>αμβάνοντας υπόψη τα πιο πάνω, καθώς και τις διαπιστώσεις</w:t>
      </w:r>
      <w:r w:rsidR="00AF4F80" w:rsidRPr="00753F07">
        <w:rPr>
          <w:rFonts w:cs="Calibri"/>
          <w:sz w:val="24"/>
          <w:szCs w:val="24"/>
        </w:rPr>
        <w:t xml:space="preserve">/παραδοχές </w:t>
      </w:r>
      <w:r w:rsidR="007049AB" w:rsidRPr="00753F07">
        <w:rPr>
          <w:rFonts w:cs="Calibri"/>
          <w:sz w:val="24"/>
          <w:szCs w:val="24"/>
        </w:rPr>
        <w:t xml:space="preserve">του ΓΕΕΦ για τη συνεχιζόμενη αύξηση των εφέδρων που παραλείπουν να συμμορφωθούν </w:t>
      </w:r>
      <w:r w:rsidR="009F05AB">
        <w:rPr>
          <w:rFonts w:cs="Calibri"/>
          <w:sz w:val="24"/>
          <w:szCs w:val="24"/>
        </w:rPr>
        <w:t>με</w:t>
      </w:r>
      <w:r w:rsidR="007049AB" w:rsidRPr="00753F07">
        <w:rPr>
          <w:rFonts w:cs="Calibri"/>
          <w:sz w:val="24"/>
          <w:szCs w:val="24"/>
        </w:rPr>
        <w:t xml:space="preserve"> τις σχετικές πρόνοιες του Νόμου, με αποτέλεσμα να μην έχουν τακτοποιηθεί επιστρατευτικά, </w:t>
      </w:r>
      <w:r w:rsidR="00001044" w:rsidRPr="00753F07">
        <w:rPr>
          <w:rFonts w:cs="Calibri"/>
          <w:sz w:val="24"/>
          <w:szCs w:val="24"/>
        </w:rPr>
        <w:t>εισηγ</w:t>
      </w:r>
      <w:r w:rsidRPr="00753F07">
        <w:rPr>
          <w:rFonts w:cs="Calibri"/>
          <w:sz w:val="24"/>
          <w:szCs w:val="24"/>
        </w:rPr>
        <w:t xml:space="preserve">ήθηκε </w:t>
      </w:r>
      <w:r w:rsidR="0015714C" w:rsidRPr="00753F07">
        <w:rPr>
          <w:rFonts w:cs="Calibri"/>
          <w:sz w:val="24"/>
          <w:szCs w:val="24"/>
        </w:rPr>
        <w:t xml:space="preserve">όπως εξεταστεί το ενδεχόμενο αναθεώρησης του </w:t>
      </w:r>
      <w:r w:rsidR="00E947A5" w:rsidRPr="00753F07">
        <w:rPr>
          <w:rFonts w:cs="Calibri"/>
          <w:sz w:val="24"/>
          <w:szCs w:val="24"/>
        </w:rPr>
        <w:t xml:space="preserve">υφιστάμενου </w:t>
      </w:r>
      <w:r w:rsidR="0015714C" w:rsidRPr="00753F07">
        <w:rPr>
          <w:rFonts w:cs="Calibri"/>
          <w:sz w:val="24"/>
          <w:szCs w:val="24"/>
        </w:rPr>
        <w:t>συστήματος εφεδρείας</w:t>
      </w:r>
      <w:r w:rsidR="00AF4F80" w:rsidRPr="00753F07">
        <w:rPr>
          <w:rFonts w:cs="Calibri"/>
          <w:sz w:val="24"/>
          <w:szCs w:val="24"/>
        </w:rPr>
        <w:t xml:space="preserve"> και συγκεκριμένα:</w:t>
      </w:r>
    </w:p>
    <w:p w14:paraId="2F0AB353" w14:textId="4253BD31" w:rsidR="00212A79" w:rsidRPr="00753F07" w:rsidRDefault="00AF4F80" w:rsidP="0055271C">
      <w:pPr>
        <w:pStyle w:val="ListParagraph"/>
        <w:tabs>
          <w:tab w:val="left" w:pos="1134"/>
        </w:tabs>
        <w:spacing w:after="120"/>
        <w:ind w:left="567" w:hanging="567"/>
        <w:contextualSpacing w:val="0"/>
        <w:jc w:val="both"/>
        <w:rPr>
          <w:rFonts w:cs="Calibri"/>
          <w:sz w:val="24"/>
          <w:szCs w:val="24"/>
        </w:rPr>
      </w:pPr>
      <w:r w:rsidRPr="0055271C">
        <w:rPr>
          <w:rFonts w:cs="Calibri"/>
          <w:b/>
          <w:color w:val="17365D" w:themeColor="text2" w:themeShade="BF"/>
          <w:sz w:val="24"/>
          <w:szCs w:val="24"/>
        </w:rPr>
        <w:t>α.</w:t>
      </w:r>
      <w:r w:rsidRPr="00753F07">
        <w:rPr>
          <w:rFonts w:cs="Calibri"/>
          <w:sz w:val="24"/>
          <w:szCs w:val="24"/>
        </w:rPr>
        <w:tab/>
        <w:t xml:space="preserve">Την </w:t>
      </w:r>
      <w:r w:rsidR="009F1F56" w:rsidRPr="00753F07">
        <w:rPr>
          <w:rFonts w:cs="Calibri"/>
          <w:sz w:val="24"/>
          <w:szCs w:val="24"/>
        </w:rPr>
        <w:t>προώθηση</w:t>
      </w:r>
      <w:r w:rsidR="00D80392" w:rsidRPr="00753F07">
        <w:rPr>
          <w:rFonts w:cs="Calibri"/>
          <w:sz w:val="24"/>
          <w:szCs w:val="24"/>
        </w:rPr>
        <w:t xml:space="preserve"> νομοθετικής ρύθμισης, προκειμένου όσοι αποτελούν, βάσει του άρθρου 43 του περί ΕΦ Νόμου, την εφεδρεία της Δύναμης, να έχουν υποχρέωση εκπλήρωσης εφεδρικής υπηρεσίας  για προκαθορισμένο αριθμό ετών</w:t>
      </w:r>
      <w:r w:rsidR="00C96DA6" w:rsidRPr="00753F07">
        <w:rPr>
          <w:rFonts w:cs="Calibri"/>
          <w:sz w:val="24"/>
          <w:szCs w:val="24"/>
        </w:rPr>
        <w:t>, αρχής γενομένης</w:t>
      </w:r>
      <w:r w:rsidR="00D80392" w:rsidRPr="00753F07">
        <w:rPr>
          <w:rFonts w:cs="Calibri"/>
          <w:sz w:val="24"/>
          <w:szCs w:val="24"/>
        </w:rPr>
        <w:t xml:space="preserve"> από την ημερομηνία που θα προβούν στην επιστρατευτική τους τακτοποίηση και θα κληθούν σε Μονάδες της ΕΦ ως έφεδροι, αντί μέχρι της συμπλήρωσης του 50</w:t>
      </w:r>
      <w:r w:rsidR="00D80392" w:rsidRPr="00753F07">
        <w:rPr>
          <w:rFonts w:cs="Calibri"/>
          <w:sz w:val="24"/>
          <w:szCs w:val="24"/>
          <w:vertAlign w:val="superscript"/>
        </w:rPr>
        <w:t>ου</w:t>
      </w:r>
      <w:r w:rsidR="00D80392" w:rsidRPr="00753F07">
        <w:rPr>
          <w:rFonts w:cs="Calibri"/>
          <w:sz w:val="24"/>
          <w:szCs w:val="24"/>
        </w:rPr>
        <w:t xml:space="preserve"> έτους της ηλικίας τους, ανεξαρτήτως της επιστρατευτικής τους κατάστασης, που ισχύει σήμερα. Επισημ</w:t>
      </w:r>
      <w:r w:rsidR="000B6081" w:rsidRPr="00753F07">
        <w:rPr>
          <w:rFonts w:cs="Calibri"/>
          <w:sz w:val="24"/>
          <w:szCs w:val="24"/>
        </w:rPr>
        <w:t>άν</w:t>
      </w:r>
      <w:r w:rsidR="004E0540">
        <w:rPr>
          <w:rFonts w:cs="Calibri"/>
          <w:sz w:val="24"/>
          <w:szCs w:val="24"/>
        </w:rPr>
        <w:t>αμε</w:t>
      </w:r>
      <w:r w:rsidR="000B6081" w:rsidRPr="00753F07">
        <w:rPr>
          <w:rFonts w:cs="Calibri"/>
          <w:sz w:val="24"/>
          <w:szCs w:val="24"/>
        </w:rPr>
        <w:t xml:space="preserve"> </w:t>
      </w:r>
      <w:r w:rsidR="009F05AB">
        <w:rPr>
          <w:rFonts w:cs="Calibri"/>
          <w:sz w:val="24"/>
          <w:szCs w:val="24"/>
        </w:rPr>
        <w:t>ότι</w:t>
      </w:r>
      <w:r w:rsidR="0055271C">
        <w:rPr>
          <w:rFonts w:cs="Calibri"/>
          <w:sz w:val="24"/>
          <w:szCs w:val="24"/>
        </w:rPr>
        <w:t>,</w:t>
      </w:r>
      <w:r w:rsidR="00D80392" w:rsidRPr="00753F07">
        <w:rPr>
          <w:rFonts w:cs="Calibri"/>
          <w:sz w:val="24"/>
          <w:szCs w:val="24"/>
        </w:rPr>
        <w:t xml:space="preserve"> ο εν λόγω αριθμός ετών εφεδρικής υπηρεσίας θα πρέπει να ανταποκρίνεται επαρκώς στις πραγματικές επιχειρησιακές ανάγκες της Δύναμης, όπως αυτές θα έχουν προσδιορισθεί στη βάση της υπό εξέλιξη μελέτης/διαδικασίας αναδιοργάνωσης της ΕΦ.</w:t>
      </w:r>
    </w:p>
    <w:p w14:paraId="488E521D" w14:textId="77777777" w:rsidR="00D80392" w:rsidRPr="00753F07" w:rsidRDefault="00CE2AA0" w:rsidP="006400D1">
      <w:pPr>
        <w:spacing w:after="120"/>
        <w:ind w:left="567"/>
        <w:jc w:val="both"/>
        <w:rPr>
          <w:rFonts w:cs="Calibri"/>
          <w:sz w:val="24"/>
          <w:szCs w:val="24"/>
        </w:rPr>
      </w:pPr>
      <w:r w:rsidRPr="00753F07">
        <w:rPr>
          <w:rFonts w:cs="Calibri"/>
          <w:sz w:val="24"/>
          <w:szCs w:val="24"/>
        </w:rPr>
        <w:lastRenderedPageBreak/>
        <w:t xml:space="preserve">Διευκρινίσθηκε επίσης </w:t>
      </w:r>
      <w:r w:rsidR="00D80392" w:rsidRPr="00753F07">
        <w:rPr>
          <w:rFonts w:cs="Calibri"/>
          <w:sz w:val="24"/>
          <w:szCs w:val="24"/>
        </w:rPr>
        <w:t xml:space="preserve">ότι, για ευνόητους λόγους θα πρέπει να καθορισθεί και στην </w:t>
      </w:r>
      <w:r w:rsidRPr="00753F07">
        <w:rPr>
          <w:rFonts w:cs="Calibri"/>
          <w:sz w:val="24"/>
          <w:szCs w:val="24"/>
        </w:rPr>
        <w:t xml:space="preserve">πιο πάνω </w:t>
      </w:r>
      <w:r w:rsidR="00D80392" w:rsidRPr="00753F07">
        <w:rPr>
          <w:rFonts w:cs="Calibri"/>
          <w:sz w:val="24"/>
          <w:szCs w:val="24"/>
        </w:rPr>
        <w:t>περίπτωση</w:t>
      </w:r>
      <w:r w:rsidR="009F1F56" w:rsidRPr="00753F07">
        <w:rPr>
          <w:rFonts w:cs="Calibri"/>
          <w:sz w:val="24"/>
          <w:szCs w:val="24"/>
        </w:rPr>
        <w:t xml:space="preserve"> </w:t>
      </w:r>
      <w:r w:rsidR="00D80392" w:rsidRPr="00753F07">
        <w:rPr>
          <w:rFonts w:cs="Calibri"/>
          <w:sz w:val="24"/>
          <w:szCs w:val="24"/>
        </w:rPr>
        <w:t xml:space="preserve">το ανώτατο επιτρεπτό όριο ηλικίας για την εκπλήρωση </w:t>
      </w:r>
      <w:r w:rsidRPr="00753F07">
        <w:rPr>
          <w:rFonts w:cs="Calibri"/>
          <w:sz w:val="24"/>
          <w:szCs w:val="24"/>
        </w:rPr>
        <w:t xml:space="preserve">της </w:t>
      </w:r>
      <w:r w:rsidR="00D80392" w:rsidRPr="00753F07">
        <w:rPr>
          <w:rFonts w:cs="Calibri"/>
          <w:sz w:val="24"/>
          <w:szCs w:val="24"/>
        </w:rPr>
        <w:t>υποχρέωσης εφεδρικής υπηρεσίας</w:t>
      </w:r>
      <w:r w:rsidRPr="00753F07">
        <w:rPr>
          <w:rFonts w:cs="Calibri"/>
          <w:sz w:val="24"/>
          <w:szCs w:val="24"/>
        </w:rPr>
        <w:t xml:space="preserve"> στην ΕΦ</w:t>
      </w:r>
      <w:r w:rsidR="00D80392" w:rsidRPr="00753F07">
        <w:rPr>
          <w:rFonts w:cs="Calibri"/>
          <w:sz w:val="24"/>
          <w:szCs w:val="24"/>
        </w:rPr>
        <w:t xml:space="preserve">, το οποίο ωστόσο θα δύναται να παραταθεί, στη βάση της πρόνοιας του άρθρου 22 του υπό αναφορά Νόμου. Επιπρόσθετα, </w:t>
      </w:r>
      <w:r w:rsidRPr="00753F07">
        <w:rPr>
          <w:rFonts w:cs="Calibri"/>
          <w:sz w:val="24"/>
          <w:szCs w:val="24"/>
        </w:rPr>
        <w:t xml:space="preserve">είχαμε εισηγηθεί </w:t>
      </w:r>
      <w:r w:rsidR="00D80392" w:rsidRPr="00753F07">
        <w:rPr>
          <w:rFonts w:cs="Calibri"/>
          <w:sz w:val="24"/>
          <w:szCs w:val="24"/>
        </w:rPr>
        <w:t>όπως το χρονικό διάστημα, κατά το οποίο</w:t>
      </w:r>
      <w:r w:rsidR="00A46BBB" w:rsidRPr="00753F07">
        <w:rPr>
          <w:rFonts w:cs="Calibri"/>
          <w:sz w:val="24"/>
          <w:szCs w:val="24"/>
        </w:rPr>
        <w:t xml:space="preserve"> </w:t>
      </w:r>
      <w:r w:rsidR="00D80392" w:rsidRPr="00753F07">
        <w:rPr>
          <w:rFonts w:cs="Calibri"/>
          <w:sz w:val="24"/>
          <w:szCs w:val="24"/>
        </w:rPr>
        <w:t>παρέχεται σε έφεδρο</w:t>
      </w:r>
      <w:r w:rsidR="00A46BBB" w:rsidRPr="00753F07">
        <w:rPr>
          <w:rFonts w:cs="Calibri"/>
          <w:sz w:val="24"/>
          <w:szCs w:val="24"/>
        </w:rPr>
        <w:t xml:space="preserve"> </w:t>
      </w:r>
      <w:r w:rsidR="00D80392" w:rsidRPr="00753F07">
        <w:rPr>
          <w:rFonts w:cs="Calibri"/>
          <w:sz w:val="24"/>
          <w:szCs w:val="24"/>
        </w:rPr>
        <w:t xml:space="preserve">αναβολή εκπλήρωσης υποχρέωσης εφεδρικής υπηρεσίας για λόγους υγείας (αναστολές υγείας εφέδρων), </w:t>
      </w:r>
      <w:r w:rsidR="00A46BBB" w:rsidRPr="00753F07">
        <w:rPr>
          <w:rFonts w:cs="Calibri"/>
          <w:sz w:val="24"/>
          <w:szCs w:val="24"/>
        </w:rPr>
        <w:t xml:space="preserve">βάσει του άρθρου 24(1)(στ) του περί ΕΦ Νόμου, </w:t>
      </w:r>
      <w:r w:rsidR="00D80392" w:rsidRPr="00753F07">
        <w:rPr>
          <w:rFonts w:cs="Calibri"/>
          <w:sz w:val="24"/>
          <w:szCs w:val="24"/>
        </w:rPr>
        <w:t xml:space="preserve">να μην προσμετρά ως πραγματικός χρόνος υπηρεσίας στη Δύναμη.  </w:t>
      </w:r>
    </w:p>
    <w:p w14:paraId="16F11002" w14:textId="218DD46C" w:rsidR="00213A73" w:rsidRPr="00753F07" w:rsidRDefault="00A46BBB" w:rsidP="0055271C">
      <w:pPr>
        <w:pStyle w:val="ListParagraph"/>
        <w:tabs>
          <w:tab w:val="left" w:pos="1134"/>
        </w:tabs>
        <w:spacing w:after="120"/>
        <w:ind w:left="567" w:hanging="567"/>
        <w:contextualSpacing w:val="0"/>
        <w:jc w:val="both"/>
        <w:rPr>
          <w:rFonts w:cs="Calibri"/>
          <w:sz w:val="24"/>
          <w:szCs w:val="24"/>
        </w:rPr>
      </w:pPr>
      <w:r w:rsidRPr="0055271C">
        <w:rPr>
          <w:rFonts w:cs="Calibri"/>
          <w:b/>
          <w:color w:val="17365D" w:themeColor="text2" w:themeShade="BF"/>
          <w:sz w:val="24"/>
          <w:szCs w:val="24"/>
        </w:rPr>
        <w:t>β.</w:t>
      </w:r>
      <w:r w:rsidRPr="0055271C">
        <w:rPr>
          <w:rFonts w:cs="Calibri"/>
          <w:b/>
          <w:color w:val="17365D" w:themeColor="text2" w:themeShade="BF"/>
          <w:sz w:val="24"/>
          <w:szCs w:val="24"/>
        </w:rPr>
        <w:tab/>
      </w:r>
      <w:r w:rsidRPr="00753F07">
        <w:rPr>
          <w:rFonts w:cs="Calibri"/>
          <w:sz w:val="24"/>
          <w:szCs w:val="24"/>
        </w:rPr>
        <w:t xml:space="preserve">Την </w:t>
      </w:r>
      <w:r w:rsidR="00EF3D88" w:rsidRPr="00753F07">
        <w:rPr>
          <w:rFonts w:cs="Calibri"/>
          <w:sz w:val="24"/>
          <w:szCs w:val="24"/>
        </w:rPr>
        <w:t xml:space="preserve">τροποποίηση του συστήματος παρουσιάσεων των εφέδρων </w:t>
      </w:r>
      <w:r w:rsidRPr="00753F07">
        <w:rPr>
          <w:rFonts w:cs="Calibri"/>
          <w:sz w:val="24"/>
          <w:szCs w:val="24"/>
        </w:rPr>
        <w:t xml:space="preserve">της ΥΔ, </w:t>
      </w:r>
      <w:proofErr w:type="spellStart"/>
      <w:r w:rsidR="00903F2D" w:rsidRPr="00753F07">
        <w:rPr>
          <w:rFonts w:cs="Calibri"/>
          <w:sz w:val="24"/>
          <w:szCs w:val="24"/>
        </w:rPr>
        <w:t>΄Εμπεδου</w:t>
      </w:r>
      <w:proofErr w:type="spellEnd"/>
      <w:r w:rsidR="008C6EC7" w:rsidRPr="00753F07">
        <w:rPr>
          <w:rFonts w:cs="Calibri"/>
          <w:sz w:val="24"/>
          <w:szCs w:val="24"/>
        </w:rPr>
        <w:t xml:space="preserve"> </w:t>
      </w:r>
      <w:r w:rsidRPr="00753F07">
        <w:rPr>
          <w:rFonts w:cs="Calibri"/>
          <w:sz w:val="24"/>
          <w:szCs w:val="24"/>
        </w:rPr>
        <w:t xml:space="preserve">και </w:t>
      </w:r>
      <w:r w:rsidR="008C6EC7" w:rsidRPr="00753F07">
        <w:rPr>
          <w:rFonts w:cs="Calibri"/>
          <w:sz w:val="24"/>
          <w:szCs w:val="24"/>
        </w:rPr>
        <w:t xml:space="preserve">των ΜΑΑ, ώστε να συνάδει σε μεγαλύτερο βαθμό με </w:t>
      </w:r>
      <w:r w:rsidRPr="00753F07">
        <w:rPr>
          <w:rFonts w:cs="Calibri"/>
          <w:sz w:val="24"/>
          <w:szCs w:val="24"/>
        </w:rPr>
        <w:t xml:space="preserve">το αντίστοιχο </w:t>
      </w:r>
      <w:r w:rsidR="008C6EC7" w:rsidRPr="00753F07">
        <w:rPr>
          <w:rFonts w:cs="Calibri"/>
          <w:sz w:val="24"/>
          <w:szCs w:val="24"/>
        </w:rPr>
        <w:t xml:space="preserve">που ισχύει για τους </w:t>
      </w:r>
      <w:r w:rsidR="007F5569" w:rsidRPr="00753F07">
        <w:rPr>
          <w:rFonts w:cs="Calibri"/>
          <w:sz w:val="24"/>
          <w:szCs w:val="24"/>
        </w:rPr>
        <w:t>υπόλοιπους εφέδρους.</w:t>
      </w:r>
    </w:p>
    <w:p w14:paraId="38FFDEAA" w14:textId="77777777" w:rsidR="00BA693D" w:rsidRDefault="00FC7771" w:rsidP="006400D1">
      <w:pPr>
        <w:spacing w:after="120"/>
        <w:jc w:val="both"/>
        <w:rPr>
          <w:rFonts w:cs="Calibri"/>
          <w:sz w:val="24"/>
          <w:szCs w:val="24"/>
        </w:rPr>
      </w:pPr>
      <w:r w:rsidRPr="00753F07">
        <w:rPr>
          <w:rFonts w:cs="Calibri"/>
          <w:sz w:val="24"/>
          <w:szCs w:val="24"/>
        </w:rPr>
        <w:t xml:space="preserve">Το ΥΠΑΜ </w:t>
      </w:r>
      <w:r w:rsidR="003937DF" w:rsidRPr="00753F07">
        <w:rPr>
          <w:rFonts w:cs="Calibri"/>
          <w:sz w:val="24"/>
          <w:szCs w:val="24"/>
        </w:rPr>
        <w:t>σ</w:t>
      </w:r>
      <w:r w:rsidRPr="00753F07">
        <w:rPr>
          <w:rFonts w:cs="Calibri"/>
          <w:sz w:val="24"/>
          <w:szCs w:val="24"/>
        </w:rPr>
        <w:t>την απαντητική επιστολή του, ημε</w:t>
      </w:r>
      <w:r w:rsidR="00FD39D0" w:rsidRPr="00753F07">
        <w:rPr>
          <w:rFonts w:cs="Calibri"/>
          <w:sz w:val="24"/>
          <w:szCs w:val="24"/>
        </w:rPr>
        <w:t>ρ.</w:t>
      </w:r>
      <w:r w:rsidRPr="00753F07">
        <w:rPr>
          <w:rFonts w:cs="Calibri"/>
          <w:sz w:val="24"/>
          <w:szCs w:val="24"/>
        </w:rPr>
        <w:t xml:space="preserve"> </w:t>
      </w:r>
      <w:r w:rsidR="00FD39D0" w:rsidRPr="00753F07">
        <w:rPr>
          <w:rFonts w:cs="Calibri"/>
          <w:sz w:val="24"/>
          <w:szCs w:val="24"/>
        </w:rPr>
        <w:t xml:space="preserve">26.10.2018, </w:t>
      </w:r>
      <w:r w:rsidRPr="00753F07">
        <w:rPr>
          <w:rFonts w:cs="Calibri"/>
          <w:sz w:val="24"/>
          <w:szCs w:val="24"/>
        </w:rPr>
        <w:t>μας πληροφόρησε</w:t>
      </w:r>
      <w:r w:rsidR="00FD39D0" w:rsidRPr="00753F07">
        <w:rPr>
          <w:rFonts w:cs="Calibri"/>
          <w:sz w:val="24"/>
          <w:szCs w:val="24"/>
        </w:rPr>
        <w:t xml:space="preserve"> ότι</w:t>
      </w:r>
      <w:r w:rsidR="005B6672" w:rsidRPr="00753F07">
        <w:rPr>
          <w:rFonts w:cs="Calibri"/>
          <w:sz w:val="24"/>
          <w:szCs w:val="24"/>
        </w:rPr>
        <w:t>,</w:t>
      </w:r>
      <w:r w:rsidR="00FD39D0" w:rsidRPr="00753F07">
        <w:rPr>
          <w:rFonts w:cs="Calibri"/>
          <w:sz w:val="24"/>
          <w:szCs w:val="24"/>
        </w:rPr>
        <w:t xml:space="preserve"> το όριο ηλικίας των 50 ετών υπό τις </w:t>
      </w:r>
      <w:r w:rsidR="006D3C23" w:rsidRPr="00753F07">
        <w:rPr>
          <w:rFonts w:cs="Calibri"/>
          <w:sz w:val="24"/>
          <w:szCs w:val="24"/>
        </w:rPr>
        <w:t>παρ</w:t>
      </w:r>
      <w:r w:rsidR="00CC604D" w:rsidRPr="00753F07">
        <w:rPr>
          <w:rFonts w:cs="Calibri"/>
          <w:sz w:val="24"/>
          <w:szCs w:val="24"/>
        </w:rPr>
        <w:t xml:space="preserve">ούσες </w:t>
      </w:r>
      <w:r w:rsidR="00FD39D0" w:rsidRPr="00753F07">
        <w:rPr>
          <w:rFonts w:cs="Calibri"/>
          <w:sz w:val="24"/>
          <w:szCs w:val="24"/>
        </w:rPr>
        <w:t>συνθήκες δεν δύναται να τροποποιηθεί</w:t>
      </w:r>
      <w:r w:rsidR="005B6672" w:rsidRPr="00753F07">
        <w:rPr>
          <w:rFonts w:cs="Calibri"/>
          <w:sz w:val="24"/>
          <w:szCs w:val="24"/>
        </w:rPr>
        <w:t>,</w:t>
      </w:r>
      <w:r w:rsidR="008F2B80" w:rsidRPr="00753F07">
        <w:rPr>
          <w:rFonts w:cs="Calibri"/>
          <w:sz w:val="24"/>
          <w:szCs w:val="24"/>
        </w:rPr>
        <w:t xml:space="preserve"> διότι τυχόν μείωσ</w:t>
      </w:r>
      <w:r w:rsidR="00133D8A" w:rsidRPr="00753F07">
        <w:rPr>
          <w:rFonts w:cs="Calibri"/>
          <w:sz w:val="24"/>
          <w:szCs w:val="24"/>
        </w:rPr>
        <w:t>ή</w:t>
      </w:r>
      <w:r w:rsidR="008F2B80" w:rsidRPr="00753F07">
        <w:rPr>
          <w:rFonts w:cs="Calibri"/>
          <w:sz w:val="24"/>
          <w:szCs w:val="24"/>
        </w:rPr>
        <w:t xml:space="preserve"> του θα επ</w:t>
      </w:r>
      <w:r w:rsidR="005B6672" w:rsidRPr="00753F07">
        <w:rPr>
          <w:rFonts w:cs="Calibri"/>
          <w:sz w:val="24"/>
          <w:szCs w:val="24"/>
        </w:rPr>
        <w:t xml:space="preserve">έφερε </w:t>
      </w:r>
      <w:r w:rsidR="008F2B80" w:rsidRPr="00753F07">
        <w:rPr>
          <w:rFonts w:cs="Calibri"/>
          <w:sz w:val="24"/>
          <w:szCs w:val="24"/>
        </w:rPr>
        <w:t>επιπτώσεις στην επάνδρωση και επιχειρησιακή ετοιμότητα της ΕΦ</w:t>
      </w:r>
      <w:r w:rsidR="00FD39D0" w:rsidRPr="00753F07">
        <w:rPr>
          <w:rFonts w:cs="Calibri"/>
          <w:sz w:val="24"/>
          <w:szCs w:val="24"/>
        </w:rPr>
        <w:t xml:space="preserve">. </w:t>
      </w:r>
      <w:r w:rsidR="005B6672" w:rsidRPr="00753F07">
        <w:rPr>
          <w:rFonts w:cs="Calibri"/>
          <w:sz w:val="24"/>
          <w:szCs w:val="24"/>
        </w:rPr>
        <w:t>Επίσης</w:t>
      </w:r>
      <w:r w:rsidR="00FD39D0" w:rsidRPr="00753F07">
        <w:rPr>
          <w:rFonts w:cs="Calibri"/>
          <w:sz w:val="24"/>
          <w:szCs w:val="24"/>
        </w:rPr>
        <w:t xml:space="preserve">, </w:t>
      </w:r>
      <w:r w:rsidR="009F05AB">
        <w:rPr>
          <w:rFonts w:cs="Calibri"/>
          <w:sz w:val="24"/>
          <w:szCs w:val="24"/>
        </w:rPr>
        <w:t>ανέφερε</w:t>
      </w:r>
      <w:r w:rsidR="005B6672" w:rsidRPr="00753F07">
        <w:rPr>
          <w:rFonts w:cs="Calibri"/>
          <w:sz w:val="24"/>
          <w:szCs w:val="24"/>
        </w:rPr>
        <w:t xml:space="preserve"> στην απάντησή του ότι θα</w:t>
      </w:r>
      <w:r w:rsidR="00FD39D0" w:rsidRPr="00753F07">
        <w:rPr>
          <w:rFonts w:cs="Calibri"/>
          <w:sz w:val="24"/>
          <w:szCs w:val="24"/>
        </w:rPr>
        <w:t xml:space="preserve"> ληφθεί σχετική πρόνοια</w:t>
      </w:r>
      <w:r w:rsidR="009F05AB">
        <w:rPr>
          <w:rFonts w:cs="Calibri"/>
          <w:sz w:val="24"/>
          <w:szCs w:val="24"/>
        </w:rPr>
        <w:t>,</w:t>
      </w:r>
      <w:r w:rsidR="00FD39D0" w:rsidRPr="00753F07">
        <w:rPr>
          <w:rFonts w:cs="Calibri"/>
          <w:sz w:val="24"/>
          <w:szCs w:val="24"/>
        </w:rPr>
        <w:t xml:space="preserve"> προκειμένου όλοι οι έφεδροι, από την ημερομηνία ένταξής τους στην εφεδρεία</w:t>
      </w:r>
      <w:r w:rsidR="009F05AB">
        <w:rPr>
          <w:rFonts w:cs="Calibri"/>
          <w:sz w:val="24"/>
          <w:szCs w:val="24"/>
        </w:rPr>
        <w:t>,</w:t>
      </w:r>
      <w:r w:rsidR="00FD39D0" w:rsidRPr="00753F07">
        <w:rPr>
          <w:rFonts w:cs="Calibri"/>
          <w:sz w:val="24"/>
          <w:szCs w:val="24"/>
        </w:rPr>
        <w:t xml:space="preserve"> έως και </w:t>
      </w:r>
      <w:r w:rsidR="00E304A6" w:rsidRPr="00753F07">
        <w:rPr>
          <w:rFonts w:cs="Calibri"/>
          <w:sz w:val="24"/>
          <w:szCs w:val="24"/>
        </w:rPr>
        <w:t xml:space="preserve">την αποδέσμευσή </w:t>
      </w:r>
      <w:r w:rsidR="009F05AB">
        <w:rPr>
          <w:rFonts w:cs="Calibri"/>
          <w:sz w:val="24"/>
          <w:szCs w:val="24"/>
        </w:rPr>
        <w:t>τους,</w:t>
      </w:r>
      <w:r w:rsidR="00E304A6" w:rsidRPr="00753F07">
        <w:rPr>
          <w:rFonts w:cs="Calibri"/>
          <w:sz w:val="24"/>
          <w:szCs w:val="24"/>
        </w:rPr>
        <w:t xml:space="preserve"> κατά το 50</w:t>
      </w:r>
      <w:r w:rsidR="00FD39D0" w:rsidRPr="009F05AB">
        <w:rPr>
          <w:rFonts w:cs="Calibri"/>
          <w:sz w:val="24"/>
          <w:szCs w:val="24"/>
          <w:vertAlign w:val="superscript"/>
        </w:rPr>
        <w:t>ο</w:t>
      </w:r>
      <w:r w:rsidR="009F05AB">
        <w:rPr>
          <w:rFonts w:cs="Calibri"/>
          <w:sz w:val="24"/>
          <w:szCs w:val="24"/>
        </w:rPr>
        <w:t xml:space="preserve"> </w:t>
      </w:r>
      <w:r w:rsidR="00FD39D0" w:rsidRPr="00753F07">
        <w:rPr>
          <w:rFonts w:cs="Calibri"/>
          <w:sz w:val="24"/>
          <w:szCs w:val="24"/>
        </w:rPr>
        <w:t xml:space="preserve">έτος της ηλικίας τους, να έχουν περίπου τα ίδια χρόνια </w:t>
      </w:r>
      <w:r w:rsidR="003937DF" w:rsidRPr="00753F07">
        <w:rPr>
          <w:rFonts w:cs="Calibri"/>
          <w:sz w:val="24"/>
          <w:szCs w:val="24"/>
        </w:rPr>
        <w:t xml:space="preserve">ενεργού </w:t>
      </w:r>
      <w:r w:rsidR="00FD39D0" w:rsidRPr="00753F07">
        <w:rPr>
          <w:rFonts w:cs="Calibri"/>
          <w:sz w:val="24"/>
          <w:szCs w:val="24"/>
        </w:rPr>
        <w:t>υπηρεσίας</w:t>
      </w:r>
      <w:r w:rsidR="003B6158" w:rsidRPr="00753F07">
        <w:rPr>
          <w:rFonts w:cs="Calibri"/>
          <w:sz w:val="24"/>
          <w:szCs w:val="24"/>
        </w:rPr>
        <w:t>, επισημαίνοντας παράλληλα πως</w:t>
      </w:r>
      <w:r w:rsidR="00BA693D">
        <w:rPr>
          <w:rFonts w:cs="Calibri"/>
          <w:sz w:val="24"/>
          <w:szCs w:val="24"/>
        </w:rPr>
        <w:t>,</w:t>
      </w:r>
      <w:r w:rsidR="003B6158" w:rsidRPr="00753F07">
        <w:rPr>
          <w:rFonts w:cs="Calibri"/>
          <w:sz w:val="24"/>
          <w:szCs w:val="24"/>
        </w:rPr>
        <w:t xml:space="preserve"> </w:t>
      </w:r>
      <w:r w:rsidR="003937DF" w:rsidRPr="00753F07">
        <w:rPr>
          <w:rFonts w:cs="Calibri"/>
          <w:sz w:val="24"/>
          <w:szCs w:val="24"/>
        </w:rPr>
        <w:t>για συγκεκριμένες ειδικότητες</w:t>
      </w:r>
      <w:r w:rsidR="003B6158" w:rsidRPr="00753F07">
        <w:rPr>
          <w:rFonts w:cs="Calibri"/>
          <w:sz w:val="24"/>
          <w:szCs w:val="24"/>
        </w:rPr>
        <w:t>,</w:t>
      </w:r>
      <w:r w:rsidR="00FD39D0" w:rsidRPr="00753F07">
        <w:rPr>
          <w:rFonts w:cs="Calibri"/>
          <w:sz w:val="24"/>
          <w:szCs w:val="24"/>
        </w:rPr>
        <w:t xml:space="preserve"> η </w:t>
      </w:r>
      <w:r w:rsidR="003937DF" w:rsidRPr="00753F07">
        <w:rPr>
          <w:rFonts w:cs="Calibri"/>
          <w:sz w:val="24"/>
          <w:szCs w:val="24"/>
        </w:rPr>
        <w:t xml:space="preserve">εν λόγω </w:t>
      </w:r>
      <w:r w:rsidR="00FD39D0" w:rsidRPr="00753F07">
        <w:rPr>
          <w:rFonts w:cs="Calibri"/>
          <w:sz w:val="24"/>
          <w:szCs w:val="24"/>
        </w:rPr>
        <w:t>πρόνοια δεν δύναται να εφαρμοστεί</w:t>
      </w:r>
      <w:r w:rsidR="003937DF" w:rsidRPr="00753F07">
        <w:rPr>
          <w:rFonts w:cs="Calibri"/>
          <w:sz w:val="24"/>
          <w:szCs w:val="24"/>
        </w:rPr>
        <w:t>,</w:t>
      </w:r>
      <w:r w:rsidR="00FD39D0" w:rsidRPr="00753F07">
        <w:rPr>
          <w:rFonts w:cs="Calibri"/>
          <w:sz w:val="24"/>
          <w:szCs w:val="24"/>
        </w:rPr>
        <w:t xml:space="preserve"> λόγω επιχειρησιακών αναγκών. </w:t>
      </w:r>
      <w:bookmarkStart w:id="25" w:name="_Toc517873346"/>
    </w:p>
    <w:p w14:paraId="4B0DF39A" w14:textId="77777777" w:rsidR="003937DF" w:rsidRPr="00753F07" w:rsidRDefault="003B6158" w:rsidP="006400D1">
      <w:pPr>
        <w:spacing w:after="120"/>
        <w:jc w:val="both"/>
        <w:rPr>
          <w:rFonts w:cs="Calibri"/>
          <w:sz w:val="24"/>
          <w:szCs w:val="24"/>
        </w:rPr>
      </w:pPr>
      <w:r w:rsidRPr="00753F07">
        <w:rPr>
          <w:rFonts w:cs="Calibri"/>
          <w:sz w:val="24"/>
          <w:szCs w:val="24"/>
        </w:rPr>
        <w:t xml:space="preserve">Ωστόσο, από τον </w:t>
      </w:r>
      <w:r w:rsidR="00BA693D">
        <w:rPr>
          <w:rFonts w:cs="Calibri"/>
          <w:sz w:val="24"/>
          <w:szCs w:val="24"/>
        </w:rPr>
        <w:t xml:space="preserve">επαναληπτικό </w:t>
      </w:r>
      <w:r w:rsidRPr="00753F07">
        <w:rPr>
          <w:rFonts w:cs="Calibri"/>
          <w:sz w:val="24"/>
          <w:szCs w:val="24"/>
        </w:rPr>
        <w:t>έλεγχο που διενεργήσαμε</w:t>
      </w:r>
      <w:r w:rsidR="003D6045">
        <w:rPr>
          <w:rFonts w:cs="Calibri"/>
          <w:sz w:val="24"/>
          <w:szCs w:val="24"/>
        </w:rPr>
        <w:t>,</w:t>
      </w:r>
      <w:r w:rsidRPr="00753F07">
        <w:rPr>
          <w:rFonts w:cs="Calibri"/>
          <w:sz w:val="24"/>
          <w:szCs w:val="24"/>
        </w:rPr>
        <w:t xml:space="preserve"> δεν διαφάνηκε </w:t>
      </w:r>
      <w:r w:rsidR="0055271C">
        <w:rPr>
          <w:rFonts w:cs="Calibri"/>
          <w:sz w:val="24"/>
          <w:szCs w:val="24"/>
        </w:rPr>
        <w:t>να προωθήθηκε</w:t>
      </w:r>
      <w:r w:rsidR="003D6045">
        <w:rPr>
          <w:rFonts w:cs="Calibri"/>
          <w:sz w:val="24"/>
          <w:szCs w:val="24"/>
        </w:rPr>
        <w:t xml:space="preserve"> </w:t>
      </w:r>
      <w:r w:rsidRPr="00753F07">
        <w:rPr>
          <w:rFonts w:cs="Calibri"/>
          <w:sz w:val="24"/>
          <w:szCs w:val="24"/>
        </w:rPr>
        <w:t xml:space="preserve">οποιαδήποτε ενέργεια από μέρους των αρμοδίων προς την κατεύθυνση αυτή.   </w:t>
      </w:r>
    </w:p>
    <w:p w14:paraId="71473E99" w14:textId="6092FD78" w:rsidR="000244D1" w:rsidRPr="00753F07" w:rsidRDefault="00574415" w:rsidP="006400D1">
      <w:pPr>
        <w:spacing w:after="120"/>
        <w:jc w:val="both"/>
        <w:rPr>
          <w:rFonts w:cs="Calibri"/>
          <w:sz w:val="24"/>
          <w:szCs w:val="24"/>
        </w:rPr>
      </w:pPr>
      <w:r w:rsidRPr="00753F07">
        <w:rPr>
          <w:rFonts w:cs="Calibri"/>
          <w:sz w:val="24"/>
          <w:szCs w:val="24"/>
        </w:rPr>
        <w:t>Αναφορικά με το</w:t>
      </w:r>
      <w:r w:rsidR="009C7F26" w:rsidRPr="00753F07">
        <w:rPr>
          <w:rFonts w:cs="Calibri"/>
          <w:sz w:val="24"/>
          <w:szCs w:val="24"/>
        </w:rPr>
        <w:t xml:space="preserve"> αναθεωρημένο </w:t>
      </w:r>
      <w:r w:rsidR="00423A7F">
        <w:rPr>
          <w:rFonts w:cs="Calibri"/>
          <w:sz w:val="24"/>
          <w:szCs w:val="24"/>
        </w:rPr>
        <w:t>σύστημα πρόσκλησης–</w:t>
      </w:r>
      <w:r w:rsidRPr="00753F07">
        <w:rPr>
          <w:rFonts w:cs="Calibri"/>
          <w:sz w:val="24"/>
          <w:szCs w:val="24"/>
        </w:rPr>
        <w:t>εκπαίδευσης της εφεδρείας</w:t>
      </w:r>
      <w:r w:rsidR="0049338A" w:rsidRPr="00753F07">
        <w:rPr>
          <w:rFonts w:cs="Calibri"/>
          <w:sz w:val="24"/>
          <w:szCs w:val="24"/>
        </w:rPr>
        <w:t>-εθνοφυλακής</w:t>
      </w:r>
      <w:r w:rsidRPr="00753F07">
        <w:rPr>
          <w:rFonts w:cs="Calibri"/>
          <w:sz w:val="24"/>
          <w:szCs w:val="24"/>
        </w:rPr>
        <w:t xml:space="preserve">, </w:t>
      </w:r>
      <w:r w:rsidR="0092744B" w:rsidRPr="00753F07">
        <w:rPr>
          <w:rFonts w:cs="Calibri"/>
          <w:sz w:val="24"/>
          <w:szCs w:val="24"/>
        </w:rPr>
        <w:t>που</w:t>
      </w:r>
      <w:r w:rsidR="0088629D" w:rsidRPr="00753F07">
        <w:rPr>
          <w:rFonts w:cs="Calibri"/>
          <w:sz w:val="24"/>
          <w:szCs w:val="24"/>
        </w:rPr>
        <w:t xml:space="preserve"> προωθήθηκε από το ΥΠΑΜ–ΓΕΕΦ</w:t>
      </w:r>
      <w:r w:rsidR="003D6045">
        <w:rPr>
          <w:rFonts w:cs="Calibri"/>
          <w:sz w:val="24"/>
          <w:szCs w:val="24"/>
        </w:rPr>
        <w:t xml:space="preserve"> κατόπιν της σύστασής μας</w:t>
      </w:r>
      <w:r w:rsidR="0088629D" w:rsidRPr="00753F07">
        <w:rPr>
          <w:rFonts w:cs="Calibri"/>
          <w:sz w:val="24"/>
          <w:szCs w:val="24"/>
        </w:rPr>
        <w:t xml:space="preserve"> και </w:t>
      </w:r>
      <w:r w:rsidR="0092744B" w:rsidRPr="00753F07">
        <w:rPr>
          <w:rFonts w:cs="Calibri"/>
          <w:sz w:val="24"/>
          <w:szCs w:val="24"/>
        </w:rPr>
        <w:t>τέθηκε σε εφαρμογή για τ</w:t>
      </w:r>
      <w:r w:rsidR="003D6045">
        <w:rPr>
          <w:rFonts w:cs="Calibri"/>
          <w:sz w:val="24"/>
          <w:szCs w:val="24"/>
        </w:rPr>
        <w:t>ο τ</w:t>
      </w:r>
      <w:r w:rsidR="0092744B" w:rsidRPr="00753F07">
        <w:rPr>
          <w:rFonts w:cs="Calibri"/>
          <w:sz w:val="24"/>
          <w:szCs w:val="24"/>
        </w:rPr>
        <w:t xml:space="preserve">ρέχον έτος, </w:t>
      </w:r>
      <w:r w:rsidR="00423A7F">
        <w:rPr>
          <w:rFonts w:cs="Calibri"/>
          <w:sz w:val="24"/>
          <w:szCs w:val="24"/>
        </w:rPr>
        <w:t>διαπιστώσαμε σημαντικές αλλαγές/</w:t>
      </w:r>
      <w:r w:rsidR="0092744B" w:rsidRPr="00753F07">
        <w:rPr>
          <w:rFonts w:cs="Calibri"/>
          <w:sz w:val="24"/>
          <w:szCs w:val="24"/>
        </w:rPr>
        <w:t>τροποποιήσεις</w:t>
      </w:r>
      <w:r w:rsidR="001F4A7C" w:rsidRPr="00753F07">
        <w:rPr>
          <w:rFonts w:cs="Calibri"/>
          <w:sz w:val="24"/>
          <w:szCs w:val="24"/>
        </w:rPr>
        <w:t xml:space="preserve">, </w:t>
      </w:r>
      <w:r w:rsidR="0088629D" w:rsidRPr="00753F07">
        <w:rPr>
          <w:rFonts w:cs="Calibri"/>
          <w:sz w:val="24"/>
          <w:szCs w:val="24"/>
        </w:rPr>
        <w:t xml:space="preserve">οι οποίες έχουν </w:t>
      </w:r>
      <w:r w:rsidR="0092744B" w:rsidRPr="00753F07">
        <w:rPr>
          <w:rFonts w:cs="Calibri"/>
          <w:sz w:val="24"/>
          <w:szCs w:val="24"/>
        </w:rPr>
        <w:t>ως κύριο γνώμον</w:t>
      </w:r>
      <w:r w:rsidR="001F4A7C" w:rsidRPr="00753F07">
        <w:rPr>
          <w:rFonts w:cs="Calibri"/>
          <w:sz w:val="24"/>
          <w:szCs w:val="24"/>
        </w:rPr>
        <w:t>α τ</w:t>
      </w:r>
      <w:r w:rsidR="0092744B" w:rsidRPr="00753F07">
        <w:rPr>
          <w:rFonts w:cs="Calibri"/>
          <w:sz w:val="24"/>
          <w:szCs w:val="24"/>
        </w:rPr>
        <w:t>ην πλήρη αξιοποίηση</w:t>
      </w:r>
      <w:r w:rsidR="00423A7F">
        <w:rPr>
          <w:rFonts w:cs="Calibri"/>
          <w:sz w:val="24"/>
          <w:szCs w:val="24"/>
        </w:rPr>
        <w:t>/</w:t>
      </w:r>
      <w:r w:rsidR="001F4A7C" w:rsidRPr="00753F07">
        <w:rPr>
          <w:rFonts w:cs="Calibri"/>
          <w:sz w:val="24"/>
          <w:szCs w:val="24"/>
        </w:rPr>
        <w:t>εκμετάλλευση</w:t>
      </w:r>
      <w:r w:rsidR="0092744B" w:rsidRPr="00753F07">
        <w:rPr>
          <w:rFonts w:cs="Calibri"/>
          <w:sz w:val="24"/>
          <w:szCs w:val="24"/>
        </w:rPr>
        <w:t xml:space="preserve"> του χρόνου παρουσίασης των εφέδρων</w:t>
      </w:r>
      <w:r w:rsidR="001F4A7C" w:rsidRPr="00753F07">
        <w:rPr>
          <w:rFonts w:cs="Calibri"/>
          <w:sz w:val="24"/>
          <w:szCs w:val="24"/>
        </w:rPr>
        <w:t xml:space="preserve"> και </w:t>
      </w:r>
      <w:r w:rsidR="009C7F26" w:rsidRPr="00753F07">
        <w:rPr>
          <w:rFonts w:cs="Calibri"/>
          <w:sz w:val="24"/>
          <w:szCs w:val="24"/>
        </w:rPr>
        <w:t>την αποδέσμευσή τους αμέσως μόλις επιτευχθούν οι αντικειμενικοί σκοποί της εκπαίδευσης</w:t>
      </w:r>
      <w:r w:rsidR="001F4A7C" w:rsidRPr="00753F07">
        <w:rPr>
          <w:rFonts w:cs="Calibri"/>
          <w:sz w:val="24"/>
          <w:szCs w:val="24"/>
        </w:rPr>
        <w:t>, σύμφωνα πάντοτε με τις επιχειρησιακές</w:t>
      </w:r>
      <w:r w:rsidR="00684C10" w:rsidRPr="00753F07">
        <w:rPr>
          <w:rFonts w:cs="Calibri"/>
          <w:sz w:val="24"/>
          <w:szCs w:val="24"/>
        </w:rPr>
        <w:t xml:space="preserve"> </w:t>
      </w:r>
      <w:r w:rsidR="001F4A7C" w:rsidRPr="00753F07">
        <w:rPr>
          <w:rFonts w:cs="Calibri"/>
          <w:sz w:val="24"/>
          <w:szCs w:val="24"/>
        </w:rPr>
        <w:t>αν</w:t>
      </w:r>
      <w:r w:rsidR="00684C10" w:rsidRPr="00753F07">
        <w:rPr>
          <w:rFonts w:cs="Calibri"/>
          <w:sz w:val="24"/>
          <w:szCs w:val="24"/>
        </w:rPr>
        <w:t xml:space="preserve">άγκες </w:t>
      </w:r>
      <w:r w:rsidR="001F4A7C" w:rsidRPr="00753F07">
        <w:rPr>
          <w:rFonts w:cs="Calibri"/>
          <w:sz w:val="24"/>
          <w:szCs w:val="24"/>
        </w:rPr>
        <w:t xml:space="preserve">της κάθε </w:t>
      </w:r>
      <w:r w:rsidR="00684C10" w:rsidRPr="00753F07">
        <w:rPr>
          <w:rFonts w:cs="Calibri"/>
          <w:sz w:val="24"/>
          <w:szCs w:val="24"/>
        </w:rPr>
        <w:t>Μ</w:t>
      </w:r>
      <w:r w:rsidR="001F4A7C" w:rsidRPr="00753F07">
        <w:rPr>
          <w:rFonts w:cs="Calibri"/>
          <w:sz w:val="24"/>
          <w:szCs w:val="24"/>
        </w:rPr>
        <w:t>ονάδας</w:t>
      </w:r>
      <w:r w:rsidR="003D6045">
        <w:rPr>
          <w:rFonts w:cs="Calibri"/>
          <w:sz w:val="24"/>
          <w:szCs w:val="24"/>
        </w:rPr>
        <w:t xml:space="preserve">, ώστε να μην προκύπτουν σημαντικές διαφορές στο σύστημα παρουσιάσεων των εφέδρων </w:t>
      </w:r>
      <w:r w:rsidR="0055271C">
        <w:rPr>
          <w:rFonts w:cs="Calibri"/>
          <w:sz w:val="24"/>
          <w:szCs w:val="24"/>
        </w:rPr>
        <w:t>διαφόρων</w:t>
      </w:r>
      <w:r w:rsidR="003D6045">
        <w:rPr>
          <w:rFonts w:cs="Calibri"/>
          <w:sz w:val="24"/>
          <w:szCs w:val="24"/>
        </w:rPr>
        <w:t xml:space="preserve"> κατηγοριών</w:t>
      </w:r>
      <w:r w:rsidR="001F4A7C" w:rsidRPr="00753F07">
        <w:rPr>
          <w:rFonts w:cs="Calibri"/>
          <w:sz w:val="24"/>
          <w:szCs w:val="24"/>
        </w:rPr>
        <w:t xml:space="preserve">. </w:t>
      </w:r>
      <w:r w:rsidR="002D75BD" w:rsidRPr="00753F07">
        <w:rPr>
          <w:rFonts w:cs="Calibri"/>
          <w:sz w:val="24"/>
          <w:szCs w:val="24"/>
        </w:rPr>
        <w:t>Συναφώς αναφέρουμε ότι, β</w:t>
      </w:r>
      <w:r w:rsidR="00684C10" w:rsidRPr="00753F07">
        <w:rPr>
          <w:rFonts w:cs="Calibri"/>
          <w:sz w:val="24"/>
          <w:szCs w:val="24"/>
        </w:rPr>
        <w:t>άσει</w:t>
      </w:r>
      <w:r w:rsidR="002D75BD" w:rsidRPr="00753F07">
        <w:rPr>
          <w:rFonts w:cs="Calibri"/>
          <w:sz w:val="24"/>
          <w:szCs w:val="24"/>
        </w:rPr>
        <w:t xml:space="preserve"> αποτελεσμάτων σχετικής αξιολόγησης από μέρους του </w:t>
      </w:r>
      <w:r w:rsidR="0049338A" w:rsidRPr="00753F07">
        <w:rPr>
          <w:rFonts w:cs="Calibri"/>
          <w:sz w:val="24"/>
          <w:szCs w:val="24"/>
        </w:rPr>
        <w:t xml:space="preserve">ΓΕΕΦ, οι έφεδροι αντιμετώπισαν θετικά το νέο σύστημα, θεωρώντας ότι ο </w:t>
      </w:r>
      <w:r w:rsidR="003D6045">
        <w:rPr>
          <w:rFonts w:cs="Calibri"/>
          <w:sz w:val="24"/>
          <w:szCs w:val="24"/>
        </w:rPr>
        <w:t>σημαντικά</w:t>
      </w:r>
      <w:r w:rsidR="0049338A" w:rsidRPr="00753F07">
        <w:rPr>
          <w:rFonts w:cs="Calibri"/>
          <w:sz w:val="24"/>
          <w:szCs w:val="24"/>
        </w:rPr>
        <w:t xml:space="preserve"> μειωμένος  συνολικός χρόνος παρουσίασής τους είναι αποδοτικότερος</w:t>
      </w:r>
      <w:r w:rsidR="002D75BD" w:rsidRPr="00753F07">
        <w:rPr>
          <w:rFonts w:cs="Calibri"/>
          <w:sz w:val="24"/>
          <w:szCs w:val="24"/>
        </w:rPr>
        <w:t xml:space="preserve">. </w:t>
      </w:r>
    </w:p>
    <w:p w14:paraId="01E1B6C1" w14:textId="0824B9B4" w:rsidR="004E0540" w:rsidRPr="004B2804" w:rsidRDefault="000244D1" w:rsidP="006400D1">
      <w:pPr>
        <w:spacing w:after="120"/>
        <w:jc w:val="both"/>
        <w:rPr>
          <w:rFonts w:cs="Calibri"/>
          <w:b/>
          <w:color w:val="17365D" w:themeColor="text2" w:themeShade="BF"/>
          <w:sz w:val="24"/>
          <w:szCs w:val="24"/>
        </w:rPr>
      </w:pPr>
      <w:r w:rsidRPr="004B2804">
        <w:rPr>
          <w:rFonts w:cs="Calibri"/>
          <w:b/>
          <w:bCs/>
          <w:color w:val="17365D" w:themeColor="text2" w:themeShade="BF"/>
          <w:sz w:val="24"/>
          <w:szCs w:val="24"/>
          <w:u w:val="single"/>
        </w:rPr>
        <w:t>Σύσταση</w:t>
      </w:r>
      <w:r w:rsidR="00A8528D" w:rsidRPr="004B2804">
        <w:rPr>
          <w:rFonts w:cs="Calibri"/>
          <w:b/>
          <w:bCs/>
          <w:color w:val="17365D" w:themeColor="text2" w:themeShade="BF"/>
          <w:sz w:val="24"/>
          <w:szCs w:val="24"/>
          <w:u w:val="single"/>
        </w:rPr>
        <w:t>:</w:t>
      </w:r>
      <w:r w:rsidR="00A8528D" w:rsidRPr="004B2804">
        <w:rPr>
          <w:rFonts w:cs="Calibri"/>
          <w:b/>
          <w:color w:val="17365D" w:themeColor="text2" w:themeShade="BF"/>
          <w:sz w:val="24"/>
          <w:szCs w:val="24"/>
        </w:rPr>
        <w:t xml:space="preserve"> Δεδομένης της πιο πάνω δέσμευσ</w:t>
      </w:r>
      <w:r w:rsidR="006D3C23" w:rsidRPr="004B2804">
        <w:rPr>
          <w:rFonts w:cs="Calibri"/>
          <w:b/>
          <w:color w:val="17365D" w:themeColor="text2" w:themeShade="BF"/>
          <w:sz w:val="24"/>
          <w:szCs w:val="24"/>
        </w:rPr>
        <w:t>η</w:t>
      </w:r>
      <w:r w:rsidR="00A8528D" w:rsidRPr="004B2804">
        <w:rPr>
          <w:rFonts w:cs="Calibri"/>
          <w:b/>
          <w:color w:val="17365D" w:themeColor="text2" w:themeShade="BF"/>
          <w:sz w:val="24"/>
          <w:szCs w:val="24"/>
        </w:rPr>
        <w:t>ς</w:t>
      </w:r>
      <w:r w:rsidR="006D3C23" w:rsidRPr="004B2804">
        <w:rPr>
          <w:rFonts w:cs="Calibri"/>
          <w:b/>
          <w:color w:val="17365D" w:themeColor="text2" w:themeShade="BF"/>
          <w:sz w:val="24"/>
          <w:szCs w:val="24"/>
        </w:rPr>
        <w:t xml:space="preserve"> του ΥΠΑΜ</w:t>
      </w:r>
      <w:r w:rsidR="00A8528D" w:rsidRPr="004B2804">
        <w:rPr>
          <w:rFonts w:cs="Calibri"/>
          <w:b/>
          <w:color w:val="17365D" w:themeColor="text2" w:themeShade="BF"/>
          <w:sz w:val="24"/>
          <w:szCs w:val="24"/>
        </w:rPr>
        <w:t xml:space="preserve"> για προώθηση κατάλληλων μέτρων, προκειμένου όλοι οι έφεδροι, από την ημερομηνία ένταξής τους στην εφεδρεία έως και την αποδέσμευσή τους κατά το 50ο έτος της ηλικίας τους, να έχουν περίπου τα ίδια χρόνια ενεργού υπηρεσίας, με εξαίρεση συγκεκριμέν</w:t>
      </w:r>
      <w:r w:rsidR="003D6045" w:rsidRPr="004B2804">
        <w:rPr>
          <w:rFonts w:cs="Calibri"/>
          <w:b/>
          <w:color w:val="17365D" w:themeColor="text2" w:themeShade="BF"/>
          <w:sz w:val="24"/>
          <w:szCs w:val="24"/>
        </w:rPr>
        <w:t xml:space="preserve">ων </w:t>
      </w:r>
      <w:r w:rsidR="00A8528D" w:rsidRPr="004B2804">
        <w:rPr>
          <w:rFonts w:cs="Calibri"/>
          <w:b/>
          <w:color w:val="17365D" w:themeColor="text2" w:themeShade="BF"/>
          <w:sz w:val="24"/>
          <w:szCs w:val="24"/>
        </w:rPr>
        <w:t>ειδικ</w:t>
      </w:r>
      <w:r w:rsidR="003D6045" w:rsidRPr="004B2804">
        <w:rPr>
          <w:rFonts w:cs="Calibri"/>
          <w:b/>
          <w:color w:val="17365D" w:themeColor="text2" w:themeShade="BF"/>
          <w:sz w:val="24"/>
          <w:szCs w:val="24"/>
        </w:rPr>
        <w:t xml:space="preserve">οτήτων </w:t>
      </w:r>
      <w:r w:rsidR="00A8528D" w:rsidRPr="004B2804">
        <w:rPr>
          <w:rFonts w:cs="Calibri"/>
          <w:b/>
          <w:color w:val="17365D" w:themeColor="text2" w:themeShade="BF"/>
          <w:sz w:val="24"/>
          <w:szCs w:val="24"/>
        </w:rPr>
        <w:t xml:space="preserve">λόγω ιδιομορφίας των επιχειρησιακών αναγκών, </w:t>
      </w:r>
      <w:r w:rsidR="003D6045" w:rsidRPr="004B2804">
        <w:rPr>
          <w:rFonts w:cs="Calibri"/>
          <w:b/>
          <w:color w:val="17365D" w:themeColor="text2" w:themeShade="BF"/>
          <w:sz w:val="24"/>
          <w:szCs w:val="24"/>
        </w:rPr>
        <w:t xml:space="preserve">να </w:t>
      </w:r>
      <w:r w:rsidR="00D94413" w:rsidRPr="004B2804">
        <w:rPr>
          <w:rFonts w:cs="Calibri"/>
          <w:b/>
          <w:color w:val="17365D" w:themeColor="text2" w:themeShade="BF"/>
          <w:sz w:val="24"/>
          <w:szCs w:val="24"/>
        </w:rPr>
        <w:t xml:space="preserve">επισπευσθούν οι </w:t>
      </w:r>
      <w:r w:rsidR="003D6045" w:rsidRPr="004B2804">
        <w:rPr>
          <w:rFonts w:cs="Calibri"/>
          <w:b/>
          <w:color w:val="17365D" w:themeColor="text2" w:themeShade="BF"/>
          <w:sz w:val="24"/>
          <w:szCs w:val="24"/>
        </w:rPr>
        <w:t xml:space="preserve">απαραίτητες </w:t>
      </w:r>
      <w:r w:rsidR="00D94413" w:rsidRPr="004B2804">
        <w:rPr>
          <w:rFonts w:cs="Calibri"/>
          <w:b/>
          <w:color w:val="17365D" w:themeColor="text2" w:themeShade="BF"/>
          <w:sz w:val="24"/>
          <w:szCs w:val="24"/>
        </w:rPr>
        <w:t>ενέργειες</w:t>
      </w:r>
      <w:r w:rsidR="00503169" w:rsidRPr="004B2804">
        <w:rPr>
          <w:rFonts w:cs="Calibri"/>
          <w:b/>
          <w:color w:val="17365D" w:themeColor="text2" w:themeShade="BF"/>
          <w:sz w:val="24"/>
          <w:szCs w:val="24"/>
        </w:rPr>
        <w:t>.</w:t>
      </w:r>
    </w:p>
    <w:p w14:paraId="15B49372" w14:textId="27DC7A8C" w:rsidR="000701DF" w:rsidRPr="0055271C" w:rsidRDefault="00D94413" w:rsidP="001D4C8A">
      <w:pPr>
        <w:pStyle w:val="Heading2"/>
        <w:tabs>
          <w:tab w:val="left" w:pos="851"/>
        </w:tabs>
        <w:jc w:val="both"/>
        <w:rPr>
          <w:rFonts w:eastAsiaTheme="minorHAnsi"/>
        </w:rPr>
      </w:pPr>
      <w:bookmarkStart w:id="26" w:name="_Toc77326285"/>
      <w:r w:rsidRPr="0055271C">
        <w:lastRenderedPageBreak/>
        <w:t>4.</w:t>
      </w:r>
      <w:r w:rsidR="00577BD6" w:rsidRPr="0055271C">
        <w:t>2</w:t>
      </w:r>
      <w:r w:rsidR="00E22713" w:rsidRPr="0055271C">
        <w:t>.</w:t>
      </w:r>
      <w:r w:rsidR="00816E98" w:rsidRPr="0055271C">
        <w:tab/>
      </w:r>
      <w:bookmarkEnd w:id="25"/>
      <w:r w:rsidR="004A0B8C" w:rsidRPr="001D4C8A">
        <w:rPr>
          <w:spacing w:val="-4"/>
        </w:rPr>
        <w:t>Χορήγηση απαλλαγής/αναβολής εκπλήρωσης υποχρέωσης στρατιωτικής υπηρεσίας στην ΕΦ</w:t>
      </w:r>
      <w:bookmarkEnd w:id="26"/>
    </w:p>
    <w:p w14:paraId="4B8935F5" w14:textId="77777777" w:rsidR="00525AB8" w:rsidRPr="0055271C" w:rsidRDefault="000F78C9" w:rsidP="0055271C">
      <w:pPr>
        <w:tabs>
          <w:tab w:val="left" w:pos="567"/>
        </w:tabs>
        <w:spacing w:before="120" w:after="120"/>
        <w:jc w:val="both"/>
        <w:rPr>
          <w:rFonts w:eastAsiaTheme="minorHAnsi" w:cs="Calibri"/>
          <w:b/>
          <w:color w:val="17365D" w:themeColor="text2" w:themeShade="BF"/>
          <w:sz w:val="24"/>
          <w:szCs w:val="24"/>
        </w:rPr>
      </w:pPr>
      <w:bookmarkStart w:id="27" w:name="_Toc517873347"/>
      <w:r w:rsidRPr="0055271C">
        <w:rPr>
          <w:rFonts w:eastAsiaTheme="minorHAnsi" w:cs="Calibri"/>
          <w:b/>
          <w:color w:val="17365D" w:themeColor="text2" w:themeShade="BF"/>
          <w:sz w:val="24"/>
          <w:szCs w:val="24"/>
        </w:rPr>
        <w:t>α</w:t>
      </w:r>
      <w:r w:rsidR="007326F5" w:rsidRPr="007326F5">
        <w:rPr>
          <w:rFonts w:eastAsiaTheme="minorHAnsi" w:cs="Calibri"/>
          <w:b/>
          <w:color w:val="17365D" w:themeColor="text2" w:themeShade="BF"/>
          <w:sz w:val="24"/>
          <w:szCs w:val="24"/>
        </w:rPr>
        <w:t>.</w:t>
      </w:r>
      <w:r w:rsidRPr="0055271C">
        <w:rPr>
          <w:rFonts w:eastAsiaTheme="minorHAnsi" w:cs="Calibri"/>
          <w:b/>
          <w:color w:val="17365D" w:themeColor="text2" w:themeShade="BF"/>
          <w:sz w:val="24"/>
          <w:szCs w:val="24"/>
        </w:rPr>
        <w:tab/>
      </w:r>
      <w:r w:rsidR="00CA127E" w:rsidRPr="0055271C">
        <w:rPr>
          <w:rFonts w:eastAsiaTheme="minorHAnsi" w:cs="Calibri"/>
          <w:b/>
          <w:bCs/>
          <w:color w:val="17365D" w:themeColor="text2" w:themeShade="BF"/>
          <w:sz w:val="24"/>
          <w:szCs w:val="24"/>
        </w:rPr>
        <w:t>Συγκεκριμενοποίηση περιπτώσεων οριστικής και προσωρινής διαγραφής από την εφεδρεία.</w:t>
      </w:r>
    </w:p>
    <w:tbl>
      <w:tblPr>
        <w:tblStyle w:val="TableGrid"/>
        <w:tblW w:w="0" w:type="auto"/>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2942"/>
        <w:gridCol w:w="6680"/>
      </w:tblGrid>
      <w:tr w:rsidR="007343E1" w:rsidRPr="00753F07" w14:paraId="3156AB7B" w14:textId="77777777" w:rsidTr="003038BB">
        <w:trPr>
          <w:tblHeader/>
          <w:jc w:val="center"/>
        </w:trPr>
        <w:tc>
          <w:tcPr>
            <w:tcW w:w="2942" w:type="dxa"/>
            <w:shd w:val="clear" w:color="auto" w:fill="C6D9F1" w:themeFill="text2" w:themeFillTint="33"/>
            <w:vAlign w:val="center"/>
          </w:tcPr>
          <w:p w14:paraId="69E7E506" w14:textId="77777777" w:rsidR="00525AB8" w:rsidRPr="003D6045" w:rsidRDefault="00525AB8" w:rsidP="003038BB">
            <w:pPr>
              <w:tabs>
                <w:tab w:val="left" w:pos="567"/>
              </w:tabs>
              <w:spacing w:after="120" w:line="276" w:lineRule="auto"/>
              <w:jc w:val="center"/>
              <w:rPr>
                <w:rFonts w:eastAsiaTheme="minorHAnsi" w:cs="Calibri"/>
                <w:b/>
                <w:bCs/>
                <w:sz w:val="24"/>
                <w:szCs w:val="24"/>
              </w:rPr>
            </w:pPr>
            <w:r w:rsidRPr="003D6045">
              <w:rPr>
                <w:rFonts w:eastAsiaTheme="minorHAnsi" w:cs="Calibri"/>
                <w:b/>
                <w:bCs/>
                <w:sz w:val="24"/>
                <w:szCs w:val="24"/>
              </w:rPr>
              <w:t>Εισηγήσεις/Συστάσεις προηγούμενου ελέγχου</w:t>
            </w:r>
          </w:p>
        </w:tc>
        <w:tc>
          <w:tcPr>
            <w:tcW w:w="6680" w:type="dxa"/>
            <w:shd w:val="clear" w:color="auto" w:fill="C6D9F1" w:themeFill="text2" w:themeFillTint="33"/>
            <w:vAlign w:val="center"/>
          </w:tcPr>
          <w:p w14:paraId="0049FC0A" w14:textId="77777777" w:rsidR="00525AB8" w:rsidRPr="003D6045" w:rsidRDefault="00525AB8" w:rsidP="003038BB">
            <w:pPr>
              <w:tabs>
                <w:tab w:val="left" w:pos="567"/>
              </w:tabs>
              <w:spacing w:after="120" w:line="276" w:lineRule="auto"/>
              <w:jc w:val="center"/>
              <w:rPr>
                <w:rFonts w:eastAsiaTheme="minorHAnsi" w:cs="Calibri"/>
                <w:b/>
                <w:bCs/>
                <w:sz w:val="24"/>
                <w:szCs w:val="24"/>
              </w:rPr>
            </w:pPr>
            <w:r w:rsidRPr="003D6045">
              <w:rPr>
                <w:rFonts w:eastAsiaTheme="minorHAnsi" w:cs="Calibri"/>
                <w:b/>
                <w:bCs/>
                <w:sz w:val="24"/>
                <w:szCs w:val="24"/>
              </w:rPr>
              <w:t>Εξέλιξη βάσει ενεργειών ΥΠΑΜ</w:t>
            </w:r>
          </w:p>
        </w:tc>
      </w:tr>
      <w:tr w:rsidR="007343E1" w:rsidRPr="00753F07" w14:paraId="084EA932" w14:textId="77777777" w:rsidTr="003D6045">
        <w:trPr>
          <w:trHeight w:val="2177"/>
          <w:jc w:val="center"/>
        </w:trPr>
        <w:tc>
          <w:tcPr>
            <w:tcW w:w="2942" w:type="dxa"/>
          </w:tcPr>
          <w:p w14:paraId="64FD48BA" w14:textId="000CF941" w:rsidR="00525AB8" w:rsidRPr="00594166" w:rsidRDefault="00EF36F0" w:rsidP="006400D1">
            <w:pPr>
              <w:tabs>
                <w:tab w:val="left" w:pos="567"/>
              </w:tabs>
              <w:spacing w:after="120" w:line="276" w:lineRule="auto"/>
              <w:jc w:val="both"/>
              <w:rPr>
                <w:rFonts w:eastAsiaTheme="minorHAnsi" w:cs="Calibri"/>
                <w:bCs/>
                <w:spacing w:val="-6"/>
                <w:sz w:val="24"/>
                <w:szCs w:val="24"/>
              </w:rPr>
            </w:pPr>
            <w:r w:rsidRPr="00594166">
              <w:rPr>
                <w:rFonts w:eastAsiaTheme="minorHAnsi" w:cs="Calibri"/>
                <w:bCs/>
                <w:spacing w:val="-6"/>
                <w:sz w:val="24"/>
                <w:szCs w:val="24"/>
              </w:rPr>
              <w:t>Τροποποίηση νομοθεσίας</w:t>
            </w:r>
            <w:r w:rsidR="00C90C83">
              <w:rPr>
                <w:rFonts w:eastAsiaTheme="minorHAnsi" w:cs="Calibri"/>
                <w:bCs/>
                <w:spacing w:val="-6"/>
                <w:sz w:val="24"/>
                <w:szCs w:val="24"/>
              </w:rPr>
              <w:t>,</w:t>
            </w:r>
            <w:r w:rsidRPr="00594166">
              <w:rPr>
                <w:rFonts w:eastAsiaTheme="minorHAnsi" w:cs="Calibri"/>
                <w:bCs/>
                <w:spacing w:val="-6"/>
                <w:sz w:val="24"/>
                <w:szCs w:val="24"/>
              </w:rPr>
              <w:t xml:space="preserve"> ώστε τα άτομα που διαγράφονται προσωρινά να τυγχάνουν αναβολής και όχι απαλλαγής.</w:t>
            </w:r>
          </w:p>
        </w:tc>
        <w:tc>
          <w:tcPr>
            <w:tcW w:w="6680" w:type="dxa"/>
          </w:tcPr>
          <w:p w14:paraId="63DBF4E4" w14:textId="77777777" w:rsidR="00525AB8" w:rsidRPr="00753F07" w:rsidRDefault="00A4528A" w:rsidP="003D6045">
            <w:pPr>
              <w:tabs>
                <w:tab w:val="left" w:pos="567"/>
              </w:tabs>
              <w:spacing w:after="120" w:line="276" w:lineRule="auto"/>
              <w:jc w:val="both"/>
              <w:rPr>
                <w:rFonts w:eastAsiaTheme="minorHAnsi" w:cs="Calibri"/>
                <w:bCs/>
                <w:sz w:val="24"/>
                <w:szCs w:val="24"/>
              </w:rPr>
            </w:pPr>
            <w:r w:rsidRPr="00753F07">
              <w:rPr>
                <w:rFonts w:eastAsiaTheme="minorHAnsi" w:cs="Calibri"/>
                <w:bCs/>
                <w:sz w:val="24"/>
                <w:szCs w:val="24"/>
              </w:rPr>
              <w:t>Ο</w:t>
            </w:r>
            <w:r w:rsidR="00EF36F0" w:rsidRPr="00753F07">
              <w:rPr>
                <w:rFonts w:eastAsiaTheme="minorHAnsi" w:cs="Calibri"/>
                <w:bCs/>
                <w:sz w:val="24"/>
                <w:szCs w:val="24"/>
              </w:rPr>
              <w:t>μαδοποιήθηκαν οι κατηγορίες που τυγχάνουν αναβολής ή απαλλαγής από την υποχρέωση εκπλήρωσης</w:t>
            </w:r>
            <w:r w:rsidR="003D6045">
              <w:rPr>
                <w:rFonts w:eastAsiaTheme="minorHAnsi" w:cs="Calibri"/>
                <w:bCs/>
                <w:sz w:val="24"/>
                <w:szCs w:val="24"/>
              </w:rPr>
              <w:t>,</w:t>
            </w:r>
            <w:r w:rsidR="00EF36F0" w:rsidRPr="00753F07">
              <w:rPr>
                <w:rFonts w:eastAsiaTheme="minorHAnsi" w:cs="Calibri"/>
                <w:bCs/>
                <w:sz w:val="24"/>
                <w:szCs w:val="24"/>
              </w:rPr>
              <w:t xml:space="preserve"> τόσο της θητείας, όσο και της εφεδρικής υπηρεσίας, </w:t>
            </w:r>
            <w:r w:rsidRPr="00753F07">
              <w:rPr>
                <w:rFonts w:eastAsiaTheme="minorHAnsi" w:cs="Calibri"/>
                <w:bCs/>
                <w:sz w:val="24"/>
                <w:szCs w:val="24"/>
              </w:rPr>
              <w:t>συγκεκριμενοποιώντας τις περιπτώσεις εφέδρων που διαγράφονται</w:t>
            </w:r>
            <w:r w:rsidR="003D6045">
              <w:rPr>
                <w:rFonts w:eastAsiaTheme="minorHAnsi" w:cs="Calibri"/>
                <w:bCs/>
                <w:sz w:val="24"/>
                <w:szCs w:val="24"/>
              </w:rPr>
              <w:t>,</w:t>
            </w:r>
            <w:r w:rsidRPr="00753F07">
              <w:rPr>
                <w:rFonts w:eastAsiaTheme="minorHAnsi" w:cs="Calibri"/>
                <w:bCs/>
                <w:sz w:val="24"/>
                <w:szCs w:val="24"/>
              </w:rPr>
              <w:t xml:space="preserve"> είτε προσωρινά, είτε οριστικά από τη Δύναμη, </w:t>
            </w:r>
            <w:r w:rsidR="00EF36F0" w:rsidRPr="00753F07">
              <w:rPr>
                <w:rFonts w:eastAsiaTheme="minorHAnsi" w:cs="Calibri"/>
                <w:bCs/>
                <w:sz w:val="24"/>
                <w:szCs w:val="24"/>
              </w:rPr>
              <w:t xml:space="preserve">ωστόσο </w:t>
            </w:r>
            <w:r w:rsidR="00824A58" w:rsidRPr="00753F07">
              <w:rPr>
                <w:rFonts w:eastAsiaTheme="minorHAnsi" w:cs="Calibri"/>
                <w:bCs/>
                <w:sz w:val="24"/>
                <w:szCs w:val="24"/>
              </w:rPr>
              <w:t xml:space="preserve">το τροποποιητικό προσχέδιο νομοσχεδίου δεν </w:t>
            </w:r>
            <w:r w:rsidR="00EF36F0" w:rsidRPr="00753F07">
              <w:rPr>
                <w:rFonts w:eastAsiaTheme="minorHAnsi" w:cs="Calibri"/>
                <w:bCs/>
                <w:sz w:val="24"/>
                <w:szCs w:val="24"/>
              </w:rPr>
              <w:t xml:space="preserve">προωθήθηκε </w:t>
            </w:r>
            <w:r w:rsidR="00544605" w:rsidRPr="00753F07">
              <w:rPr>
                <w:rFonts w:eastAsiaTheme="minorHAnsi" w:cs="Calibri"/>
                <w:bCs/>
                <w:sz w:val="24"/>
                <w:szCs w:val="24"/>
              </w:rPr>
              <w:t xml:space="preserve">για </w:t>
            </w:r>
            <w:r w:rsidR="00824A58" w:rsidRPr="00753F07">
              <w:rPr>
                <w:rFonts w:eastAsiaTheme="minorHAnsi" w:cs="Calibri"/>
                <w:bCs/>
                <w:sz w:val="24"/>
                <w:szCs w:val="24"/>
              </w:rPr>
              <w:t>έγκριση και ψήφισ</w:t>
            </w:r>
            <w:r w:rsidR="003D6045">
              <w:rPr>
                <w:rFonts w:eastAsiaTheme="minorHAnsi" w:cs="Calibri"/>
                <w:bCs/>
                <w:sz w:val="24"/>
                <w:szCs w:val="24"/>
              </w:rPr>
              <w:t>η</w:t>
            </w:r>
            <w:r w:rsidR="00824A58" w:rsidRPr="00753F07">
              <w:rPr>
                <w:rFonts w:eastAsiaTheme="minorHAnsi" w:cs="Calibri"/>
                <w:bCs/>
                <w:sz w:val="24"/>
                <w:szCs w:val="24"/>
              </w:rPr>
              <w:t xml:space="preserve">. </w:t>
            </w:r>
          </w:p>
        </w:tc>
      </w:tr>
    </w:tbl>
    <w:p w14:paraId="4CBD98E3" w14:textId="77777777" w:rsidR="003D6045" w:rsidRPr="003D6045" w:rsidRDefault="003D6045" w:rsidP="006400D1">
      <w:pPr>
        <w:tabs>
          <w:tab w:val="left" w:pos="567"/>
        </w:tabs>
        <w:spacing w:after="120"/>
        <w:jc w:val="both"/>
        <w:rPr>
          <w:rFonts w:eastAsiaTheme="minorHAnsi" w:cs="Calibri"/>
          <w:bCs/>
          <w:sz w:val="6"/>
          <w:szCs w:val="24"/>
        </w:rPr>
      </w:pPr>
    </w:p>
    <w:p w14:paraId="209F1F5F" w14:textId="1CCDD903" w:rsidR="00D64BD3" w:rsidRPr="00753F07" w:rsidRDefault="00062B46" w:rsidP="006400D1">
      <w:pPr>
        <w:tabs>
          <w:tab w:val="left" w:pos="567"/>
        </w:tabs>
        <w:spacing w:after="120"/>
        <w:jc w:val="both"/>
        <w:rPr>
          <w:rFonts w:eastAsiaTheme="minorHAnsi" w:cs="Calibri"/>
          <w:sz w:val="24"/>
          <w:szCs w:val="24"/>
        </w:rPr>
      </w:pPr>
      <w:r w:rsidRPr="00753F07">
        <w:rPr>
          <w:rFonts w:eastAsiaTheme="minorHAnsi" w:cs="Calibri"/>
          <w:bCs/>
          <w:sz w:val="24"/>
          <w:szCs w:val="24"/>
        </w:rPr>
        <w:t xml:space="preserve">Σύμφωνα με την Υπουργική </w:t>
      </w:r>
      <w:r w:rsidR="00D34D83" w:rsidRPr="00753F07">
        <w:rPr>
          <w:rFonts w:eastAsiaTheme="minorHAnsi" w:cs="Calibri"/>
          <w:bCs/>
          <w:sz w:val="24"/>
          <w:szCs w:val="24"/>
        </w:rPr>
        <w:t>Α</w:t>
      </w:r>
      <w:r w:rsidRPr="00753F07">
        <w:rPr>
          <w:rFonts w:eastAsiaTheme="minorHAnsi" w:cs="Calibri"/>
          <w:bCs/>
          <w:sz w:val="24"/>
          <w:szCs w:val="24"/>
        </w:rPr>
        <w:t>πόφαση αρ</w:t>
      </w:r>
      <w:r w:rsidR="003D6045">
        <w:rPr>
          <w:rFonts w:eastAsiaTheme="minorHAnsi" w:cs="Calibri"/>
          <w:bCs/>
          <w:sz w:val="24"/>
          <w:szCs w:val="24"/>
        </w:rPr>
        <w:t>.</w:t>
      </w:r>
      <w:r w:rsidRPr="00753F07">
        <w:rPr>
          <w:rFonts w:eastAsiaTheme="minorHAnsi" w:cs="Calibri"/>
          <w:bCs/>
          <w:sz w:val="24"/>
          <w:szCs w:val="24"/>
        </w:rPr>
        <w:t xml:space="preserve"> 17, </w:t>
      </w:r>
      <w:r w:rsidRPr="00753F07">
        <w:rPr>
          <w:rFonts w:eastAsiaTheme="minorHAnsi" w:cs="Calibri"/>
          <w:sz w:val="24"/>
          <w:szCs w:val="24"/>
        </w:rPr>
        <w:t xml:space="preserve">ημερ. 15.12.2015, </w:t>
      </w:r>
      <w:r w:rsidRPr="00753F07">
        <w:rPr>
          <w:rFonts w:eastAsiaTheme="minorHAnsi" w:cs="Calibri"/>
          <w:bCs/>
          <w:sz w:val="24"/>
          <w:szCs w:val="24"/>
        </w:rPr>
        <w:t>οι έφεδροι είναι δυνατό να διαγράφονται</w:t>
      </w:r>
      <w:r w:rsidR="003D6045">
        <w:rPr>
          <w:rFonts w:eastAsiaTheme="minorHAnsi" w:cs="Calibri"/>
          <w:bCs/>
          <w:sz w:val="24"/>
          <w:szCs w:val="24"/>
        </w:rPr>
        <w:t>,</w:t>
      </w:r>
      <w:r w:rsidRPr="00753F07">
        <w:rPr>
          <w:rFonts w:eastAsiaTheme="minorHAnsi" w:cs="Calibri"/>
          <w:bCs/>
          <w:sz w:val="24"/>
          <w:szCs w:val="24"/>
        </w:rPr>
        <w:t xml:space="preserve"> είτε προσωρινά (αφορά όσους δεν είναι δυνατή η διάθεσή τους σε Μονάδες), είτε οριστικά (αφορά όσους δεν είναι δυνατή η παραμονή τους στην παρακολουθούμενη εφεδρεία), στη βάση των άρθρων 23 και 24 του περί της ΕΦ Νόμου 19(Ι)/2011.</w:t>
      </w:r>
      <w:r w:rsidR="004A0B8C" w:rsidRPr="00753F07">
        <w:rPr>
          <w:rFonts w:eastAsiaTheme="minorHAnsi" w:cs="Calibri"/>
          <w:sz w:val="24"/>
          <w:szCs w:val="24"/>
        </w:rPr>
        <w:t xml:space="preserve"> </w:t>
      </w:r>
      <w:r w:rsidR="00352717" w:rsidRPr="00753F07">
        <w:rPr>
          <w:rFonts w:eastAsiaTheme="minorHAnsi" w:cs="Calibri"/>
          <w:sz w:val="24"/>
          <w:szCs w:val="24"/>
        </w:rPr>
        <w:t>Όπως αναφέρ</w:t>
      </w:r>
      <w:r w:rsidR="006656D3" w:rsidRPr="00753F07">
        <w:rPr>
          <w:rFonts w:eastAsiaTheme="minorHAnsi" w:cs="Calibri"/>
          <w:sz w:val="24"/>
          <w:szCs w:val="24"/>
        </w:rPr>
        <w:t>α</w:t>
      </w:r>
      <w:r w:rsidR="00352717" w:rsidRPr="00753F07">
        <w:rPr>
          <w:rFonts w:eastAsiaTheme="minorHAnsi" w:cs="Calibri"/>
          <w:sz w:val="24"/>
          <w:szCs w:val="24"/>
        </w:rPr>
        <w:t>με</w:t>
      </w:r>
      <w:r w:rsidR="006656D3" w:rsidRPr="00753F07">
        <w:rPr>
          <w:rFonts w:eastAsiaTheme="minorHAnsi" w:cs="Calibri"/>
          <w:sz w:val="24"/>
          <w:szCs w:val="24"/>
        </w:rPr>
        <w:t xml:space="preserve"> εκτενέστερα στην προηγούμενη </w:t>
      </w:r>
      <w:r w:rsidR="003D6045" w:rsidRPr="00753F07">
        <w:rPr>
          <w:rFonts w:eastAsiaTheme="minorHAnsi" w:cs="Calibri"/>
          <w:sz w:val="24"/>
          <w:szCs w:val="24"/>
        </w:rPr>
        <w:t>Έκθεσ</w:t>
      </w:r>
      <w:r w:rsidR="003D6045">
        <w:rPr>
          <w:rFonts w:eastAsiaTheme="minorHAnsi" w:cs="Calibri"/>
          <w:sz w:val="24"/>
          <w:szCs w:val="24"/>
        </w:rPr>
        <w:t xml:space="preserve">ή </w:t>
      </w:r>
      <w:r w:rsidR="00973674" w:rsidRPr="00753F07">
        <w:rPr>
          <w:rFonts w:eastAsiaTheme="minorHAnsi" w:cs="Calibri"/>
          <w:sz w:val="24"/>
          <w:szCs w:val="24"/>
        </w:rPr>
        <w:t>μας</w:t>
      </w:r>
      <w:r w:rsidR="00975867" w:rsidRPr="00753F07">
        <w:rPr>
          <w:rFonts w:eastAsiaTheme="minorHAnsi" w:cs="Calibri"/>
          <w:sz w:val="24"/>
          <w:szCs w:val="24"/>
        </w:rPr>
        <w:t xml:space="preserve">, </w:t>
      </w:r>
      <w:r w:rsidR="00E33511" w:rsidRPr="00753F07">
        <w:rPr>
          <w:rFonts w:eastAsiaTheme="minorHAnsi" w:cs="Calibri"/>
          <w:sz w:val="24"/>
          <w:szCs w:val="24"/>
        </w:rPr>
        <w:t xml:space="preserve">για </w:t>
      </w:r>
      <w:r w:rsidR="00D34B45" w:rsidRPr="00753F07">
        <w:rPr>
          <w:rFonts w:eastAsiaTheme="minorHAnsi" w:cs="Calibri"/>
          <w:sz w:val="24"/>
          <w:szCs w:val="24"/>
        </w:rPr>
        <w:t xml:space="preserve">συγκεκριμένες </w:t>
      </w:r>
      <w:r w:rsidR="00975867" w:rsidRPr="00753F07">
        <w:rPr>
          <w:rFonts w:eastAsiaTheme="minorHAnsi" w:cs="Calibri"/>
          <w:sz w:val="24"/>
          <w:szCs w:val="24"/>
        </w:rPr>
        <w:t>κατηγορίες εφέδρων</w:t>
      </w:r>
      <w:r w:rsidR="00D34B45" w:rsidRPr="00753F07">
        <w:rPr>
          <w:rFonts w:eastAsiaTheme="minorHAnsi" w:cs="Calibri"/>
          <w:sz w:val="24"/>
          <w:szCs w:val="24"/>
        </w:rPr>
        <w:t xml:space="preserve"> </w:t>
      </w:r>
      <w:r w:rsidR="00476BB5" w:rsidRPr="00753F07">
        <w:rPr>
          <w:rFonts w:eastAsiaTheme="minorHAnsi" w:cs="Calibri"/>
          <w:sz w:val="24"/>
          <w:szCs w:val="24"/>
        </w:rPr>
        <w:t xml:space="preserve">που δικαιούνται απαλλαγής από την </w:t>
      </w:r>
      <w:r w:rsidR="0055271C" w:rsidRPr="00753F07">
        <w:rPr>
          <w:rFonts w:eastAsiaTheme="minorHAnsi" w:cs="Calibri"/>
          <w:sz w:val="24"/>
          <w:szCs w:val="24"/>
        </w:rPr>
        <w:t xml:space="preserve">εκπλήρωση </w:t>
      </w:r>
      <w:r w:rsidR="00476BB5" w:rsidRPr="00753F07">
        <w:rPr>
          <w:rFonts w:eastAsiaTheme="minorHAnsi" w:cs="Calibri"/>
          <w:sz w:val="24"/>
          <w:szCs w:val="24"/>
        </w:rPr>
        <w:t>υποχρέωση</w:t>
      </w:r>
      <w:r w:rsidR="0055271C">
        <w:rPr>
          <w:rFonts w:eastAsiaTheme="minorHAnsi" w:cs="Calibri"/>
          <w:sz w:val="24"/>
          <w:szCs w:val="24"/>
        </w:rPr>
        <w:t>ς</w:t>
      </w:r>
      <w:r w:rsidR="00476BB5" w:rsidRPr="00753F07">
        <w:rPr>
          <w:rFonts w:eastAsiaTheme="minorHAnsi" w:cs="Calibri"/>
          <w:sz w:val="24"/>
          <w:szCs w:val="24"/>
        </w:rPr>
        <w:t xml:space="preserve"> εφεδρικής υπηρεσίας, </w:t>
      </w:r>
      <w:r w:rsidR="006C2882" w:rsidRPr="00753F07">
        <w:rPr>
          <w:rFonts w:eastAsiaTheme="minorHAnsi" w:cs="Calibri"/>
          <w:sz w:val="24"/>
          <w:szCs w:val="24"/>
        </w:rPr>
        <w:t xml:space="preserve">βάσει του </w:t>
      </w:r>
      <w:r w:rsidR="00975867" w:rsidRPr="00753F07">
        <w:rPr>
          <w:rFonts w:eastAsiaTheme="minorHAnsi" w:cs="Calibri"/>
          <w:sz w:val="24"/>
          <w:szCs w:val="24"/>
        </w:rPr>
        <w:t>άρθρο</w:t>
      </w:r>
      <w:r w:rsidR="006C2882" w:rsidRPr="00753F07">
        <w:rPr>
          <w:rFonts w:eastAsiaTheme="minorHAnsi" w:cs="Calibri"/>
          <w:sz w:val="24"/>
          <w:szCs w:val="24"/>
        </w:rPr>
        <w:t>υ</w:t>
      </w:r>
      <w:r w:rsidR="00975867" w:rsidRPr="00753F07">
        <w:rPr>
          <w:rFonts w:eastAsiaTheme="minorHAnsi" w:cs="Calibri"/>
          <w:sz w:val="24"/>
          <w:szCs w:val="24"/>
        </w:rPr>
        <w:t xml:space="preserve"> 23 του </w:t>
      </w:r>
      <w:r w:rsidRPr="00753F07">
        <w:rPr>
          <w:rFonts w:eastAsiaTheme="minorHAnsi" w:cs="Calibri"/>
          <w:sz w:val="24"/>
          <w:szCs w:val="24"/>
        </w:rPr>
        <w:t xml:space="preserve">υπό αναφορά </w:t>
      </w:r>
      <w:r w:rsidR="00A12DC5" w:rsidRPr="00753F07">
        <w:rPr>
          <w:rFonts w:eastAsiaTheme="minorHAnsi" w:cs="Calibri"/>
          <w:sz w:val="24"/>
          <w:szCs w:val="24"/>
        </w:rPr>
        <w:t>Νόμου</w:t>
      </w:r>
      <w:r w:rsidR="006C2882" w:rsidRPr="00753F07">
        <w:rPr>
          <w:rFonts w:eastAsiaTheme="minorHAnsi" w:cs="Calibri"/>
          <w:sz w:val="24"/>
          <w:szCs w:val="24"/>
        </w:rPr>
        <w:t xml:space="preserve"> και της </w:t>
      </w:r>
      <w:r w:rsidRPr="00753F07">
        <w:rPr>
          <w:rFonts w:eastAsiaTheme="minorHAnsi" w:cs="Calibri"/>
          <w:sz w:val="24"/>
          <w:szCs w:val="24"/>
        </w:rPr>
        <w:t xml:space="preserve">ανωτέρω </w:t>
      </w:r>
      <w:r w:rsidR="00A12DC5" w:rsidRPr="00753F07">
        <w:rPr>
          <w:rFonts w:eastAsiaTheme="minorHAnsi" w:cs="Calibri"/>
          <w:sz w:val="24"/>
          <w:szCs w:val="24"/>
        </w:rPr>
        <w:t>Υπουργική</w:t>
      </w:r>
      <w:r w:rsidR="006C2882" w:rsidRPr="00753F07">
        <w:rPr>
          <w:rFonts w:eastAsiaTheme="minorHAnsi" w:cs="Calibri"/>
          <w:sz w:val="24"/>
          <w:szCs w:val="24"/>
        </w:rPr>
        <w:t>ς</w:t>
      </w:r>
      <w:r w:rsidR="00A12DC5" w:rsidRPr="00753F07">
        <w:rPr>
          <w:rFonts w:eastAsiaTheme="minorHAnsi" w:cs="Calibri"/>
          <w:sz w:val="24"/>
          <w:szCs w:val="24"/>
        </w:rPr>
        <w:t xml:space="preserve"> Απόφαση</w:t>
      </w:r>
      <w:r w:rsidR="006C2882" w:rsidRPr="00753F07">
        <w:rPr>
          <w:rFonts w:eastAsiaTheme="minorHAnsi" w:cs="Calibri"/>
          <w:sz w:val="24"/>
          <w:szCs w:val="24"/>
        </w:rPr>
        <w:t>ς</w:t>
      </w:r>
      <w:r w:rsidRPr="00753F07">
        <w:rPr>
          <w:rFonts w:eastAsiaTheme="minorHAnsi" w:cs="Calibri"/>
          <w:sz w:val="24"/>
          <w:szCs w:val="24"/>
        </w:rPr>
        <w:t xml:space="preserve">, </w:t>
      </w:r>
      <w:r w:rsidR="00E33511" w:rsidRPr="00753F07">
        <w:rPr>
          <w:rFonts w:eastAsiaTheme="minorHAnsi" w:cs="Calibri"/>
          <w:sz w:val="24"/>
          <w:szCs w:val="24"/>
        </w:rPr>
        <w:t>διαπιστώ</w:t>
      </w:r>
      <w:r w:rsidR="003D6045">
        <w:rPr>
          <w:rFonts w:eastAsiaTheme="minorHAnsi" w:cs="Calibri"/>
          <w:sz w:val="24"/>
          <w:szCs w:val="24"/>
        </w:rPr>
        <w:t xml:space="preserve">σαμε </w:t>
      </w:r>
      <w:r w:rsidR="00E33511" w:rsidRPr="00753F07">
        <w:rPr>
          <w:rFonts w:eastAsiaTheme="minorHAnsi" w:cs="Calibri"/>
          <w:sz w:val="24"/>
          <w:szCs w:val="24"/>
        </w:rPr>
        <w:t xml:space="preserve">περιπτώσεις </w:t>
      </w:r>
      <w:r w:rsidR="006C2882" w:rsidRPr="00753F07">
        <w:rPr>
          <w:rFonts w:eastAsiaTheme="minorHAnsi" w:cs="Calibri"/>
          <w:sz w:val="24"/>
          <w:szCs w:val="24"/>
        </w:rPr>
        <w:t xml:space="preserve">οι οποίες </w:t>
      </w:r>
      <w:r w:rsidR="002B44A4" w:rsidRPr="00753F07">
        <w:rPr>
          <w:rFonts w:eastAsiaTheme="minorHAnsi" w:cs="Calibri"/>
          <w:sz w:val="24"/>
          <w:szCs w:val="24"/>
        </w:rPr>
        <w:t>τ</w:t>
      </w:r>
      <w:r w:rsidR="00D34B45" w:rsidRPr="00753F07">
        <w:rPr>
          <w:rFonts w:eastAsiaTheme="minorHAnsi" w:cs="Calibri"/>
          <w:sz w:val="24"/>
          <w:szCs w:val="24"/>
        </w:rPr>
        <w:t>ύ</w:t>
      </w:r>
      <w:r w:rsidR="002B44A4" w:rsidRPr="00753F07">
        <w:rPr>
          <w:rFonts w:eastAsiaTheme="minorHAnsi" w:cs="Calibri"/>
          <w:sz w:val="24"/>
          <w:szCs w:val="24"/>
        </w:rPr>
        <w:t>γχ</w:t>
      </w:r>
      <w:r w:rsidR="00D34B45" w:rsidRPr="00753F07">
        <w:rPr>
          <w:rFonts w:eastAsiaTheme="minorHAnsi" w:cs="Calibri"/>
          <w:sz w:val="24"/>
          <w:szCs w:val="24"/>
        </w:rPr>
        <w:t>α</w:t>
      </w:r>
      <w:r w:rsidR="002B44A4" w:rsidRPr="00753F07">
        <w:rPr>
          <w:rFonts w:eastAsiaTheme="minorHAnsi" w:cs="Calibri"/>
          <w:sz w:val="24"/>
          <w:szCs w:val="24"/>
        </w:rPr>
        <w:t>ν</w:t>
      </w:r>
      <w:r w:rsidR="00D34B45" w:rsidRPr="00753F07">
        <w:rPr>
          <w:rFonts w:eastAsiaTheme="minorHAnsi" w:cs="Calibri"/>
          <w:sz w:val="24"/>
          <w:szCs w:val="24"/>
        </w:rPr>
        <w:t>α</w:t>
      </w:r>
      <w:r w:rsidR="002B44A4" w:rsidRPr="00753F07">
        <w:rPr>
          <w:rFonts w:eastAsiaTheme="minorHAnsi" w:cs="Calibri"/>
          <w:sz w:val="24"/>
          <w:szCs w:val="24"/>
        </w:rPr>
        <w:t>ν διαφορετικού χειρισμού</w:t>
      </w:r>
      <w:r w:rsidR="00F76363" w:rsidRPr="00753F07">
        <w:rPr>
          <w:rFonts w:eastAsiaTheme="minorHAnsi" w:cs="Calibri"/>
          <w:sz w:val="24"/>
          <w:szCs w:val="24"/>
        </w:rPr>
        <w:t>/ερμηνείας</w:t>
      </w:r>
      <w:r w:rsidR="002B44A4" w:rsidRPr="00753F07">
        <w:rPr>
          <w:rFonts w:eastAsiaTheme="minorHAnsi" w:cs="Calibri"/>
          <w:sz w:val="24"/>
          <w:szCs w:val="24"/>
        </w:rPr>
        <w:t xml:space="preserve"> από τ</w:t>
      </w:r>
      <w:r w:rsidR="006C2882" w:rsidRPr="00753F07">
        <w:rPr>
          <w:rFonts w:eastAsiaTheme="minorHAnsi" w:cs="Calibri"/>
          <w:sz w:val="24"/>
          <w:szCs w:val="24"/>
        </w:rPr>
        <w:t>ο ΓΕ</w:t>
      </w:r>
      <w:r w:rsidR="002B44A4" w:rsidRPr="00753F07">
        <w:rPr>
          <w:rFonts w:eastAsiaTheme="minorHAnsi" w:cs="Calibri"/>
          <w:sz w:val="24"/>
          <w:szCs w:val="24"/>
        </w:rPr>
        <w:t>ΕΦ</w:t>
      </w:r>
      <w:r w:rsidR="00D34B45" w:rsidRPr="00753F07">
        <w:rPr>
          <w:rFonts w:eastAsiaTheme="minorHAnsi" w:cs="Calibri"/>
          <w:sz w:val="24"/>
          <w:szCs w:val="24"/>
        </w:rPr>
        <w:t xml:space="preserve">. Ειδικότερα, </w:t>
      </w:r>
      <w:r w:rsidR="002B44A4" w:rsidRPr="00753F07">
        <w:rPr>
          <w:rFonts w:eastAsiaTheme="minorHAnsi" w:cs="Calibri"/>
          <w:sz w:val="24"/>
          <w:szCs w:val="24"/>
        </w:rPr>
        <w:t>εντοπίσ</w:t>
      </w:r>
      <w:r w:rsidR="003D6045">
        <w:rPr>
          <w:rFonts w:eastAsiaTheme="minorHAnsi" w:cs="Calibri"/>
          <w:sz w:val="24"/>
          <w:szCs w:val="24"/>
        </w:rPr>
        <w:t xml:space="preserve">αμε </w:t>
      </w:r>
      <w:r w:rsidR="002B44A4" w:rsidRPr="00753F07">
        <w:rPr>
          <w:rFonts w:eastAsiaTheme="minorHAnsi" w:cs="Calibri"/>
          <w:sz w:val="24"/>
          <w:szCs w:val="24"/>
        </w:rPr>
        <w:t xml:space="preserve">περιπτώσεις ατόμων που απώλεσαν την ιδιότητα βάσει της οποίας τους χορηγήθηκε απαλλαγή και </w:t>
      </w:r>
      <w:r w:rsidR="00D34B45" w:rsidRPr="00753F07">
        <w:rPr>
          <w:rFonts w:eastAsiaTheme="minorHAnsi" w:cs="Calibri"/>
          <w:sz w:val="24"/>
          <w:szCs w:val="24"/>
        </w:rPr>
        <w:t xml:space="preserve">ακολούθως </w:t>
      </w:r>
      <w:r w:rsidR="002B44A4" w:rsidRPr="00753F07">
        <w:rPr>
          <w:rFonts w:eastAsiaTheme="minorHAnsi" w:cs="Calibri"/>
          <w:sz w:val="24"/>
          <w:szCs w:val="24"/>
        </w:rPr>
        <w:t>αναζητήθηκαν για επιστρατευτική τακτοποίηση, ενώ σε άλλες τέτοιες περιπτώσεις δεν προωθήθηκαν ανάλογες ενέργειες.</w:t>
      </w:r>
      <w:r w:rsidR="00857D5F" w:rsidRPr="00753F07">
        <w:rPr>
          <w:rFonts w:eastAsiaTheme="minorHAnsi" w:cs="Calibri"/>
          <w:sz w:val="24"/>
          <w:szCs w:val="24"/>
        </w:rPr>
        <w:t xml:space="preserve"> Ως εκ τούτου, γ</w:t>
      </w:r>
      <w:r w:rsidR="00352717" w:rsidRPr="00753F07">
        <w:rPr>
          <w:rFonts w:eastAsiaTheme="minorHAnsi" w:cs="Calibri"/>
          <w:sz w:val="24"/>
          <w:szCs w:val="24"/>
        </w:rPr>
        <w:t xml:space="preserve">ια απλοποίηση των  κατηγοριοποιήσεων </w:t>
      </w:r>
      <w:r w:rsidR="00E910F9" w:rsidRPr="00753F07">
        <w:rPr>
          <w:rFonts w:eastAsiaTheme="minorHAnsi" w:cs="Calibri"/>
          <w:sz w:val="24"/>
          <w:szCs w:val="24"/>
        </w:rPr>
        <w:t>εισηγηθήκαμε</w:t>
      </w:r>
      <w:r w:rsidR="00352717" w:rsidRPr="00753F07">
        <w:rPr>
          <w:rFonts w:eastAsiaTheme="minorHAnsi" w:cs="Calibri"/>
          <w:sz w:val="24"/>
          <w:szCs w:val="24"/>
        </w:rPr>
        <w:t xml:space="preserve"> όπως εξεταστεί το ενδεχόμενο τρ</w:t>
      </w:r>
      <w:r w:rsidR="00E910F9" w:rsidRPr="00753F07">
        <w:rPr>
          <w:rFonts w:eastAsiaTheme="minorHAnsi" w:cs="Calibri"/>
          <w:sz w:val="24"/>
          <w:szCs w:val="24"/>
        </w:rPr>
        <w:t xml:space="preserve">οποποίησης της </w:t>
      </w:r>
      <w:r w:rsidR="00F76363" w:rsidRPr="00753F07">
        <w:rPr>
          <w:rFonts w:eastAsiaTheme="minorHAnsi" w:cs="Calibri"/>
          <w:sz w:val="24"/>
          <w:szCs w:val="24"/>
        </w:rPr>
        <w:t xml:space="preserve">υφιστάμενης </w:t>
      </w:r>
      <w:r w:rsidR="00E910F9" w:rsidRPr="00753F07">
        <w:rPr>
          <w:rFonts w:eastAsiaTheme="minorHAnsi" w:cs="Calibri"/>
          <w:sz w:val="24"/>
          <w:szCs w:val="24"/>
        </w:rPr>
        <w:t>νομοθεσίας</w:t>
      </w:r>
      <w:r w:rsidR="003D6045">
        <w:rPr>
          <w:rFonts w:eastAsiaTheme="minorHAnsi" w:cs="Calibri"/>
          <w:sz w:val="24"/>
          <w:szCs w:val="24"/>
        </w:rPr>
        <w:t>,</w:t>
      </w:r>
      <w:r w:rsidR="00E910F9" w:rsidRPr="00753F07">
        <w:rPr>
          <w:rFonts w:eastAsiaTheme="minorHAnsi" w:cs="Calibri"/>
          <w:sz w:val="24"/>
          <w:szCs w:val="24"/>
        </w:rPr>
        <w:t xml:space="preserve"> ώστε </w:t>
      </w:r>
      <w:r w:rsidR="00352717" w:rsidRPr="00753F07">
        <w:rPr>
          <w:rFonts w:eastAsiaTheme="minorHAnsi" w:cs="Calibri"/>
          <w:sz w:val="24"/>
          <w:szCs w:val="24"/>
        </w:rPr>
        <w:t>τα άτομα που διαγράφονται προσωρινά να τυγχάνουν αναβολής και όχι απαλλαγής.</w:t>
      </w:r>
    </w:p>
    <w:p w14:paraId="1383505D" w14:textId="1D6BDBDE" w:rsidR="00D64BD3" w:rsidRDefault="00AE0302" w:rsidP="006400D1">
      <w:pPr>
        <w:spacing w:after="120"/>
        <w:jc w:val="both"/>
        <w:rPr>
          <w:rFonts w:eastAsiaTheme="minorHAnsi" w:cs="Calibri"/>
          <w:sz w:val="24"/>
          <w:szCs w:val="24"/>
        </w:rPr>
      </w:pPr>
      <w:r w:rsidRPr="00753F07">
        <w:rPr>
          <w:rFonts w:eastAsiaTheme="minorHAnsi" w:cs="Calibri"/>
          <w:sz w:val="24"/>
          <w:szCs w:val="24"/>
        </w:rPr>
        <w:t>Το Υ</w:t>
      </w:r>
      <w:r w:rsidR="00134E1C" w:rsidRPr="00753F07">
        <w:rPr>
          <w:rFonts w:eastAsiaTheme="minorHAnsi" w:cs="Calibri"/>
          <w:sz w:val="24"/>
          <w:szCs w:val="24"/>
        </w:rPr>
        <w:t>ΠΑΜ</w:t>
      </w:r>
      <w:r w:rsidR="003D6045">
        <w:rPr>
          <w:rFonts w:eastAsiaTheme="minorHAnsi" w:cs="Calibri"/>
          <w:sz w:val="24"/>
          <w:szCs w:val="24"/>
        </w:rPr>
        <w:t>,</w:t>
      </w:r>
      <w:r w:rsidR="00134E1C" w:rsidRPr="00753F07">
        <w:rPr>
          <w:rFonts w:eastAsiaTheme="minorHAnsi" w:cs="Calibri"/>
          <w:sz w:val="24"/>
          <w:szCs w:val="24"/>
        </w:rPr>
        <w:t xml:space="preserve"> με επιστολή του</w:t>
      </w:r>
      <w:r w:rsidR="00C90C83">
        <w:rPr>
          <w:rFonts w:eastAsiaTheme="minorHAnsi" w:cs="Calibri"/>
          <w:sz w:val="24"/>
          <w:szCs w:val="24"/>
        </w:rPr>
        <w:t>,</w:t>
      </w:r>
      <w:r w:rsidR="00134E1C" w:rsidRPr="00753F07">
        <w:rPr>
          <w:rFonts w:eastAsiaTheme="minorHAnsi" w:cs="Calibri"/>
          <w:sz w:val="24"/>
          <w:szCs w:val="24"/>
        </w:rPr>
        <w:t xml:space="preserve"> ημερ. 26.10.2018, </w:t>
      </w:r>
      <w:r w:rsidRPr="00753F07">
        <w:rPr>
          <w:rFonts w:eastAsiaTheme="minorHAnsi" w:cs="Calibri"/>
          <w:sz w:val="24"/>
          <w:szCs w:val="24"/>
        </w:rPr>
        <w:t>μας ανέφερε ότι</w:t>
      </w:r>
      <w:r w:rsidR="003D6045">
        <w:rPr>
          <w:rFonts w:eastAsiaTheme="minorHAnsi" w:cs="Calibri"/>
          <w:sz w:val="24"/>
          <w:szCs w:val="24"/>
        </w:rPr>
        <w:t xml:space="preserve">, για εφαρμογή της </w:t>
      </w:r>
      <w:r w:rsidRPr="00753F07">
        <w:rPr>
          <w:rFonts w:eastAsiaTheme="minorHAnsi" w:cs="Calibri"/>
          <w:sz w:val="24"/>
          <w:szCs w:val="24"/>
        </w:rPr>
        <w:t>εισήγησ</w:t>
      </w:r>
      <w:r w:rsidR="003D6045">
        <w:rPr>
          <w:rFonts w:eastAsiaTheme="minorHAnsi" w:cs="Calibri"/>
          <w:sz w:val="24"/>
          <w:szCs w:val="24"/>
        </w:rPr>
        <w:t xml:space="preserve">ής μας </w:t>
      </w:r>
      <w:r w:rsidR="004D47BE" w:rsidRPr="00753F07">
        <w:rPr>
          <w:rFonts w:eastAsiaTheme="minorHAnsi" w:cs="Calibri"/>
          <w:sz w:val="24"/>
          <w:szCs w:val="24"/>
        </w:rPr>
        <w:t>απαιτείτο</w:t>
      </w:r>
      <w:r w:rsidR="003D6045">
        <w:rPr>
          <w:rFonts w:eastAsiaTheme="minorHAnsi" w:cs="Calibri"/>
          <w:sz w:val="24"/>
          <w:szCs w:val="24"/>
        </w:rPr>
        <w:t>,</w:t>
      </w:r>
      <w:r w:rsidR="004D47BE" w:rsidRPr="00753F07">
        <w:rPr>
          <w:rFonts w:eastAsiaTheme="minorHAnsi" w:cs="Calibri"/>
          <w:sz w:val="24"/>
          <w:szCs w:val="24"/>
        </w:rPr>
        <w:t xml:space="preserve"> σε πρώτη φάση</w:t>
      </w:r>
      <w:r w:rsidR="003D6045">
        <w:rPr>
          <w:rFonts w:eastAsiaTheme="minorHAnsi" w:cs="Calibri"/>
          <w:sz w:val="24"/>
          <w:szCs w:val="24"/>
        </w:rPr>
        <w:t>,</w:t>
      </w:r>
      <w:r w:rsidR="004D47BE" w:rsidRPr="00753F07">
        <w:rPr>
          <w:rFonts w:eastAsiaTheme="minorHAnsi" w:cs="Calibri"/>
          <w:sz w:val="24"/>
          <w:szCs w:val="24"/>
        </w:rPr>
        <w:t xml:space="preserve"> ο διαχωρισμός των </w:t>
      </w:r>
      <w:r w:rsidR="001307E3" w:rsidRPr="00753F07">
        <w:rPr>
          <w:rFonts w:eastAsiaTheme="minorHAnsi" w:cs="Calibri"/>
          <w:sz w:val="24"/>
          <w:szCs w:val="24"/>
        </w:rPr>
        <w:t xml:space="preserve">περιπτώσεων </w:t>
      </w:r>
      <w:r w:rsidR="007B6CD2" w:rsidRPr="00753F07">
        <w:rPr>
          <w:rFonts w:eastAsiaTheme="minorHAnsi" w:cs="Calibri"/>
          <w:sz w:val="24"/>
          <w:szCs w:val="24"/>
        </w:rPr>
        <w:t xml:space="preserve">ανάμεσα στους </w:t>
      </w:r>
      <w:r w:rsidR="001307E3" w:rsidRPr="00753F07">
        <w:rPr>
          <w:rFonts w:eastAsiaTheme="minorHAnsi" w:cs="Calibri"/>
          <w:sz w:val="24"/>
          <w:szCs w:val="24"/>
        </w:rPr>
        <w:t>κληρωτ</w:t>
      </w:r>
      <w:r w:rsidR="007B6CD2" w:rsidRPr="00753F07">
        <w:rPr>
          <w:rFonts w:eastAsiaTheme="minorHAnsi" w:cs="Calibri"/>
          <w:sz w:val="24"/>
          <w:szCs w:val="24"/>
        </w:rPr>
        <w:t>ούς</w:t>
      </w:r>
      <w:r w:rsidR="00DE7808" w:rsidRPr="00753F07">
        <w:rPr>
          <w:rFonts w:eastAsiaTheme="minorHAnsi" w:cs="Calibri"/>
          <w:sz w:val="24"/>
          <w:szCs w:val="24"/>
        </w:rPr>
        <w:t>/</w:t>
      </w:r>
      <w:r w:rsidR="003038BB">
        <w:rPr>
          <w:rFonts w:eastAsiaTheme="minorHAnsi" w:cs="Calibri"/>
          <w:sz w:val="24"/>
          <w:szCs w:val="24"/>
        </w:rPr>
        <w:t xml:space="preserve"> </w:t>
      </w:r>
      <w:r w:rsidR="00DE7808" w:rsidRPr="00753F07">
        <w:rPr>
          <w:rFonts w:eastAsiaTheme="minorHAnsi" w:cs="Calibri"/>
          <w:sz w:val="24"/>
          <w:szCs w:val="24"/>
        </w:rPr>
        <w:t>εθνοφρουρ</w:t>
      </w:r>
      <w:r w:rsidR="007B6CD2" w:rsidRPr="00753F07">
        <w:rPr>
          <w:rFonts w:eastAsiaTheme="minorHAnsi" w:cs="Calibri"/>
          <w:sz w:val="24"/>
          <w:szCs w:val="24"/>
        </w:rPr>
        <w:t>ούς</w:t>
      </w:r>
      <w:r w:rsidR="00DE7808" w:rsidRPr="00753F07">
        <w:rPr>
          <w:rFonts w:eastAsiaTheme="minorHAnsi" w:cs="Calibri"/>
          <w:sz w:val="24"/>
          <w:szCs w:val="24"/>
        </w:rPr>
        <w:t xml:space="preserve"> και εφέδρ</w:t>
      </w:r>
      <w:r w:rsidR="007B6CD2" w:rsidRPr="00753F07">
        <w:rPr>
          <w:rFonts w:eastAsiaTheme="minorHAnsi" w:cs="Calibri"/>
          <w:sz w:val="24"/>
          <w:szCs w:val="24"/>
        </w:rPr>
        <w:t>ους</w:t>
      </w:r>
      <w:r w:rsidR="00DE7808" w:rsidRPr="00753F07">
        <w:rPr>
          <w:rFonts w:eastAsiaTheme="minorHAnsi" w:cs="Calibri"/>
          <w:sz w:val="24"/>
          <w:szCs w:val="24"/>
        </w:rPr>
        <w:t xml:space="preserve">, </w:t>
      </w:r>
      <w:r w:rsidR="003D6045">
        <w:rPr>
          <w:rFonts w:eastAsiaTheme="minorHAnsi" w:cs="Calibri"/>
          <w:sz w:val="24"/>
          <w:szCs w:val="24"/>
        </w:rPr>
        <w:t xml:space="preserve">στους οποίους </w:t>
      </w:r>
      <w:r w:rsidR="001307E3" w:rsidRPr="00753F07">
        <w:rPr>
          <w:rFonts w:eastAsiaTheme="minorHAnsi" w:cs="Calibri"/>
          <w:sz w:val="24"/>
          <w:szCs w:val="24"/>
        </w:rPr>
        <w:t>χορ</w:t>
      </w:r>
      <w:r w:rsidR="00DE7808" w:rsidRPr="00753F07">
        <w:rPr>
          <w:rFonts w:eastAsiaTheme="minorHAnsi" w:cs="Calibri"/>
          <w:sz w:val="24"/>
          <w:szCs w:val="24"/>
        </w:rPr>
        <w:t xml:space="preserve">ηγείται </w:t>
      </w:r>
      <w:r w:rsidR="001307E3" w:rsidRPr="00753F07">
        <w:rPr>
          <w:rFonts w:eastAsiaTheme="minorHAnsi" w:cs="Calibri"/>
          <w:sz w:val="24"/>
          <w:szCs w:val="24"/>
        </w:rPr>
        <w:t>αναβολή ή απαλλαγή</w:t>
      </w:r>
      <w:r w:rsidR="00DE7808" w:rsidRPr="00753F07">
        <w:rPr>
          <w:rFonts w:eastAsiaTheme="minorHAnsi" w:cs="Calibri"/>
          <w:sz w:val="24"/>
          <w:szCs w:val="24"/>
        </w:rPr>
        <w:t xml:space="preserve"> από την υποχρέωση εκπλήρωσης στρατιωτικής θητείας και εφεδρικής υπηρεσίας</w:t>
      </w:r>
      <w:r w:rsidR="004D47BE" w:rsidRPr="00753F07">
        <w:rPr>
          <w:rFonts w:eastAsiaTheme="minorHAnsi" w:cs="Calibri"/>
          <w:sz w:val="24"/>
          <w:szCs w:val="24"/>
        </w:rPr>
        <w:t xml:space="preserve">, </w:t>
      </w:r>
      <w:r w:rsidR="00DE7808" w:rsidRPr="00753F07">
        <w:rPr>
          <w:rFonts w:eastAsiaTheme="minorHAnsi" w:cs="Calibri"/>
          <w:sz w:val="24"/>
          <w:szCs w:val="24"/>
        </w:rPr>
        <w:t xml:space="preserve">αντίστοιχα, στη </w:t>
      </w:r>
      <w:r w:rsidR="004D47BE" w:rsidRPr="00753F07">
        <w:rPr>
          <w:rFonts w:eastAsiaTheme="minorHAnsi" w:cs="Calibri"/>
          <w:sz w:val="24"/>
          <w:szCs w:val="24"/>
        </w:rPr>
        <w:t>βάσ</w:t>
      </w:r>
      <w:r w:rsidR="00DE7808" w:rsidRPr="00753F07">
        <w:rPr>
          <w:rFonts w:eastAsiaTheme="minorHAnsi" w:cs="Calibri"/>
          <w:sz w:val="24"/>
          <w:szCs w:val="24"/>
        </w:rPr>
        <w:t xml:space="preserve">η των προνοιών που καθορίζονται στην </w:t>
      </w:r>
      <w:r w:rsidR="003D6045">
        <w:rPr>
          <w:rFonts w:eastAsiaTheme="minorHAnsi" w:cs="Calibri"/>
          <w:sz w:val="24"/>
          <w:szCs w:val="24"/>
        </w:rPr>
        <w:t>πιο πάνω</w:t>
      </w:r>
      <w:r w:rsidR="004D47BE" w:rsidRPr="00753F07">
        <w:rPr>
          <w:rFonts w:eastAsiaTheme="minorHAnsi" w:cs="Calibri"/>
          <w:sz w:val="24"/>
          <w:szCs w:val="24"/>
        </w:rPr>
        <w:t xml:space="preserve"> νομοθεσία και </w:t>
      </w:r>
      <w:r w:rsidR="001307E3" w:rsidRPr="00753F07">
        <w:rPr>
          <w:rFonts w:eastAsiaTheme="minorHAnsi" w:cs="Calibri"/>
          <w:sz w:val="24"/>
          <w:szCs w:val="24"/>
        </w:rPr>
        <w:t xml:space="preserve">Υπουργική </w:t>
      </w:r>
      <w:r w:rsidR="00D34D83" w:rsidRPr="00753F07">
        <w:rPr>
          <w:rFonts w:eastAsiaTheme="minorHAnsi" w:cs="Calibri"/>
          <w:sz w:val="24"/>
          <w:szCs w:val="24"/>
        </w:rPr>
        <w:t>Α</w:t>
      </w:r>
      <w:r w:rsidR="001307E3" w:rsidRPr="00753F07">
        <w:rPr>
          <w:rFonts w:eastAsiaTheme="minorHAnsi" w:cs="Calibri"/>
          <w:sz w:val="24"/>
          <w:szCs w:val="24"/>
        </w:rPr>
        <w:t>πόφαση</w:t>
      </w:r>
      <w:r w:rsidR="00DE7808" w:rsidRPr="00753F07">
        <w:rPr>
          <w:rFonts w:eastAsiaTheme="minorHAnsi" w:cs="Calibri"/>
          <w:sz w:val="24"/>
          <w:szCs w:val="24"/>
        </w:rPr>
        <w:t xml:space="preserve">. </w:t>
      </w:r>
      <w:r w:rsidR="00CD67CF" w:rsidRPr="00753F07">
        <w:rPr>
          <w:rFonts w:eastAsiaTheme="minorHAnsi" w:cs="Calibri"/>
          <w:sz w:val="24"/>
          <w:szCs w:val="24"/>
        </w:rPr>
        <w:t>Στη συνέχεια</w:t>
      </w:r>
      <w:r w:rsidR="008D73DD">
        <w:rPr>
          <w:rFonts w:eastAsiaTheme="minorHAnsi" w:cs="Calibri"/>
          <w:sz w:val="24"/>
          <w:szCs w:val="24"/>
        </w:rPr>
        <w:t>,</w:t>
      </w:r>
      <w:r w:rsidR="007B6CD2" w:rsidRPr="00753F07">
        <w:rPr>
          <w:rFonts w:eastAsiaTheme="minorHAnsi" w:cs="Calibri"/>
          <w:sz w:val="24"/>
          <w:szCs w:val="24"/>
        </w:rPr>
        <w:t xml:space="preserve"> </w:t>
      </w:r>
      <w:r w:rsidR="00CD67CF" w:rsidRPr="00753F07">
        <w:rPr>
          <w:rFonts w:eastAsiaTheme="minorHAnsi" w:cs="Calibri"/>
          <w:sz w:val="24"/>
          <w:szCs w:val="24"/>
        </w:rPr>
        <w:t xml:space="preserve">αφού ολοκληρωνόταν η συγκεκριμενοποίηση των </w:t>
      </w:r>
      <w:r w:rsidR="006B713B" w:rsidRPr="00753F07">
        <w:rPr>
          <w:rFonts w:eastAsiaTheme="minorHAnsi" w:cs="Calibri"/>
          <w:sz w:val="24"/>
          <w:szCs w:val="24"/>
        </w:rPr>
        <w:t>περιπτώσε</w:t>
      </w:r>
      <w:r w:rsidR="00CD67CF" w:rsidRPr="00753F07">
        <w:rPr>
          <w:rFonts w:eastAsiaTheme="minorHAnsi" w:cs="Calibri"/>
          <w:sz w:val="24"/>
          <w:szCs w:val="24"/>
        </w:rPr>
        <w:t xml:space="preserve">ων </w:t>
      </w:r>
      <w:r w:rsidR="008D73DD">
        <w:rPr>
          <w:rFonts w:eastAsiaTheme="minorHAnsi" w:cs="Calibri"/>
          <w:sz w:val="24"/>
          <w:szCs w:val="24"/>
        </w:rPr>
        <w:t xml:space="preserve">εφέδρων που </w:t>
      </w:r>
      <w:r w:rsidR="006B713B" w:rsidRPr="00753F07">
        <w:rPr>
          <w:rFonts w:eastAsiaTheme="minorHAnsi" w:cs="Calibri"/>
          <w:sz w:val="24"/>
          <w:szCs w:val="24"/>
        </w:rPr>
        <w:t>διαγράφ</w:t>
      </w:r>
      <w:r w:rsidR="0055271C">
        <w:rPr>
          <w:rFonts w:eastAsiaTheme="minorHAnsi" w:cs="Calibri"/>
          <w:sz w:val="24"/>
          <w:szCs w:val="24"/>
        </w:rPr>
        <w:t>ονται</w:t>
      </w:r>
      <w:r w:rsidR="008D73DD">
        <w:rPr>
          <w:rFonts w:eastAsiaTheme="minorHAnsi" w:cs="Calibri"/>
          <w:sz w:val="24"/>
          <w:szCs w:val="24"/>
        </w:rPr>
        <w:t xml:space="preserve">, </w:t>
      </w:r>
      <w:r w:rsidR="006B713B" w:rsidRPr="00753F07">
        <w:rPr>
          <w:rFonts w:eastAsiaTheme="minorHAnsi" w:cs="Calibri"/>
          <w:sz w:val="24"/>
          <w:szCs w:val="24"/>
        </w:rPr>
        <w:t>είτε προσωρινά είτε οριστικά</w:t>
      </w:r>
      <w:r w:rsidR="008D73DD">
        <w:rPr>
          <w:rFonts w:eastAsiaTheme="minorHAnsi" w:cs="Calibri"/>
          <w:sz w:val="24"/>
          <w:szCs w:val="24"/>
        </w:rPr>
        <w:t>,</w:t>
      </w:r>
      <w:r w:rsidR="00CD67CF" w:rsidRPr="00753F07">
        <w:rPr>
          <w:rFonts w:eastAsiaTheme="minorHAnsi" w:cs="Calibri"/>
          <w:sz w:val="24"/>
          <w:szCs w:val="24"/>
        </w:rPr>
        <w:t xml:space="preserve"> από τη δύναμη της εφεδρείας, θα ετοιμαζόταν σχετικό τροποποιητικό προσχέδιο του υπό αναφορά Νόμου. </w:t>
      </w:r>
      <w:r w:rsidR="00A57B2A" w:rsidRPr="00753F07">
        <w:rPr>
          <w:rFonts w:eastAsiaTheme="minorHAnsi" w:cs="Calibri"/>
          <w:sz w:val="24"/>
          <w:szCs w:val="24"/>
        </w:rPr>
        <w:t xml:space="preserve">Παρόλο ότι έχουν παρέλθει </w:t>
      </w:r>
      <w:r w:rsidR="00270552" w:rsidRPr="00753F07">
        <w:rPr>
          <w:rFonts w:eastAsiaTheme="minorHAnsi" w:cs="Calibri"/>
          <w:sz w:val="24"/>
          <w:szCs w:val="24"/>
        </w:rPr>
        <w:t xml:space="preserve">σχεδόν </w:t>
      </w:r>
      <w:r w:rsidR="00A57B2A" w:rsidRPr="00753F07">
        <w:rPr>
          <w:rFonts w:eastAsiaTheme="minorHAnsi" w:cs="Calibri"/>
          <w:sz w:val="24"/>
          <w:szCs w:val="24"/>
        </w:rPr>
        <w:t xml:space="preserve"> τρία </w:t>
      </w:r>
      <w:r w:rsidR="00270552" w:rsidRPr="00753F07">
        <w:rPr>
          <w:rFonts w:eastAsiaTheme="minorHAnsi" w:cs="Calibri"/>
          <w:sz w:val="24"/>
          <w:szCs w:val="24"/>
        </w:rPr>
        <w:t xml:space="preserve">έτη </w:t>
      </w:r>
      <w:r w:rsidR="00A57B2A" w:rsidRPr="00753F07">
        <w:rPr>
          <w:rFonts w:eastAsiaTheme="minorHAnsi" w:cs="Calibri"/>
          <w:sz w:val="24"/>
          <w:szCs w:val="24"/>
        </w:rPr>
        <w:t>από την κοινοποίηση</w:t>
      </w:r>
      <w:r w:rsidR="008D73DD">
        <w:rPr>
          <w:rFonts w:eastAsiaTheme="minorHAnsi" w:cs="Calibri"/>
          <w:sz w:val="24"/>
          <w:szCs w:val="24"/>
        </w:rPr>
        <w:t>,</w:t>
      </w:r>
      <w:r w:rsidR="00A57B2A" w:rsidRPr="00753F07">
        <w:rPr>
          <w:rFonts w:eastAsiaTheme="minorHAnsi" w:cs="Calibri"/>
          <w:sz w:val="24"/>
          <w:szCs w:val="24"/>
        </w:rPr>
        <w:t xml:space="preserve"> στην Υπηρεσία </w:t>
      </w:r>
      <w:r w:rsidR="008D73DD">
        <w:rPr>
          <w:rFonts w:eastAsiaTheme="minorHAnsi" w:cs="Calibri"/>
          <w:sz w:val="24"/>
          <w:szCs w:val="24"/>
        </w:rPr>
        <w:t>μας,</w:t>
      </w:r>
      <w:r w:rsidR="00A57B2A" w:rsidRPr="00753F07">
        <w:rPr>
          <w:rFonts w:eastAsiaTheme="minorHAnsi" w:cs="Calibri"/>
          <w:sz w:val="24"/>
          <w:szCs w:val="24"/>
        </w:rPr>
        <w:t xml:space="preserve"> της </w:t>
      </w:r>
      <w:r w:rsidR="00A87E59" w:rsidRPr="00753F07">
        <w:rPr>
          <w:rFonts w:eastAsiaTheme="minorHAnsi" w:cs="Calibri"/>
          <w:sz w:val="24"/>
          <w:szCs w:val="24"/>
        </w:rPr>
        <w:t xml:space="preserve">πιο πάνω </w:t>
      </w:r>
      <w:r w:rsidR="00270552" w:rsidRPr="00753F07">
        <w:rPr>
          <w:rFonts w:eastAsiaTheme="minorHAnsi" w:cs="Calibri"/>
          <w:sz w:val="24"/>
          <w:szCs w:val="24"/>
        </w:rPr>
        <w:t xml:space="preserve">πρόθεσης </w:t>
      </w:r>
      <w:r w:rsidR="00A57B2A" w:rsidRPr="00753F07">
        <w:rPr>
          <w:rFonts w:eastAsiaTheme="minorHAnsi" w:cs="Calibri"/>
          <w:sz w:val="24"/>
          <w:szCs w:val="24"/>
        </w:rPr>
        <w:t xml:space="preserve">του ΥΠΑΜ, </w:t>
      </w:r>
      <w:r w:rsidR="00152FE3" w:rsidRPr="00753F07">
        <w:rPr>
          <w:rFonts w:eastAsiaTheme="minorHAnsi" w:cs="Calibri"/>
          <w:sz w:val="24"/>
          <w:szCs w:val="24"/>
        </w:rPr>
        <w:t xml:space="preserve">το </w:t>
      </w:r>
      <w:bookmarkStart w:id="28" w:name="_Hlk74516080"/>
      <w:r w:rsidR="00152FE3" w:rsidRPr="00753F07">
        <w:rPr>
          <w:rFonts w:eastAsiaTheme="minorHAnsi" w:cs="Calibri"/>
          <w:sz w:val="24"/>
          <w:szCs w:val="24"/>
        </w:rPr>
        <w:t>τροποποιητικό προσχέδιο</w:t>
      </w:r>
      <w:r w:rsidR="00CF071B" w:rsidRPr="00753F07">
        <w:rPr>
          <w:rFonts w:eastAsiaTheme="minorHAnsi" w:cs="Calibri"/>
          <w:sz w:val="24"/>
          <w:szCs w:val="24"/>
        </w:rPr>
        <w:t xml:space="preserve"> του εν λόγω νομοσχεδίου</w:t>
      </w:r>
      <w:r w:rsidR="00152FE3" w:rsidRPr="00753F07">
        <w:rPr>
          <w:rFonts w:eastAsiaTheme="minorHAnsi" w:cs="Calibri"/>
          <w:sz w:val="24"/>
          <w:szCs w:val="24"/>
        </w:rPr>
        <w:t xml:space="preserve"> εξακολουθεί να βρίσκεται στο Υπουργείο, αφού μέχρι την ολοκλήρωση του </w:t>
      </w:r>
      <w:r w:rsidR="00706DF5" w:rsidRPr="00753F07">
        <w:rPr>
          <w:rFonts w:eastAsiaTheme="minorHAnsi" w:cs="Calibri"/>
          <w:sz w:val="24"/>
          <w:szCs w:val="24"/>
        </w:rPr>
        <w:t xml:space="preserve">παρόντος ελέγχου δεν είχε προωθηθεί προς τη Νομική Υπηρεσία της Δημοκρατίας για </w:t>
      </w:r>
      <w:r w:rsidR="009836FF" w:rsidRPr="00753F07">
        <w:rPr>
          <w:rFonts w:eastAsiaTheme="minorHAnsi" w:cs="Calibri"/>
          <w:sz w:val="24"/>
          <w:szCs w:val="24"/>
        </w:rPr>
        <w:t xml:space="preserve">τον απαιτούμενο </w:t>
      </w:r>
      <w:r w:rsidR="00706DF5" w:rsidRPr="00753F07">
        <w:rPr>
          <w:rFonts w:eastAsiaTheme="minorHAnsi" w:cs="Calibri"/>
          <w:sz w:val="24"/>
          <w:szCs w:val="24"/>
        </w:rPr>
        <w:t>νομοτεχνικό έλεγχ</w:t>
      </w:r>
      <w:bookmarkEnd w:id="28"/>
      <w:r w:rsidR="00270552" w:rsidRPr="00753F07">
        <w:rPr>
          <w:rFonts w:eastAsiaTheme="minorHAnsi" w:cs="Calibri"/>
          <w:sz w:val="24"/>
          <w:szCs w:val="24"/>
        </w:rPr>
        <w:t>ο</w:t>
      </w:r>
      <w:r w:rsidR="00AE137A" w:rsidRPr="00753F07">
        <w:rPr>
          <w:rFonts w:eastAsiaTheme="minorHAnsi" w:cs="Calibri"/>
          <w:sz w:val="24"/>
          <w:szCs w:val="24"/>
        </w:rPr>
        <w:t>, με αποτέλεσμα</w:t>
      </w:r>
      <w:r w:rsidR="00CD0F67" w:rsidRPr="00753F07">
        <w:rPr>
          <w:rFonts w:eastAsiaTheme="minorHAnsi" w:cs="Calibri"/>
          <w:sz w:val="24"/>
          <w:szCs w:val="24"/>
        </w:rPr>
        <w:t>,</w:t>
      </w:r>
      <w:r w:rsidR="00AE137A" w:rsidRPr="00753F07">
        <w:rPr>
          <w:rFonts w:eastAsiaTheme="minorHAnsi" w:cs="Calibri"/>
          <w:sz w:val="24"/>
          <w:szCs w:val="24"/>
        </w:rPr>
        <w:t xml:space="preserve"> </w:t>
      </w:r>
      <w:r w:rsidR="00CD0F67" w:rsidRPr="00753F07">
        <w:rPr>
          <w:rFonts w:eastAsiaTheme="minorHAnsi" w:cs="Calibri"/>
          <w:sz w:val="24"/>
          <w:szCs w:val="24"/>
        </w:rPr>
        <w:t xml:space="preserve">όπως αναλύεται στη συνέχεια, </w:t>
      </w:r>
      <w:r w:rsidR="00AE137A" w:rsidRPr="00753F07">
        <w:rPr>
          <w:rFonts w:eastAsiaTheme="minorHAnsi" w:cs="Calibri"/>
          <w:sz w:val="24"/>
          <w:szCs w:val="24"/>
        </w:rPr>
        <w:t>να παραμέν</w:t>
      </w:r>
      <w:r w:rsidR="008D73DD">
        <w:rPr>
          <w:rFonts w:eastAsiaTheme="minorHAnsi" w:cs="Calibri"/>
          <w:sz w:val="24"/>
          <w:szCs w:val="24"/>
        </w:rPr>
        <w:t xml:space="preserve">ει </w:t>
      </w:r>
      <w:r w:rsidR="00AE137A" w:rsidRPr="00753F07">
        <w:rPr>
          <w:rFonts w:eastAsiaTheme="minorHAnsi" w:cs="Calibri"/>
          <w:sz w:val="24"/>
          <w:szCs w:val="24"/>
        </w:rPr>
        <w:t>σε εκκρεμότητα</w:t>
      </w:r>
      <w:r w:rsidR="00E30B0F" w:rsidRPr="00753F07">
        <w:rPr>
          <w:rFonts w:eastAsiaTheme="minorHAnsi" w:cs="Calibri"/>
          <w:sz w:val="24"/>
          <w:szCs w:val="24"/>
        </w:rPr>
        <w:t xml:space="preserve"> επί σειρά ετών</w:t>
      </w:r>
      <w:r w:rsidR="00CD0F67" w:rsidRPr="00753F07">
        <w:rPr>
          <w:rFonts w:eastAsiaTheme="minorHAnsi" w:cs="Calibri"/>
          <w:sz w:val="24"/>
          <w:szCs w:val="24"/>
        </w:rPr>
        <w:t xml:space="preserve"> </w:t>
      </w:r>
      <w:r w:rsidR="00AE137A" w:rsidRPr="00753F07">
        <w:rPr>
          <w:rFonts w:eastAsiaTheme="minorHAnsi" w:cs="Calibri"/>
          <w:sz w:val="24"/>
          <w:szCs w:val="24"/>
        </w:rPr>
        <w:t xml:space="preserve">σημαντικός αριθμός </w:t>
      </w:r>
      <w:r w:rsidR="00AE137A" w:rsidRPr="00753F07">
        <w:rPr>
          <w:rFonts w:eastAsiaTheme="minorHAnsi" w:cs="Calibri"/>
          <w:sz w:val="24"/>
          <w:szCs w:val="24"/>
        </w:rPr>
        <w:lastRenderedPageBreak/>
        <w:t>τροποποιήσεων</w:t>
      </w:r>
      <w:r w:rsidR="00CD0F67" w:rsidRPr="00753F07">
        <w:rPr>
          <w:rFonts w:eastAsiaTheme="minorHAnsi" w:cs="Calibri"/>
          <w:sz w:val="24"/>
          <w:szCs w:val="24"/>
        </w:rPr>
        <w:t>.</w:t>
      </w:r>
      <w:r w:rsidR="00E30B0F" w:rsidRPr="00753F07">
        <w:rPr>
          <w:rFonts w:eastAsiaTheme="minorHAnsi" w:cs="Calibri"/>
          <w:sz w:val="24"/>
          <w:szCs w:val="24"/>
        </w:rPr>
        <w:t xml:space="preserve"> Ενδεικτικά αναφέρουμε ότι, </w:t>
      </w:r>
      <w:r w:rsidR="008D73DD">
        <w:rPr>
          <w:rFonts w:eastAsiaTheme="minorHAnsi" w:cs="Calibri"/>
          <w:sz w:val="24"/>
          <w:szCs w:val="24"/>
        </w:rPr>
        <w:t xml:space="preserve">ορισμένες τροποποιήσεις αφορούν σε θέματα που επεσήμανε </w:t>
      </w:r>
      <w:r w:rsidR="00270552" w:rsidRPr="00753F07">
        <w:rPr>
          <w:rFonts w:eastAsiaTheme="minorHAnsi" w:cs="Calibri"/>
          <w:sz w:val="24"/>
          <w:szCs w:val="24"/>
        </w:rPr>
        <w:t xml:space="preserve">πριν από εννέα έτη περίπου, </w:t>
      </w:r>
      <w:r w:rsidR="00E30B0F" w:rsidRPr="00753F07">
        <w:rPr>
          <w:rFonts w:eastAsiaTheme="minorHAnsi" w:cs="Calibri"/>
          <w:sz w:val="24"/>
          <w:szCs w:val="24"/>
        </w:rPr>
        <w:t>το ΓΕΕΦ/ΔΣΛ με έγγραφό του, ημερ. 19.9.2012</w:t>
      </w:r>
      <w:r w:rsidR="008D73DD">
        <w:rPr>
          <w:rFonts w:eastAsiaTheme="minorHAnsi" w:cs="Calibri"/>
          <w:sz w:val="24"/>
          <w:szCs w:val="24"/>
        </w:rPr>
        <w:t xml:space="preserve"> και αποσκοπούσαν στη </w:t>
      </w:r>
      <w:r w:rsidR="00E30B0F" w:rsidRPr="00753F07">
        <w:rPr>
          <w:rFonts w:eastAsiaTheme="minorHAnsi" w:cs="Calibri"/>
          <w:sz w:val="24"/>
          <w:szCs w:val="24"/>
        </w:rPr>
        <w:t xml:space="preserve">νομοθετική ρύθμιση </w:t>
      </w:r>
      <w:r w:rsidR="00270552" w:rsidRPr="00753F07">
        <w:rPr>
          <w:rFonts w:eastAsiaTheme="minorHAnsi" w:cs="Calibri"/>
          <w:sz w:val="24"/>
          <w:szCs w:val="24"/>
        </w:rPr>
        <w:t>σημαντικών</w:t>
      </w:r>
      <w:r w:rsidR="00E30B0F" w:rsidRPr="00753F07">
        <w:rPr>
          <w:rFonts w:eastAsiaTheme="minorHAnsi" w:cs="Calibri"/>
          <w:sz w:val="24"/>
          <w:szCs w:val="24"/>
        </w:rPr>
        <w:t xml:space="preserve"> προβλημάτων.</w:t>
      </w:r>
    </w:p>
    <w:p w14:paraId="2EAE7C28" w14:textId="3841FBB8" w:rsidR="00793144" w:rsidRPr="00753F07" w:rsidRDefault="00793144" w:rsidP="006400D1">
      <w:pPr>
        <w:spacing w:after="120"/>
        <w:jc w:val="both"/>
        <w:rPr>
          <w:rFonts w:eastAsiaTheme="minorHAnsi" w:cs="Calibri"/>
          <w:sz w:val="24"/>
          <w:szCs w:val="24"/>
        </w:rPr>
      </w:pPr>
      <w:r>
        <w:rPr>
          <w:rFonts w:eastAsiaTheme="minorHAnsi" w:cs="Calibri"/>
          <w:sz w:val="24"/>
          <w:szCs w:val="24"/>
        </w:rPr>
        <w:t>Επισημαίν</w:t>
      </w:r>
      <w:r w:rsidR="00082362">
        <w:rPr>
          <w:rFonts w:eastAsiaTheme="minorHAnsi" w:cs="Calibri"/>
          <w:sz w:val="24"/>
          <w:szCs w:val="24"/>
        </w:rPr>
        <w:t>ουμε</w:t>
      </w:r>
      <w:r>
        <w:rPr>
          <w:rFonts w:eastAsiaTheme="minorHAnsi" w:cs="Calibri"/>
          <w:sz w:val="24"/>
          <w:szCs w:val="24"/>
        </w:rPr>
        <w:t xml:space="preserve"> ότι, στην απαντητική επιστολή του, το ΓΕΕΦ μ</w:t>
      </w:r>
      <w:r w:rsidR="00082362">
        <w:rPr>
          <w:rFonts w:eastAsiaTheme="minorHAnsi" w:cs="Calibri"/>
          <w:sz w:val="24"/>
          <w:szCs w:val="24"/>
        </w:rPr>
        <w:t>ά</w:t>
      </w:r>
      <w:r>
        <w:rPr>
          <w:rFonts w:eastAsiaTheme="minorHAnsi" w:cs="Calibri"/>
          <w:sz w:val="24"/>
          <w:szCs w:val="24"/>
        </w:rPr>
        <w:t xml:space="preserve">ς πληροφόρησε ότι έχει εκδοθεί, στις 18.2.2019, νέα Υπουργική απόφαση, η οποία αντικατέστησε εκείνη που εκδόθηκε στις 15.12.2015.  Από αντιπαραβολή των δύο υπό αναφορά αποφάσεων διαπιστώσαμε ότι στο κείμενο της τελευταίας έχουν περιληφθεί ορισμένες τροποποιήσεις, οι οποίες ωστόσο </w:t>
      </w:r>
      <w:r w:rsidR="00495FA8">
        <w:rPr>
          <w:rFonts w:eastAsiaTheme="minorHAnsi" w:cs="Calibri"/>
          <w:sz w:val="24"/>
          <w:szCs w:val="24"/>
        </w:rPr>
        <w:t xml:space="preserve">ουδόλως </w:t>
      </w:r>
      <w:r>
        <w:rPr>
          <w:rFonts w:eastAsiaTheme="minorHAnsi" w:cs="Calibri"/>
          <w:sz w:val="24"/>
          <w:szCs w:val="24"/>
        </w:rPr>
        <w:t xml:space="preserve"> διαφοροποιούν την ουσία των διατάξεων τις οποίες σχολιάζουμε στην παρούσα Έκθεση.</w:t>
      </w:r>
    </w:p>
    <w:p w14:paraId="2FAEB2E3" w14:textId="63C1FDB3" w:rsidR="00706DF5" w:rsidRDefault="00706DF5" w:rsidP="006400D1">
      <w:pPr>
        <w:spacing w:after="120"/>
        <w:jc w:val="both"/>
        <w:rPr>
          <w:rFonts w:eastAsiaTheme="minorHAnsi" w:cs="Calibri"/>
          <w:b/>
          <w:color w:val="17365D" w:themeColor="text2" w:themeShade="BF"/>
          <w:sz w:val="24"/>
          <w:szCs w:val="24"/>
        </w:rPr>
      </w:pPr>
      <w:r w:rsidRPr="00E36C33">
        <w:rPr>
          <w:rFonts w:eastAsiaTheme="minorHAnsi" w:cs="Calibri"/>
          <w:b/>
          <w:bCs/>
          <w:color w:val="17365D" w:themeColor="text2" w:themeShade="BF"/>
          <w:sz w:val="24"/>
          <w:szCs w:val="24"/>
          <w:u w:val="single"/>
        </w:rPr>
        <w:t>Σύσταση:</w:t>
      </w:r>
      <w:r w:rsidRPr="00E36C33">
        <w:rPr>
          <w:rFonts w:eastAsiaTheme="minorHAnsi" w:cs="Calibri"/>
          <w:b/>
          <w:color w:val="17365D" w:themeColor="text2" w:themeShade="BF"/>
          <w:sz w:val="24"/>
          <w:szCs w:val="24"/>
        </w:rPr>
        <w:t xml:space="preserve"> Λαμβάνοντας υπόψη </w:t>
      </w:r>
      <w:r w:rsidR="00A57B2A" w:rsidRPr="00E36C33">
        <w:rPr>
          <w:rFonts w:eastAsiaTheme="minorHAnsi" w:cs="Calibri"/>
          <w:b/>
          <w:color w:val="17365D" w:themeColor="text2" w:themeShade="BF"/>
          <w:sz w:val="24"/>
          <w:szCs w:val="24"/>
        </w:rPr>
        <w:t xml:space="preserve">τα </w:t>
      </w:r>
      <w:r w:rsidR="008D73DD" w:rsidRPr="00E36C33">
        <w:rPr>
          <w:rFonts w:eastAsiaTheme="minorHAnsi" w:cs="Calibri"/>
          <w:b/>
          <w:color w:val="17365D" w:themeColor="text2" w:themeShade="BF"/>
          <w:sz w:val="24"/>
          <w:szCs w:val="24"/>
        </w:rPr>
        <w:t xml:space="preserve">πιο πάνω </w:t>
      </w:r>
      <w:r w:rsidR="00A57B2A" w:rsidRPr="00E36C33">
        <w:rPr>
          <w:rFonts w:eastAsiaTheme="minorHAnsi" w:cs="Calibri"/>
          <w:b/>
          <w:color w:val="17365D" w:themeColor="text2" w:themeShade="BF"/>
          <w:sz w:val="24"/>
          <w:szCs w:val="24"/>
        </w:rPr>
        <w:t xml:space="preserve">και </w:t>
      </w:r>
      <w:r w:rsidRPr="00E36C33">
        <w:rPr>
          <w:rFonts w:eastAsiaTheme="minorHAnsi" w:cs="Calibri"/>
          <w:b/>
          <w:color w:val="17365D" w:themeColor="text2" w:themeShade="BF"/>
          <w:sz w:val="24"/>
          <w:szCs w:val="24"/>
        </w:rPr>
        <w:t>το γεγονός ότι</w:t>
      </w:r>
      <w:r w:rsidR="00A57B2A" w:rsidRPr="00E36C33">
        <w:rPr>
          <w:rFonts w:eastAsiaTheme="minorHAnsi" w:cs="Calibri"/>
          <w:b/>
          <w:color w:val="17365D" w:themeColor="text2" w:themeShade="BF"/>
          <w:sz w:val="24"/>
          <w:szCs w:val="24"/>
        </w:rPr>
        <w:t xml:space="preserve"> </w:t>
      </w:r>
      <w:r w:rsidR="00AE137A" w:rsidRPr="00E36C33">
        <w:rPr>
          <w:rFonts w:eastAsiaTheme="minorHAnsi" w:cs="Calibri"/>
          <w:b/>
          <w:color w:val="17365D" w:themeColor="text2" w:themeShade="BF"/>
          <w:sz w:val="24"/>
          <w:szCs w:val="24"/>
        </w:rPr>
        <w:t>το ΓΕΕΦ</w:t>
      </w:r>
      <w:r w:rsidR="008D73DD" w:rsidRPr="00E36C33">
        <w:rPr>
          <w:rFonts w:eastAsiaTheme="minorHAnsi" w:cs="Calibri"/>
          <w:b/>
          <w:color w:val="17365D" w:themeColor="text2" w:themeShade="BF"/>
          <w:sz w:val="24"/>
          <w:szCs w:val="24"/>
        </w:rPr>
        <w:t>,</w:t>
      </w:r>
      <w:r w:rsidR="00AE137A" w:rsidRPr="00E36C33">
        <w:rPr>
          <w:rFonts w:eastAsiaTheme="minorHAnsi" w:cs="Calibri"/>
          <w:b/>
          <w:color w:val="17365D" w:themeColor="text2" w:themeShade="BF"/>
          <w:sz w:val="24"/>
          <w:szCs w:val="24"/>
        </w:rPr>
        <w:t xml:space="preserve"> με έγγραφό του, ημερ. 26.8.2019, </w:t>
      </w:r>
      <w:bookmarkStart w:id="29" w:name="_Hlk74640493"/>
      <w:r w:rsidR="00AE137A" w:rsidRPr="00E36C33">
        <w:rPr>
          <w:rFonts w:eastAsiaTheme="minorHAnsi" w:cs="Calibri"/>
          <w:b/>
          <w:color w:val="17365D" w:themeColor="text2" w:themeShade="BF"/>
          <w:sz w:val="24"/>
          <w:szCs w:val="24"/>
        </w:rPr>
        <w:t xml:space="preserve">είχε υποβάλει προς το ΥΠΑΜ </w:t>
      </w:r>
      <w:r w:rsidR="007F2BD9" w:rsidRPr="00E36C33">
        <w:rPr>
          <w:rFonts w:eastAsiaTheme="minorHAnsi" w:cs="Calibri"/>
          <w:b/>
          <w:color w:val="17365D" w:themeColor="text2" w:themeShade="BF"/>
          <w:sz w:val="24"/>
          <w:szCs w:val="24"/>
        </w:rPr>
        <w:t>συγκεντρωτικά</w:t>
      </w:r>
      <w:r w:rsidR="00E618DC" w:rsidRPr="00E36C33">
        <w:rPr>
          <w:rFonts w:eastAsiaTheme="minorHAnsi" w:cs="Calibri"/>
          <w:b/>
          <w:color w:val="17365D" w:themeColor="text2" w:themeShade="BF"/>
          <w:sz w:val="24"/>
          <w:szCs w:val="24"/>
        </w:rPr>
        <w:t xml:space="preserve"> </w:t>
      </w:r>
      <w:r w:rsidR="007F2BD9" w:rsidRPr="00E36C33">
        <w:rPr>
          <w:rFonts w:eastAsiaTheme="minorHAnsi" w:cs="Calibri"/>
          <w:b/>
          <w:color w:val="17365D" w:themeColor="text2" w:themeShade="BF"/>
          <w:sz w:val="24"/>
          <w:szCs w:val="24"/>
        </w:rPr>
        <w:t xml:space="preserve">όλες τις επιμέρους προτάσεις </w:t>
      </w:r>
      <w:r w:rsidR="008D73DD" w:rsidRPr="00E36C33">
        <w:rPr>
          <w:rFonts w:eastAsiaTheme="minorHAnsi" w:cs="Calibri"/>
          <w:b/>
          <w:color w:val="17365D" w:themeColor="text2" w:themeShade="BF"/>
          <w:sz w:val="24"/>
          <w:szCs w:val="24"/>
        </w:rPr>
        <w:t xml:space="preserve">για τροποποιήσεις </w:t>
      </w:r>
      <w:r w:rsidR="007F2BD9" w:rsidRPr="00E36C33">
        <w:rPr>
          <w:rFonts w:eastAsiaTheme="minorHAnsi" w:cs="Calibri"/>
          <w:b/>
          <w:color w:val="17365D" w:themeColor="text2" w:themeShade="BF"/>
          <w:sz w:val="24"/>
          <w:szCs w:val="24"/>
        </w:rPr>
        <w:t>του πιο πάνω Νόμου, που είχαν υποβληθεί διαχρονικά,</w:t>
      </w:r>
      <w:r w:rsidR="00E618DC" w:rsidRPr="00E36C33">
        <w:rPr>
          <w:rFonts w:eastAsiaTheme="minorHAnsi" w:cs="Calibri"/>
          <w:b/>
          <w:color w:val="17365D" w:themeColor="text2" w:themeShade="BF"/>
          <w:sz w:val="24"/>
          <w:szCs w:val="24"/>
        </w:rPr>
        <w:t xml:space="preserve"> αποστέλλοντας στη συνέχεια</w:t>
      </w:r>
      <w:r w:rsidR="008D73DD" w:rsidRPr="00E36C33">
        <w:rPr>
          <w:rFonts w:eastAsiaTheme="minorHAnsi" w:cs="Calibri"/>
          <w:b/>
          <w:color w:val="17365D" w:themeColor="text2" w:themeShade="BF"/>
          <w:sz w:val="24"/>
          <w:szCs w:val="24"/>
        </w:rPr>
        <w:t xml:space="preserve">, στις 29.9.2020 και </w:t>
      </w:r>
      <w:r w:rsidR="00E618DC" w:rsidRPr="00E36C33">
        <w:rPr>
          <w:rFonts w:eastAsiaTheme="minorHAnsi" w:cs="Calibri"/>
          <w:b/>
          <w:color w:val="17365D" w:themeColor="text2" w:themeShade="BF"/>
          <w:sz w:val="24"/>
          <w:szCs w:val="24"/>
        </w:rPr>
        <w:t xml:space="preserve">σχετική υπενθύμιση, </w:t>
      </w:r>
      <w:bookmarkEnd w:id="29"/>
      <w:r w:rsidR="008D73DD" w:rsidRPr="00E36C33">
        <w:rPr>
          <w:rFonts w:eastAsiaTheme="minorHAnsi" w:cs="Calibri"/>
          <w:b/>
          <w:color w:val="17365D" w:themeColor="text2" w:themeShade="BF"/>
          <w:sz w:val="24"/>
          <w:szCs w:val="24"/>
        </w:rPr>
        <w:t xml:space="preserve">ζητήσαμε </w:t>
      </w:r>
      <w:r w:rsidRPr="00E36C33">
        <w:rPr>
          <w:rFonts w:eastAsiaTheme="minorHAnsi" w:cs="Calibri"/>
          <w:b/>
          <w:color w:val="17365D" w:themeColor="text2" w:themeShade="BF"/>
          <w:sz w:val="24"/>
          <w:szCs w:val="24"/>
        </w:rPr>
        <w:t xml:space="preserve">όπως </w:t>
      </w:r>
      <w:r w:rsidR="008D73DD" w:rsidRPr="00E36C33">
        <w:rPr>
          <w:rFonts w:eastAsiaTheme="minorHAnsi" w:cs="Calibri"/>
          <w:b/>
          <w:color w:val="17365D" w:themeColor="text2" w:themeShade="BF"/>
          <w:sz w:val="24"/>
          <w:szCs w:val="24"/>
        </w:rPr>
        <w:t xml:space="preserve">πληροφορηθούμε για τους </w:t>
      </w:r>
      <w:r w:rsidRPr="00E36C33">
        <w:rPr>
          <w:rFonts w:eastAsiaTheme="minorHAnsi" w:cs="Calibri"/>
          <w:b/>
          <w:color w:val="17365D" w:themeColor="text2" w:themeShade="BF"/>
          <w:sz w:val="24"/>
          <w:szCs w:val="24"/>
        </w:rPr>
        <w:t>λόγο</w:t>
      </w:r>
      <w:r w:rsidR="008D73DD" w:rsidRPr="00E36C33">
        <w:rPr>
          <w:rFonts w:eastAsiaTheme="minorHAnsi" w:cs="Calibri"/>
          <w:b/>
          <w:color w:val="17365D" w:themeColor="text2" w:themeShade="BF"/>
          <w:sz w:val="24"/>
          <w:szCs w:val="24"/>
        </w:rPr>
        <w:t xml:space="preserve">υς </w:t>
      </w:r>
      <w:r w:rsidRPr="00E36C33">
        <w:rPr>
          <w:rFonts w:eastAsiaTheme="minorHAnsi" w:cs="Calibri"/>
          <w:b/>
          <w:color w:val="17365D" w:themeColor="text2" w:themeShade="BF"/>
          <w:sz w:val="24"/>
          <w:szCs w:val="24"/>
        </w:rPr>
        <w:t xml:space="preserve">της τόσο σημαντικής καθυστέρησης στην </w:t>
      </w:r>
      <w:r w:rsidR="00B1459C" w:rsidRPr="00E36C33">
        <w:rPr>
          <w:rFonts w:eastAsiaTheme="minorHAnsi" w:cs="Calibri"/>
          <w:b/>
          <w:color w:val="17365D" w:themeColor="text2" w:themeShade="BF"/>
          <w:sz w:val="24"/>
          <w:szCs w:val="24"/>
        </w:rPr>
        <w:t xml:space="preserve">προώθηση του </w:t>
      </w:r>
      <w:r w:rsidR="007F2BD9" w:rsidRPr="00E36C33">
        <w:rPr>
          <w:rFonts w:eastAsiaTheme="minorHAnsi" w:cs="Calibri"/>
          <w:b/>
          <w:color w:val="17365D" w:themeColor="text2" w:themeShade="BF"/>
          <w:sz w:val="24"/>
          <w:szCs w:val="24"/>
        </w:rPr>
        <w:t>συγκεκριμένου</w:t>
      </w:r>
      <w:r w:rsidR="007565B3" w:rsidRPr="00E36C33">
        <w:rPr>
          <w:rFonts w:eastAsiaTheme="minorHAnsi" w:cs="Calibri"/>
          <w:b/>
          <w:color w:val="17365D" w:themeColor="text2" w:themeShade="BF"/>
          <w:sz w:val="24"/>
          <w:szCs w:val="24"/>
        </w:rPr>
        <w:t xml:space="preserve"> προσχέδιου </w:t>
      </w:r>
      <w:r w:rsidR="00B1459C" w:rsidRPr="00E36C33">
        <w:rPr>
          <w:rFonts w:eastAsiaTheme="minorHAnsi" w:cs="Calibri"/>
          <w:b/>
          <w:color w:val="17365D" w:themeColor="text2" w:themeShade="BF"/>
          <w:sz w:val="24"/>
          <w:szCs w:val="24"/>
        </w:rPr>
        <w:t>νομοσχεδίου προς τη Νομική Υπηρεσία της Δημοκρατία</w:t>
      </w:r>
      <w:r w:rsidR="00E618DC" w:rsidRPr="00E36C33">
        <w:rPr>
          <w:rFonts w:eastAsiaTheme="minorHAnsi" w:cs="Calibri"/>
          <w:b/>
          <w:color w:val="17365D" w:themeColor="text2" w:themeShade="BF"/>
          <w:sz w:val="24"/>
          <w:szCs w:val="24"/>
        </w:rPr>
        <w:t>ς, με ότι αυτό συνεπάγεται στη</w:t>
      </w:r>
      <w:r w:rsidR="00344DF8" w:rsidRPr="00E36C33">
        <w:rPr>
          <w:rFonts w:eastAsiaTheme="minorHAnsi" w:cs="Calibri"/>
          <w:b/>
          <w:color w:val="17365D" w:themeColor="text2" w:themeShade="BF"/>
          <w:sz w:val="24"/>
          <w:szCs w:val="24"/>
        </w:rPr>
        <w:t xml:space="preserve">ν </w:t>
      </w:r>
      <w:r w:rsidR="00047597" w:rsidRPr="00E36C33">
        <w:rPr>
          <w:rFonts w:eastAsiaTheme="minorHAnsi" w:cs="Calibri"/>
          <w:b/>
          <w:color w:val="17365D" w:themeColor="text2" w:themeShade="BF"/>
          <w:sz w:val="24"/>
          <w:szCs w:val="24"/>
        </w:rPr>
        <w:t xml:space="preserve">αναμενόμενη </w:t>
      </w:r>
      <w:r w:rsidR="00E618DC" w:rsidRPr="00E36C33">
        <w:rPr>
          <w:rFonts w:eastAsiaTheme="minorHAnsi" w:cs="Calibri"/>
          <w:b/>
          <w:color w:val="17365D" w:themeColor="text2" w:themeShade="BF"/>
          <w:sz w:val="24"/>
          <w:szCs w:val="24"/>
        </w:rPr>
        <w:t>συμμόρφωση του ΣΕ της ΕΦ προς τους σχετικούς Νόμους και Κανονισμούς που διέπουν τη λειτουργία του.</w:t>
      </w:r>
    </w:p>
    <w:p w14:paraId="5C1183A8" w14:textId="77777777" w:rsidR="008D73DD" w:rsidRDefault="00293600" w:rsidP="006400D1">
      <w:pPr>
        <w:tabs>
          <w:tab w:val="left" w:pos="567"/>
        </w:tabs>
        <w:spacing w:after="120"/>
        <w:jc w:val="both"/>
        <w:rPr>
          <w:rFonts w:eastAsiaTheme="minorHAnsi" w:cs="Calibri"/>
          <w:b/>
          <w:color w:val="17365D" w:themeColor="text2" w:themeShade="BF"/>
          <w:sz w:val="24"/>
          <w:szCs w:val="24"/>
        </w:rPr>
      </w:pPr>
      <w:bookmarkStart w:id="30" w:name="_Toc531092909"/>
      <w:bookmarkStart w:id="31" w:name="_Toc531093137"/>
      <w:r w:rsidRPr="00AE17F0">
        <w:rPr>
          <w:rFonts w:eastAsiaTheme="minorHAnsi" w:cs="Calibri"/>
          <w:b/>
          <w:color w:val="17365D" w:themeColor="text2" w:themeShade="BF"/>
          <w:sz w:val="24"/>
          <w:szCs w:val="24"/>
        </w:rPr>
        <w:t>β</w:t>
      </w:r>
      <w:r w:rsidR="007326F5" w:rsidRPr="007326F5">
        <w:rPr>
          <w:rFonts w:eastAsiaTheme="minorHAnsi" w:cs="Calibri"/>
          <w:b/>
          <w:color w:val="17365D" w:themeColor="text2" w:themeShade="BF"/>
          <w:sz w:val="24"/>
          <w:szCs w:val="24"/>
        </w:rPr>
        <w:t>.</w:t>
      </w:r>
      <w:r w:rsidR="009034A7" w:rsidRPr="00AE17F0">
        <w:rPr>
          <w:rFonts w:eastAsiaTheme="minorHAnsi" w:cs="Calibri"/>
          <w:b/>
          <w:color w:val="17365D" w:themeColor="text2" w:themeShade="BF"/>
          <w:sz w:val="24"/>
          <w:szCs w:val="24"/>
        </w:rPr>
        <w:tab/>
      </w:r>
      <w:r w:rsidR="008D73DD" w:rsidRPr="00AE17F0">
        <w:rPr>
          <w:rFonts w:eastAsiaTheme="minorHAnsi" w:cs="Calibri"/>
          <w:b/>
          <w:color w:val="17365D" w:themeColor="text2" w:themeShade="BF"/>
          <w:sz w:val="24"/>
          <w:szCs w:val="24"/>
        </w:rPr>
        <w:t>Κατηγορίες για τις οποίες χορηγήθηκε απαλλαγή/αναβολή, χωρίς αυτό να προβλέπεται στη σχετική νομοθεσία.</w:t>
      </w:r>
    </w:p>
    <w:p w14:paraId="26F4B207" w14:textId="77777777" w:rsidR="00AE17F0" w:rsidRPr="00AE17F0" w:rsidRDefault="00AE17F0" w:rsidP="006400D1">
      <w:pPr>
        <w:tabs>
          <w:tab w:val="left" w:pos="567"/>
        </w:tabs>
        <w:spacing w:after="120"/>
        <w:jc w:val="both"/>
        <w:rPr>
          <w:rFonts w:eastAsiaTheme="minorHAnsi" w:cs="Calibri"/>
          <w:b/>
          <w:color w:val="17365D" w:themeColor="text2" w:themeShade="BF"/>
          <w:sz w:val="24"/>
          <w:szCs w:val="24"/>
        </w:rPr>
      </w:pPr>
      <w:r>
        <w:rPr>
          <w:rFonts w:eastAsiaTheme="minorHAnsi" w:cs="Calibri"/>
          <w:sz w:val="24"/>
          <w:szCs w:val="24"/>
        </w:rPr>
        <w:t>Κατά τον προηγούμενο έλεγχό μας, εντοπίσαμε αρκετές περιπτώσεις ατόμων, στα οποία χορηγήθηκε απαλλαγή ή αναβολή από την εκπλήρωση υποχρέωσης εφεδρικής υπηρεσίας, παρόλο που αυτές δεν περιλαμβάνονται σε όσες καθορίζονται ρητώς στον Νόμο 19(Ι)/2011.  Οι περιπτώσεις αυτές αναφέρονται πιο κάτω:</w:t>
      </w:r>
    </w:p>
    <w:p w14:paraId="145E82E6" w14:textId="77777777" w:rsidR="00E22713" w:rsidRPr="008D73DD" w:rsidRDefault="008D73DD" w:rsidP="008D73DD">
      <w:pPr>
        <w:tabs>
          <w:tab w:val="left" w:pos="567"/>
        </w:tabs>
        <w:spacing w:after="120"/>
        <w:ind w:left="567" w:hanging="567"/>
        <w:jc w:val="both"/>
        <w:rPr>
          <w:rFonts w:eastAsiaTheme="minorHAnsi" w:cs="Calibri"/>
          <w:sz w:val="24"/>
          <w:szCs w:val="24"/>
        </w:rPr>
      </w:pPr>
      <w:r w:rsidRPr="00AE17F0">
        <w:rPr>
          <w:rFonts w:eastAsiaTheme="minorHAnsi" w:cs="Calibri"/>
          <w:b/>
          <w:color w:val="17365D" w:themeColor="text2" w:themeShade="BF"/>
          <w:sz w:val="24"/>
          <w:szCs w:val="24"/>
        </w:rPr>
        <w:t>(</w:t>
      </w:r>
      <w:proofErr w:type="spellStart"/>
      <w:r w:rsidRPr="00AE17F0">
        <w:rPr>
          <w:rFonts w:eastAsiaTheme="minorHAnsi" w:cs="Calibri"/>
          <w:b/>
          <w:color w:val="17365D" w:themeColor="text2" w:themeShade="BF"/>
          <w:sz w:val="24"/>
          <w:szCs w:val="24"/>
          <w:lang w:val="en-GB"/>
        </w:rPr>
        <w:t>i</w:t>
      </w:r>
      <w:proofErr w:type="spellEnd"/>
      <w:r w:rsidRPr="00AE17F0">
        <w:rPr>
          <w:rFonts w:eastAsiaTheme="minorHAnsi" w:cs="Calibri"/>
          <w:b/>
          <w:color w:val="17365D" w:themeColor="text2" w:themeShade="BF"/>
          <w:sz w:val="24"/>
          <w:szCs w:val="24"/>
        </w:rPr>
        <w:t>)</w:t>
      </w:r>
      <w:r w:rsidRPr="008D73DD">
        <w:rPr>
          <w:rFonts w:eastAsiaTheme="minorHAnsi" w:cs="Calibri"/>
          <w:sz w:val="24"/>
          <w:szCs w:val="24"/>
        </w:rPr>
        <w:tab/>
      </w:r>
      <w:r w:rsidR="00200020" w:rsidRPr="007326F5">
        <w:rPr>
          <w:rFonts w:eastAsiaTheme="minorHAnsi" w:cs="Calibri"/>
          <w:b/>
          <w:color w:val="17365D" w:themeColor="text2" w:themeShade="BF"/>
          <w:spacing w:val="-4"/>
          <w:sz w:val="24"/>
          <w:szCs w:val="24"/>
        </w:rPr>
        <w:t>Ά</w:t>
      </w:r>
      <w:r w:rsidR="00AD25AD" w:rsidRPr="007326F5">
        <w:rPr>
          <w:rFonts w:eastAsiaTheme="minorHAnsi" w:cs="Calibri"/>
          <w:b/>
          <w:color w:val="17365D" w:themeColor="text2" w:themeShade="BF"/>
          <w:spacing w:val="-4"/>
          <w:sz w:val="24"/>
          <w:szCs w:val="24"/>
        </w:rPr>
        <w:t xml:space="preserve">τομα </w:t>
      </w:r>
      <w:r w:rsidR="00FB50D2" w:rsidRPr="007326F5">
        <w:rPr>
          <w:rFonts w:eastAsiaTheme="minorHAnsi" w:cs="Calibri"/>
          <w:b/>
          <w:color w:val="17365D" w:themeColor="text2" w:themeShade="BF"/>
          <w:spacing w:val="-4"/>
          <w:sz w:val="24"/>
          <w:szCs w:val="24"/>
        </w:rPr>
        <w:t xml:space="preserve">που </w:t>
      </w:r>
      <w:r w:rsidR="005C4570" w:rsidRPr="007326F5">
        <w:rPr>
          <w:rFonts w:eastAsiaTheme="minorHAnsi" w:cs="Calibri"/>
          <w:b/>
          <w:color w:val="17365D" w:themeColor="text2" w:themeShade="BF"/>
          <w:spacing w:val="-4"/>
          <w:sz w:val="24"/>
          <w:szCs w:val="24"/>
        </w:rPr>
        <w:t>έχουν πολιτογραφηθεί</w:t>
      </w:r>
      <w:r w:rsidR="003E74D6" w:rsidRPr="007326F5">
        <w:rPr>
          <w:rFonts w:eastAsiaTheme="minorHAnsi" w:cs="Calibri"/>
          <w:b/>
          <w:color w:val="17365D" w:themeColor="text2" w:themeShade="BF"/>
          <w:spacing w:val="-4"/>
          <w:sz w:val="24"/>
          <w:szCs w:val="24"/>
        </w:rPr>
        <w:t xml:space="preserve">, για λόγους δημοσίου </w:t>
      </w:r>
      <w:r w:rsidR="00982A92" w:rsidRPr="007326F5">
        <w:rPr>
          <w:rFonts w:eastAsiaTheme="minorHAnsi" w:cs="Calibri"/>
          <w:b/>
          <w:color w:val="17365D" w:themeColor="text2" w:themeShade="BF"/>
          <w:spacing w:val="-4"/>
          <w:sz w:val="24"/>
          <w:szCs w:val="24"/>
        </w:rPr>
        <w:t>συμφέροντος,</w:t>
      </w:r>
      <w:r w:rsidR="005C4570" w:rsidRPr="007326F5">
        <w:rPr>
          <w:rFonts w:eastAsiaTheme="minorHAnsi" w:cs="Calibri"/>
          <w:b/>
          <w:color w:val="17365D" w:themeColor="text2" w:themeShade="BF"/>
          <w:spacing w:val="-4"/>
          <w:sz w:val="24"/>
          <w:szCs w:val="24"/>
        </w:rPr>
        <w:t xml:space="preserve"> ως πολίτες της ΚΔ.</w:t>
      </w:r>
      <w:bookmarkEnd w:id="27"/>
      <w:bookmarkEnd w:id="30"/>
      <w:bookmarkEnd w:id="31"/>
      <w:r w:rsidR="005C4570" w:rsidRPr="00AE17F0">
        <w:rPr>
          <w:rFonts w:eastAsiaTheme="minorHAnsi" w:cs="Calibri"/>
          <w:b/>
          <w:color w:val="17365D" w:themeColor="text2" w:themeShade="BF"/>
          <w:sz w:val="24"/>
          <w:szCs w:val="24"/>
        </w:rPr>
        <w:t xml:space="preserve"> </w:t>
      </w:r>
    </w:p>
    <w:tbl>
      <w:tblPr>
        <w:tblStyle w:val="TableGrid"/>
        <w:tblW w:w="0" w:type="auto"/>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4591"/>
        <w:gridCol w:w="4305"/>
      </w:tblGrid>
      <w:tr w:rsidR="007343E1" w:rsidRPr="00753F07" w14:paraId="63F03904" w14:textId="77777777" w:rsidTr="00600A10">
        <w:trPr>
          <w:tblHeader/>
          <w:jc w:val="center"/>
        </w:trPr>
        <w:tc>
          <w:tcPr>
            <w:tcW w:w="4591" w:type="dxa"/>
            <w:shd w:val="clear" w:color="auto" w:fill="C6D9F1" w:themeFill="text2" w:themeFillTint="33"/>
            <w:vAlign w:val="center"/>
          </w:tcPr>
          <w:p w14:paraId="43249FD3" w14:textId="61C18825" w:rsidR="00600A10" w:rsidRDefault="00BF52F4" w:rsidP="00600A10">
            <w:pPr>
              <w:spacing w:line="276" w:lineRule="auto"/>
              <w:jc w:val="center"/>
              <w:rPr>
                <w:rFonts w:cs="Calibri"/>
                <w:b/>
                <w:bCs/>
                <w:sz w:val="24"/>
                <w:szCs w:val="24"/>
              </w:rPr>
            </w:pPr>
            <w:bookmarkStart w:id="32" w:name="_Hlk74396856"/>
            <w:r w:rsidRPr="008D73DD">
              <w:rPr>
                <w:rFonts w:cs="Calibri"/>
                <w:b/>
                <w:bCs/>
                <w:sz w:val="24"/>
                <w:szCs w:val="24"/>
              </w:rPr>
              <w:t>Εισηγήσεις/Συστάσεις</w:t>
            </w:r>
          </w:p>
          <w:p w14:paraId="08D0688E" w14:textId="5890E269" w:rsidR="00E22713" w:rsidRPr="008D73DD" w:rsidRDefault="00BF52F4" w:rsidP="00600A10">
            <w:pPr>
              <w:spacing w:after="120" w:line="276" w:lineRule="auto"/>
              <w:jc w:val="center"/>
              <w:rPr>
                <w:rFonts w:cs="Calibri"/>
                <w:b/>
                <w:sz w:val="24"/>
                <w:szCs w:val="24"/>
              </w:rPr>
            </w:pPr>
            <w:r w:rsidRPr="008D73DD">
              <w:rPr>
                <w:rFonts w:cs="Calibri"/>
                <w:b/>
                <w:bCs/>
                <w:sz w:val="24"/>
                <w:szCs w:val="24"/>
              </w:rPr>
              <w:t>προηγούμενου ελέγχου</w:t>
            </w:r>
          </w:p>
        </w:tc>
        <w:tc>
          <w:tcPr>
            <w:tcW w:w="4305" w:type="dxa"/>
            <w:shd w:val="clear" w:color="auto" w:fill="C6D9F1" w:themeFill="text2" w:themeFillTint="33"/>
            <w:vAlign w:val="center"/>
          </w:tcPr>
          <w:p w14:paraId="3E47CF80" w14:textId="494AB05C" w:rsidR="00E22713" w:rsidRPr="008D73DD" w:rsidRDefault="00BF52F4" w:rsidP="00600A10">
            <w:pPr>
              <w:spacing w:after="120" w:line="276" w:lineRule="auto"/>
              <w:jc w:val="center"/>
              <w:rPr>
                <w:rFonts w:cs="Calibri"/>
                <w:b/>
                <w:sz w:val="24"/>
                <w:szCs w:val="24"/>
              </w:rPr>
            </w:pPr>
            <w:bookmarkStart w:id="33" w:name="_Hlk74554453"/>
            <w:r w:rsidRPr="008D73DD">
              <w:rPr>
                <w:rFonts w:cs="Calibri"/>
                <w:b/>
                <w:bCs/>
                <w:sz w:val="24"/>
                <w:szCs w:val="24"/>
              </w:rPr>
              <w:t>Εξέλιξη βάσει ενεργειών ΥΠΑΜ</w:t>
            </w:r>
            <w:bookmarkEnd w:id="33"/>
          </w:p>
        </w:tc>
      </w:tr>
      <w:tr w:rsidR="007343E1" w:rsidRPr="00753F07" w14:paraId="503AAD49" w14:textId="77777777" w:rsidTr="00F93B34">
        <w:trPr>
          <w:trHeight w:val="2840"/>
          <w:jc w:val="center"/>
        </w:trPr>
        <w:tc>
          <w:tcPr>
            <w:tcW w:w="4591" w:type="dxa"/>
          </w:tcPr>
          <w:p w14:paraId="11C82E4A" w14:textId="77777777" w:rsidR="00B175E9" w:rsidRPr="007326F5" w:rsidRDefault="002F4FBE" w:rsidP="003D6D22">
            <w:pPr>
              <w:pStyle w:val="ListParagraph"/>
              <w:tabs>
                <w:tab w:val="left" w:pos="284"/>
              </w:tabs>
              <w:spacing w:after="120" w:line="276" w:lineRule="auto"/>
              <w:ind w:left="0"/>
              <w:contextualSpacing w:val="0"/>
              <w:jc w:val="both"/>
              <w:rPr>
                <w:rFonts w:cs="Calibri"/>
                <w:spacing w:val="-6"/>
                <w:sz w:val="24"/>
                <w:szCs w:val="24"/>
              </w:rPr>
            </w:pPr>
            <w:r w:rsidRPr="007326F5">
              <w:rPr>
                <w:rFonts w:cs="Calibri"/>
                <w:spacing w:val="-6"/>
                <w:sz w:val="24"/>
                <w:szCs w:val="24"/>
              </w:rPr>
              <w:t>Η Απόφαση του ΥΣ, ημερ. 23.5.2014,</w:t>
            </w:r>
            <w:r w:rsidR="008D73DD" w:rsidRPr="007326F5">
              <w:rPr>
                <w:rFonts w:cs="Calibri"/>
                <w:spacing w:val="-6"/>
                <w:sz w:val="24"/>
                <w:szCs w:val="24"/>
              </w:rPr>
              <w:t xml:space="preserve"> βάσει της οποίας δόθηκε απαλλαγή από στρατιωτική θητεία, δεν καλύπτει την απαλλαγή των ατόμων αυτών από εφεδρικ</w:t>
            </w:r>
            <w:r w:rsidR="003D6D22" w:rsidRPr="007326F5">
              <w:rPr>
                <w:rFonts w:cs="Calibri"/>
                <w:spacing w:val="-6"/>
                <w:sz w:val="24"/>
                <w:szCs w:val="24"/>
              </w:rPr>
              <w:t xml:space="preserve">ή υπηρεσία, συνεπώς </w:t>
            </w:r>
            <w:r w:rsidRPr="007326F5">
              <w:rPr>
                <w:rFonts w:cs="Calibri"/>
                <w:spacing w:val="-6"/>
                <w:sz w:val="24"/>
                <w:szCs w:val="24"/>
              </w:rPr>
              <w:t>θα πρέπει</w:t>
            </w:r>
            <w:r w:rsidR="003D6D22" w:rsidRPr="007326F5">
              <w:rPr>
                <w:rFonts w:cs="Calibri"/>
                <w:spacing w:val="-6"/>
                <w:sz w:val="24"/>
                <w:szCs w:val="24"/>
              </w:rPr>
              <w:t>,</w:t>
            </w:r>
            <w:r w:rsidRPr="007326F5">
              <w:rPr>
                <w:rFonts w:cs="Calibri"/>
                <w:spacing w:val="-6"/>
                <w:sz w:val="24"/>
                <w:szCs w:val="24"/>
              </w:rPr>
              <w:t xml:space="preserve"> είτε να αναθεωρηθεί στη βάση των διατάξεων του άρθρου 24(6) του Νόμου, </w:t>
            </w:r>
            <w:r w:rsidR="003D6D22" w:rsidRPr="007326F5">
              <w:rPr>
                <w:rFonts w:cs="Calibri"/>
                <w:spacing w:val="-6"/>
                <w:sz w:val="24"/>
                <w:szCs w:val="24"/>
              </w:rPr>
              <w:t xml:space="preserve">που προνοεί για αναβολή εκπλήρωσης στρατιωτικής υπηρεσίας </w:t>
            </w:r>
            <w:r w:rsidRPr="007326F5">
              <w:rPr>
                <w:rFonts w:cs="Calibri"/>
                <w:spacing w:val="-6"/>
                <w:sz w:val="24"/>
                <w:szCs w:val="24"/>
              </w:rPr>
              <w:t>είτε να προωθηθούν κατάλληλες τροποποιητικές νομοθετικές ρυθμίσεις που να την καθιστούν νομότυπη.</w:t>
            </w:r>
          </w:p>
        </w:tc>
        <w:tc>
          <w:tcPr>
            <w:tcW w:w="4305" w:type="dxa"/>
          </w:tcPr>
          <w:p w14:paraId="47A48C92" w14:textId="77777777" w:rsidR="00824A58" w:rsidRPr="007326F5" w:rsidRDefault="00A66289" w:rsidP="006400D1">
            <w:pPr>
              <w:tabs>
                <w:tab w:val="left" w:pos="344"/>
              </w:tabs>
              <w:spacing w:after="120" w:line="276" w:lineRule="auto"/>
              <w:jc w:val="both"/>
              <w:rPr>
                <w:rFonts w:cs="Calibri"/>
                <w:bCs/>
                <w:spacing w:val="-4"/>
                <w:sz w:val="24"/>
                <w:szCs w:val="24"/>
              </w:rPr>
            </w:pPr>
            <w:r w:rsidRPr="007326F5">
              <w:rPr>
                <w:rFonts w:cs="Calibri"/>
                <w:spacing w:val="-4"/>
                <w:sz w:val="24"/>
                <w:szCs w:val="24"/>
              </w:rPr>
              <w:t xml:space="preserve">Καταρτίσθηκε τροποποιητικό προσχέδιο </w:t>
            </w:r>
            <w:r w:rsidR="00824A58" w:rsidRPr="007326F5">
              <w:rPr>
                <w:rFonts w:cs="Calibri"/>
                <w:spacing w:val="-4"/>
                <w:sz w:val="24"/>
                <w:szCs w:val="24"/>
              </w:rPr>
              <w:t>νομοσχεδίου</w:t>
            </w:r>
            <w:r w:rsidR="00FE4186" w:rsidRPr="007326F5">
              <w:rPr>
                <w:rFonts w:cs="Calibri"/>
                <w:spacing w:val="-4"/>
                <w:sz w:val="24"/>
                <w:szCs w:val="24"/>
              </w:rPr>
              <w:t xml:space="preserve">, </w:t>
            </w:r>
            <w:r w:rsidR="0075642A" w:rsidRPr="007326F5">
              <w:rPr>
                <w:rFonts w:cs="Calibri"/>
                <w:spacing w:val="-4"/>
                <w:sz w:val="24"/>
                <w:szCs w:val="24"/>
              </w:rPr>
              <w:t>για απαλλαγή</w:t>
            </w:r>
            <w:r w:rsidR="006011E2" w:rsidRPr="007326F5">
              <w:rPr>
                <w:rFonts w:cs="Calibri"/>
                <w:spacing w:val="-4"/>
                <w:sz w:val="24"/>
                <w:szCs w:val="24"/>
              </w:rPr>
              <w:t xml:space="preserve"> της εν λόγω κατηγορίας ατόμων</w:t>
            </w:r>
            <w:r w:rsidR="00FE4186" w:rsidRPr="007326F5">
              <w:rPr>
                <w:rFonts w:cs="Calibri"/>
                <w:spacing w:val="-4"/>
                <w:sz w:val="24"/>
                <w:szCs w:val="24"/>
              </w:rPr>
              <w:t xml:space="preserve"> από την πρόσκληση για κα</w:t>
            </w:r>
            <w:r w:rsidR="007C465E" w:rsidRPr="007326F5">
              <w:rPr>
                <w:rFonts w:cs="Calibri"/>
                <w:spacing w:val="-4"/>
                <w:sz w:val="24"/>
                <w:szCs w:val="24"/>
              </w:rPr>
              <w:t>τάταξη στην ΕΦ</w:t>
            </w:r>
            <w:r w:rsidR="006011E2" w:rsidRPr="007326F5">
              <w:rPr>
                <w:rFonts w:cs="Calibri"/>
                <w:spacing w:val="-4"/>
                <w:sz w:val="24"/>
                <w:szCs w:val="24"/>
              </w:rPr>
              <w:t xml:space="preserve">, μέσω της </w:t>
            </w:r>
            <w:r w:rsidR="0075642A" w:rsidRPr="007326F5">
              <w:rPr>
                <w:rFonts w:cs="Calibri"/>
                <w:spacing w:val="-4"/>
                <w:sz w:val="24"/>
                <w:szCs w:val="24"/>
              </w:rPr>
              <w:t>έκδοση</w:t>
            </w:r>
            <w:r w:rsidR="003D6D22" w:rsidRPr="007326F5">
              <w:rPr>
                <w:rFonts w:cs="Calibri"/>
                <w:spacing w:val="-4"/>
                <w:sz w:val="24"/>
                <w:szCs w:val="24"/>
              </w:rPr>
              <w:t>ς</w:t>
            </w:r>
            <w:r w:rsidR="0075642A" w:rsidRPr="007326F5">
              <w:rPr>
                <w:rFonts w:cs="Calibri"/>
                <w:spacing w:val="-4"/>
                <w:sz w:val="24"/>
                <w:szCs w:val="24"/>
              </w:rPr>
              <w:t xml:space="preserve"> ξεχωριστού </w:t>
            </w:r>
            <w:r w:rsidR="003D6D22" w:rsidRPr="007326F5">
              <w:rPr>
                <w:rFonts w:cs="Calibri"/>
                <w:spacing w:val="-4"/>
                <w:sz w:val="24"/>
                <w:szCs w:val="24"/>
              </w:rPr>
              <w:t>Δ</w:t>
            </w:r>
            <w:r w:rsidR="0075642A" w:rsidRPr="007326F5">
              <w:rPr>
                <w:rFonts w:cs="Calibri"/>
                <w:spacing w:val="-4"/>
                <w:sz w:val="24"/>
                <w:szCs w:val="24"/>
              </w:rPr>
              <w:t>ιατάγματος με διαχρονική ισχύ</w:t>
            </w:r>
            <w:r w:rsidR="006011E2" w:rsidRPr="007326F5">
              <w:rPr>
                <w:rFonts w:cs="Calibri"/>
                <w:spacing w:val="-4"/>
                <w:sz w:val="24"/>
                <w:szCs w:val="24"/>
              </w:rPr>
              <w:t xml:space="preserve">, </w:t>
            </w:r>
            <w:r w:rsidR="003D6D22" w:rsidRPr="007326F5">
              <w:rPr>
                <w:rFonts w:cs="Calibri"/>
                <w:spacing w:val="-4"/>
                <w:sz w:val="24"/>
                <w:szCs w:val="24"/>
              </w:rPr>
              <w:t xml:space="preserve">το οποίο </w:t>
            </w:r>
            <w:r w:rsidR="006011E2" w:rsidRPr="007326F5">
              <w:rPr>
                <w:rFonts w:cs="Calibri"/>
                <w:spacing w:val="-4"/>
                <w:sz w:val="24"/>
                <w:szCs w:val="24"/>
              </w:rPr>
              <w:t>ω</w:t>
            </w:r>
            <w:r w:rsidR="0075642A" w:rsidRPr="007326F5">
              <w:rPr>
                <w:rFonts w:cs="Calibri"/>
                <w:bCs/>
                <w:spacing w:val="-4"/>
                <w:sz w:val="24"/>
                <w:szCs w:val="24"/>
              </w:rPr>
              <w:t>στόσο</w:t>
            </w:r>
            <w:r w:rsidR="006011E2" w:rsidRPr="007326F5">
              <w:rPr>
                <w:rFonts w:cs="Calibri"/>
                <w:bCs/>
                <w:spacing w:val="-4"/>
                <w:sz w:val="24"/>
                <w:szCs w:val="24"/>
              </w:rPr>
              <w:t xml:space="preserve"> δεν έχε π</w:t>
            </w:r>
            <w:r w:rsidR="0075642A" w:rsidRPr="007326F5">
              <w:rPr>
                <w:rFonts w:cs="Calibri"/>
                <w:bCs/>
                <w:spacing w:val="-4"/>
                <w:sz w:val="24"/>
                <w:szCs w:val="24"/>
              </w:rPr>
              <w:t>ρο</w:t>
            </w:r>
            <w:r w:rsidR="006011E2" w:rsidRPr="007326F5">
              <w:rPr>
                <w:rFonts w:cs="Calibri"/>
                <w:bCs/>
                <w:spacing w:val="-4"/>
                <w:sz w:val="24"/>
                <w:szCs w:val="24"/>
              </w:rPr>
              <w:t xml:space="preserve">ωθηθεί </w:t>
            </w:r>
            <w:r w:rsidR="00AE17F0" w:rsidRPr="007326F5">
              <w:rPr>
                <w:rFonts w:cs="Calibri"/>
                <w:bCs/>
                <w:spacing w:val="-4"/>
                <w:sz w:val="24"/>
                <w:szCs w:val="24"/>
              </w:rPr>
              <w:t>για νομοτεχνική επεξε</w:t>
            </w:r>
            <w:r w:rsidR="003D6D22" w:rsidRPr="007326F5">
              <w:rPr>
                <w:rFonts w:cs="Calibri"/>
                <w:bCs/>
                <w:spacing w:val="-4"/>
                <w:sz w:val="24"/>
                <w:szCs w:val="24"/>
              </w:rPr>
              <w:t>ργασία</w:t>
            </w:r>
            <w:r w:rsidR="00824A58" w:rsidRPr="007326F5">
              <w:rPr>
                <w:rFonts w:cs="Calibri"/>
                <w:bCs/>
                <w:spacing w:val="-4"/>
                <w:sz w:val="24"/>
                <w:szCs w:val="24"/>
              </w:rPr>
              <w:t xml:space="preserve">. </w:t>
            </w:r>
            <w:r w:rsidR="006011E2" w:rsidRPr="007326F5">
              <w:rPr>
                <w:rFonts w:cs="Calibri"/>
                <w:bCs/>
                <w:spacing w:val="-4"/>
                <w:sz w:val="24"/>
                <w:szCs w:val="24"/>
              </w:rPr>
              <w:t xml:space="preserve"> </w:t>
            </w:r>
          </w:p>
          <w:p w14:paraId="0EB1A604" w14:textId="77777777" w:rsidR="004A49DF" w:rsidRPr="00753F07" w:rsidRDefault="003D6D22" w:rsidP="003D6D22">
            <w:pPr>
              <w:tabs>
                <w:tab w:val="left" w:pos="344"/>
              </w:tabs>
              <w:spacing w:after="120" w:line="276" w:lineRule="auto"/>
              <w:jc w:val="both"/>
              <w:rPr>
                <w:rFonts w:cs="Calibri"/>
                <w:sz w:val="24"/>
                <w:szCs w:val="24"/>
              </w:rPr>
            </w:pPr>
            <w:r>
              <w:rPr>
                <w:rFonts w:cs="Calibri"/>
                <w:bCs/>
                <w:sz w:val="24"/>
                <w:szCs w:val="24"/>
              </w:rPr>
              <w:t xml:space="preserve">Συνεπώς, εξακολουθεί να παρατηρείται </w:t>
            </w:r>
            <w:r w:rsidR="00824A58" w:rsidRPr="00753F07">
              <w:rPr>
                <w:rFonts w:cs="Calibri"/>
                <w:bCs/>
                <w:sz w:val="24"/>
                <w:szCs w:val="24"/>
              </w:rPr>
              <w:t xml:space="preserve"> </w:t>
            </w:r>
            <w:r>
              <w:rPr>
                <w:rFonts w:cs="Calibri"/>
                <w:bCs/>
                <w:sz w:val="24"/>
                <w:szCs w:val="24"/>
              </w:rPr>
              <w:t xml:space="preserve">μη </w:t>
            </w:r>
            <w:r w:rsidR="00824A58" w:rsidRPr="00753F07">
              <w:rPr>
                <w:rFonts w:cs="Calibri"/>
                <w:bCs/>
                <w:sz w:val="24"/>
                <w:szCs w:val="24"/>
              </w:rPr>
              <w:t xml:space="preserve">συμμόρφωση </w:t>
            </w:r>
            <w:r w:rsidR="00CD13A4" w:rsidRPr="00753F07">
              <w:rPr>
                <w:rFonts w:cs="Calibri"/>
                <w:bCs/>
                <w:sz w:val="24"/>
                <w:szCs w:val="24"/>
              </w:rPr>
              <w:t>με τις διατάξεις της υφιστάμενης νομοθεσίας.</w:t>
            </w:r>
            <w:r w:rsidR="006011E2" w:rsidRPr="00753F07">
              <w:rPr>
                <w:rFonts w:cs="Calibri"/>
                <w:bCs/>
                <w:sz w:val="24"/>
                <w:szCs w:val="24"/>
              </w:rPr>
              <w:t xml:space="preserve"> </w:t>
            </w:r>
          </w:p>
        </w:tc>
      </w:tr>
    </w:tbl>
    <w:bookmarkEnd w:id="32"/>
    <w:p w14:paraId="7616AE72" w14:textId="7957EB7D" w:rsidR="000807F0" w:rsidRPr="00423A7F" w:rsidRDefault="006F5FEE" w:rsidP="00AE17F0">
      <w:pPr>
        <w:tabs>
          <w:tab w:val="left" w:pos="0"/>
        </w:tabs>
        <w:spacing w:before="120" w:after="120"/>
        <w:jc w:val="both"/>
        <w:rPr>
          <w:rFonts w:cs="Calibri"/>
          <w:spacing w:val="-4"/>
          <w:sz w:val="24"/>
          <w:szCs w:val="24"/>
        </w:rPr>
      </w:pPr>
      <w:r w:rsidRPr="00423A7F">
        <w:rPr>
          <w:rFonts w:cs="Calibri"/>
          <w:spacing w:val="-4"/>
          <w:sz w:val="24"/>
          <w:szCs w:val="24"/>
        </w:rPr>
        <w:t>Τ</w:t>
      </w:r>
      <w:r w:rsidR="00F005F6" w:rsidRPr="00423A7F">
        <w:rPr>
          <w:rFonts w:cs="Calibri"/>
          <w:spacing w:val="-4"/>
          <w:sz w:val="24"/>
          <w:szCs w:val="24"/>
        </w:rPr>
        <w:t xml:space="preserve">ο </w:t>
      </w:r>
      <w:r w:rsidR="008C725F" w:rsidRPr="00423A7F">
        <w:rPr>
          <w:rFonts w:cs="Calibri"/>
          <w:spacing w:val="-4"/>
          <w:sz w:val="24"/>
          <w:szCs w:val="24"/>
        </w:rPr>
        <w:t>Υπουργικό Συμβούλιο</w:t>
      </w:r>
      <w:r w:rsidR="00DC186D" w:rsidRPr="00423A7F">
        <w:rPr>
          <w:rFonts w:cs="Calibri"/>
          <w:spacing w:val="-4"/>
          <w:sz w:val="24"/>
          <w:szCs w:val="24"/>
        </w:rPr>
        <w:t xml:space="preserve"> (ΥΣ)</w:t>
      </w:r>
      <w:r w:rsidR="0003784B" w:rsidRPr="00423A7F">
        <w:rPr>
          <w:rFonts w:cs="Calibri"/>
          <w:spacing w:val="-4"/>
          <w:sz w:val="24"/>
          <w:szCs w:val="24"/>
        </w:rPr>
        <w:t xml:space="preserve"> </w:t>
      </w:r>
      <w:r w:rsidRPr="00423A7F">
        <w:rPr>
          <w:rFonts w:cs="Calibri"/>
          <w:spacing w:val="-4"/>
          <w:sz w:val="24"/>
          <w:szCs w:val="24"/>
        </w:rPr>
        <w:t xml:space="preserve">με την Απόφασή του (Αρ. 76.973), </w:t>
      </w:r>
      <w:r w:rsidR="00CF61E9" w:rsidRPr="00423A7F">
        <w:rPr>
          <w:rFonts w:cs="Calibri"/>
          <w:spacing w:val="-4"/>
          <w:sz w:val="24"/>
          <w:szCs w:val="24"/>
        </w:rPr>
        <w:t>ημερ. 23.5.2014</w:t>
      </w:r>
      <w:r w:rsidR="0003784B" w:rsidRPr="00423A7F">
        <w:rPr>
          <w:rFonts w:cs="Calibri"/>
          <w:spacing w:val="-4"/>
          <w:sz w:val="24"/>
          <w:szCs w:val="24"/>
        </w:rPr>
        <w:t xml:space="preserve">, </w:t>
      </w:r>
      <w:r w:rsidR="00AA34AA" w:rsidRPr="00423A7F">
        <w:rPr>
          <w:rFonts w:cs="Calibri"/>
          <w:spacing w:val="-4"/>
          <w:sz w:val="24"/>
          <w:szCs w:val="24"/>
        </w:rPr>
        <w:t>απ</w:t>
      </w:r>
      <w:r w:rsidRPr="00423A7F">
        <w:rPr>
          <w:rFonts w:cs="Calibri"/>
          <w:spacing w:val="-4"/>
          <w:sz w:val="24"/>
          <w:szCs w:val="24"/>
        </w:rPr>
        <w:t>ά</w:t>
      </w:r>
      <w:r w:rsidR="00AA34AA" w:rsidRPr="00423A7F">
        <w:rPr>
          <w:rFonts w:cs="Calibri"/>
          <w:spacing w:val="-4"/>
          <w:sz w:val="24"/>
          <w:szCs w:val="24"/>
        </w:rPr>
        <w:t>λλ</w:t>
      </w:r>
      <w:r w:rsidRPr="00423A7F">
        <w:rPr>
          <w:rFonts w:cs="Calibri"/>
          <w:spacing w:val="-4"/>
          <w:sz w:val="24"/>
          <w:szCs w:val="24"/>
        </w:rPr>
        <w:t xml:space="preserve">αξε </w:t>
      </w:r>
      <w:r w:rsidR="002D213D" w:rsidRPr="00423A7F">
        <w:rPr>
          <w:rFonts w:cs="Calibri"/>
          <w:spacing w:val="-4"/>
          <w:sz w:val="24"/>
          <w:szCs w:val="24"/>
        </w:rPr>
        <w:t xml:space="preserve">από την </w:t>
      </w:r>
      <w:r w:rsidR="00AA34AA" w:rsidRPr="00423A7F">
        <w:rPr>
          <w:rFonts w:cs="Calibri"/>
          <w:spacing w:val="-4"/>
          <w:sz w:val="24"/>
          <w:szCs w:val="24"/>
        </w:rPr>
        <w:t>πρόσκληση για κατάταξη στη Δύναμη</w:t>
      </w:r>
      <w:r w:rsidR="007437D9" w:rsidRPr="00423A7F">
        <w:rPr>
          <w:rFonts w:cs="Calibri"/>
          <w:spacing w:val="-4"/>
          <w:sz w:val="24"/>
          <w:szCs w:val="24"/>
        </w:rPr>
        <w:t>,</w:t>
      </w:r>
      <w:r w:rsidR="00AA34AA" w:rsidRPr="00423A7F">
        <w:rPr>
          <w:rFonts w:cs="Calibri"/>
          <w:spacing w:val="-4"/>
          <w:sz w:val="24"/>
          <w:szCs w:val="24"/>
        </w:rPr>
        <w:t xml:space="preserve"> </w:t>
      </w:r>
      <w:r w:rsidRPr="00423A7F">
        <w:rPr>
          <w:rFonts w:cs="Calibri"/>
          <w:spacing w:val="-4"/>
          <w:sz w:val="24"/>
          <w:szCs w:val="24"/>
        </w:rPr>
        <w:t xml:space="preserve">τους </w:t>
      </w:r>
      <w:r w:rsidR="00AA34AA" w:rsidRPr="00423A7F">
        <w:rPr>
          <w:rFonts w:cs="Calibri"/>
          <w:spacing w:val="-4"/>
          <w:sz w:val="24"/>
          <w:szCs w:val="24"/>
        </w:rPr>
        <w:t>α</w:t>
      </w:r>
      <w:r w:rsidR="002D213D" w:rsidRPr="00423A7F">
        <w:rPr>
          <w:rFonts w:cs="Calibri"/>
          <w:spacing w:val="-4"/>
          <w:sz w:val="24"/>
          <w:szCs w:val="24"/>
        </w:rPr>
        <w:t>λλοδαπ</w:t>
      </w:r>
      <w:r w:rsidRPr="00423A7F">
        <w:rPr>
          <w:rFonts w:cs="Calibri"/>
          <w:spacing w:val="-4"/>
          <w:sz w:val="24"/>
          <w:szCs w:val="24"/>
        </w:rPr>
        <w:t xml:space="preserve">ούς </w:t>
      </w:r>
      <w:r w:rsidR="002D213D" w:rsidRPr="00423A7F">
        <w:rPr>
          <w:rFonts w:cs="Calibri"/>
          <w:spacing w:val="-4"/>
          <w:sz w:val="24"/>
          <w:szCs w:val="24"/>
        </w:rPr>
        <w:t>επιχειρηματ</w:t>
      </w:r>
      <w:r w:rsidR="00710B6F" w:rsidRPr="00423A7F">
        <w:rPr>
          <w:rFonts w:cs="Calibri"/>
          <w:spacing w:val="-4"/>
          <w:sz w:val="24"/>
          <w:szCs w:val="24"/>
        </w:rPr>
        <w:t>ίες</w:t>
      </w:r>
      <w:r w:rsidR="002D213D" w:rsidRPr="00423A7F">
        <w:rPr>
          <w:rFonts w:cs="Calibri"/>
          <w:spacing w:val="-4"/>
          <w:sz w:val="24"/>
          <w:szCs w:val="24"/>
        </w:rPr>
        <w:t>/επενδυτ</w:t>
      </w:r>
      <w:r w:rsidR="00710B6F" w:rsidRPr="00423A7F">
        <w:rPr>
          <w:rFonts w:cs="Calibri"/>
          <w:spacing w:val="-4"/>
          <w:sz w:val="24"/>
          <w:szCs w:val="24"/>
        </w:rPr>
        <w:t xml:space="preserve">ές </w:t>
      </w:r>
      <w:r w:rsidR="00155EFA" w:rsidRPr="00423A7F">
        <w:rPr>
          <w:rFonts w:cs="Calibri"/>
          <w:spacing w:val="-4"/>
          <w:sz w:val="24"/>
          <w:szCs w:val="24"/>
        </w:rPr>
        <w:t>και τ</w:t>
      </w:r>
      <w:r w:rsidR="00710B6F" w:rsidRPr="00423A7F">
        <w:rPr>
          <w:rFonts w:cs="Calibri"/>
          <w:spacing w:val="-4"/>
          <w:sz w:val="24"/>
          <w:szCs w:val="24"/>
        </w:rPr>
        <w:t>α ά</w:t>
      </w:r>
      <w:r w:rsidR="00155EFA" w:rsidRPr="00423A7F">
        <w:rPr>
          <w:rFonts w:cs="Calibri"/>
          <w:spacing w:val="-4"/>
          <w:sz w:val="24"/>
          <w:szCs w:val="24"/>
        </w:rPr>
        <w:t>ρρ</w:t>
      </w:r>
      <w:r w:rsidR="00710B6F" w:rsidRPr="00423A7F">
        <w:rPr>
          <w:rFonts w:cs="Calibri"/>
          <w:spacing w:val="-4"/>
          <w:sz w:val="24"/>
          <w:szCs w:val="24"/>
        </w:rPr>
        <w:t xml:space="preserve">ενα </w:t>
      </w:r>
      <w:r w:rsidR="00155EFA" w:rsidRPr="00423A7F">
        <w:rPr>
          <w:rFonts w:cs="Calibri"/>
          <w:spacing w:val="-4"/>
          <w:sz w:val="24"/>
          <w:szCs w:val="24"/>
        </w:rPr>
        <w:t>τέκν</w:t>
      </w:r>
      <w:r w:rsidR="00710B6F" w:rsidRPr="00423A7F">
        <w:rPr>
          <w:rFonts w:cs="Calibri"/>
          <w:spacing w:val="-4"/>
          <w:sz w:val="24"/>
          <w:szCs w:val="24"/>
        </w:rPr>
        <w:t xml:space="preserve">α </w:t>
      </w:r>
      <w:r w:rsidR="00155EFA" w:rsidRPr="00423A7F">
        <w:rPr>
          <w:rFonts w:cs="Calibri"/>
          <w:spacing w:val="-4"/>
          <w:sz w:val="24"/>
          <w:szCs w:val="24"/>
        </w:rPr>
        <w:t xml:space="preserve">τους, </w:t>
      </w:r>
      <w:r w:rsidR="00AA34AA" w:rsidRPr="00423A7F">
        <w:rPr>
          <w:rFonts w:cs="Calibri"/>
          <w:spacing w:val="-4"/>
          <w:sz w:val="24"/>
          <w:szCs w:val="24"/>
        </w:rPr>
        <w:t>που</w:t>
      </w:r>
      <w:r w:rsidR="002D213D" w:rsidRPr="00423A7F">
        <w:rPr>
          <w:rFonts w:cs="Calibri"/>
          <w:spacing w:val="-4"/>
          <w:sz w:val="24"/>
          <w:szCs w:val="24"/>
        </w:rPr>
        <w:t xml:space="preserve"> πολιτογραφούνται </w:t>
      </w:r>
      <w:proofErr w:type="spellStart"/>
      <w:r w:rsidR="002D213D" w:rsidRPr="00423A7F">
        <w:rPr>
          <w:rFonts w:cs="Calibri"/>
          <w:spacing w:val="-4"/>
          <w:sz w:val="24"/>
          <w:szCs w:val="24"/>
        </w:rPr>
        <w:t>κατ΄</w:t>
      </w:r>
      <w:proofErr w:type="spellEnd"/>
      <w:r w:rsidR="00070C18" w:rsidRPr="00423A7F">
        <w:rPr>
          <w:rFonts w:cs="Calibri"/>
          <w:spacing w:val="-4"/>
          <w:sz w:val="24"/>
          <w:szCs w:val="24"/>
        </w:rPr>
        <w:t xml:space="preserve"> </w:t>
      </w:r>
      <w:r w:rsidR="002D213D" w:rsidRPr="00423A7F">
        <w:rPr>
          <w:rFonts w:cs="Calibri"/>
          <w:spacing w:val="-4"/>
          <w:sz w:val="24"/>
          <w:szCs w:val="24"/>
        </w:rPr>
        <w:t xml:space="preserve">εξαίρεση </w:t>
      </w:r>
      <w:r w:rsidR="00155EFA" w:rsidRPr="00423A7F">
        <w:rPr>
          <w:rFonts w:cs="Calibri"/>
          <w:spacing w:val="-4"/>
          <w:sz w:val="24"/>
          <w:szCs w:val="24"/>
        </w:rPr>
        <w:t xml:space="preserve">ως </w:t>
      </w:r>
      <w:r w:rsidR="002D213D" w:rsidRPr="00423A7F">
        <w:rPr>
          <w:rFonts w:cs="Calibri"/>
          <w:spacing w:val="-4"/>
          <w:sz w:val="24"/>
          <w:szCs w:val="24"/>
        </w:rPr>
        <w:t>Κύπριοι</w:t>
      </w:r>
      <w:r w:rsidR="00155EFA" w:rsidRPr="00423A7F">
        <w:rPr>
          <w:rFonts w:cs="Calibri"/>
          <w:spacing w:val="-4"/>
          <w:sz w:val="24"/>
          <w:szCs w:val="24"/>
        </w:rPr>
        <w:t xml:space="preserve"> πολίτες</w:t>
      </w:r>
      <w:r w:rsidR="002D213D" w:rsidRPr="00423A7F">
        <w:rPr>
          <w:rFonts w:cs="Calibri"/>
          <w:spacing w:val="-4"/>
          <w:sz w:val="24"/>
          <w:szCs w:val="24"/>
        </w:rPr>
        <w:t xml:space="preserve">, </w:t>
      </w:r>
      <w:r w:rsidR="008210D6" w:rsidRPr="00423A7F">
        <w:rPr>
          <w:rFonts w:cs="Calibri"/>
          <w:spacing w:val="-4"/>
          <w:sz w:val="24"/>
          <w:szCs w:val="24"/>
        </w:rPr>
        <w:t>γ</w:t>
      </w:r>
      <w:r w:rsidR="00340E1E" w:rsidRPr="00423A7F">
        <w:rPr>
          <w:rFonts w:cs="Calibri"/>
          <w:spacing w:val="-4"/>
          <w:sz w:val="24"/>
          <w:szCs w:val="24"/>
        </w:rPr>
        <w:t xml:space="preserve">ια λόγους δημοσίου </w:t>
      </w:r>
      <w:r w:rsidR="00340E1E" w:rsidRPr="00423A7F">
        <w:rPr>
          <w:rFonts w:cs="Calibri"/>
          <w:spacing w:val="-4"/>
          <w:sz w:val="24"/>
          <w:szCs w:val="24"/>
        </w:rPr>
        <w:lastRenderedPageBreak/>
        <w:t xml:space="preserve">συμφέροντος, </w:t>
      </w:r>
      <w:r w:rsidR="00AA34AA" w:rsidRPr="00423A7F">
        <w:rPr>
          <w:rFonts w:cs="Calibri"/>
          <w:spacing w:val="-4"/>
          <w:sz w:val="24"/>
          <w:szCs w:val="24"/>
        </w:rPr>
        <w:t xml:space="preserve">στη </w:t>
      </w:r>
      <w:r w:rsidR="002D213D" w:rsidRPr="00423A7F">
        <w:rPr>
          <w:rFonts w:cs="Calibri"/>
          <w:spacing w:val="-4"/>
          <w:sz w:val="24"/>
          <w:szCs w:val="24"/>
        </w:rPr>
        <w:t>βάσ</w:t>
      </w:r>
      <w:r w:rsidR="00AA34AA" w:rsidRPr="00423A7F">
        <w:rPr>
          <w:rFonts w:cs="Calibri"/>
          <w:spacing w:val="-4"/>
          <w:sz w:val="24"/>
          <w:szCs w:val="24"/>
        </w:rPr>
        <w:t>η</w:t>
      </w:r>
      <w:r w:rsidR="002D213D" w:rsidRPr="00423A7F">
        <w:rPr>
          <w:rFonts w:cs="Calibri"/>
          <w:spacing w:val="-4"/>
          <w:sz w:val="24"/>
          <w:szCs w:val="24"/>
        </w:rPr>
        <w:t xml:space="preserve"> των κριτηρίων και όρων που </w:t>
      </w:r>
      <w:r w:rsidR="008210D6" w:rsidRPr="00423A7F">
        <w:rPr>
          <w:rFonts w:cs="Calibri"/>
          <w:spacing w:val="-4"/>
          <w:sz w:val="24"/>
          <w:szCs w:val="24"/>
        </w:rPr>
        <w:t>είχαν</w:t>
      </w:r>
      <w:r w:rsidR="002D213D" w:rsidRPr="00423A7F">
        <w:rPr>
          <w:rFonts w:cs="Calibri"/>
          <w:spacing w:val="-4"/>
          <w:sz w:val="24"/>
          <w:szCs w:val="24"/>
        </w:rPr>
        <w:t xml:space="preserve"> καθορισθεί σε προηγούμενες </w:t>
      </w:r>
      <w:r w:rsidR="00F93B34" w:rsidRPr="00423A7F">
        <w:rPr>
          <w:rFonts w:cs="Calibri"/>
          <w:spacing w:val="-4"/>
          <w:sz w:val="24"/>
          <w:szCs w:val="24"/>
        </w:rPr>
        <w:t>Α</w:t>
      </w:r>
      <w:r w:rsidR="002D213D" w:rsidRPr="00423A7F">
        <w:rPr>
          <w:rFonts w:cs="Calibri"/>
          <w:spacing w:val="-4"/>
          <w:sz w:val="24"/>
          <w:szCs w:val="24"/>
        </w:rPr>
        <w:t>ποφάσεις του</w:t>
      </w:r>
      <w:r w:rsidR="00AA34AA" w:rsidRPr="00423A7F">
        <w:rPr>
          <w:rFonts w:cs="Calibri"/>
          <w:spacing w:val="-4"/>
          <w:sz w:val="24"/>
          <w:szCs w:val="24"/>
        </w:rPr>
        <w:t>.</w:t>
      </w:r>
      <w:r w:rsidR="001405FE" w:rsidRPr="00423A7F">
        <w:rPr>
          <w:rFonts w:cs="Calibri"/>
          <w:spacing w:val="-4"/>
          <w:sz w:val="24"/>
          <w:szCs w:val="24"/>
        </w:rPr>
        <w:t xml:space="preserve"> </w:t>
      </w:r>
      <w:r w:rsidR="00155EFA" w:rsidRPr="00423A7F">
        <w:rPr>
          <w:rFonts w:cs="Calibri"/>
          <w:spacing w:val="-4"/>
          <w:sz w:val="24"/>
          <w:szCs w:val="24"/>
        </w:rPr>
        <w:t xml:space="preserve">Η πιο πάνω </w:t>
      </w:r>
      <w:r w:rsidR="00F93B34" w:rsidRPr="00423A7F">
        <w:rPr>
          <w:rFonts w:cs="Calibri"/>
          <w:spacing w:val="-4"/>
          <w:sz w:val="24"/>
          <w:szCs w:val="24"/>
        </w:rPr>
        <w:t>Α</w:t>
      </w:r>
      <w:r w:rsidR="00155EFA" w:rsidRPr="00423A7F">
        <w:rPr>
          <w:rFonts w:cs="Calibri"/>
          <w:spacing w:val="-4"/>
          <w:sz w:val="24"/>
          <w:szCs w:val="24"/>
        </w:rPr>
        <w:t>πόφαση λήφθηκε στη βάση των διατάξεων</w:t>
      </w:r>
      <w:r w:rsidR="00446E9B" w:rsidRPr="00423A7F">
        <w:rPr>
          <w:rFonts w:cs="Calibri"/>
          <w:spacing w:val="-4"/>
          <w:sz w:val="24"/>
          <w:szCs w:val="24"/>
        </w:rPr>
        <w:t xml:space="preserve"> του</w:t>
      </w:r>
      <w:r w:rsidR="00677CAF" w:rsidRPr="00423A7F">
        <w:rPr>
          <w:rFonts w:cs="Calibri"/>
          <w:spacing w:val="-4"/>
          <w:sz w:val="24"/>
          <w:szCs w:val="24"/>
        </w:rPr>
        <w:t xml:space="preserve"> άρθρου 28(2)(α)</w:t>
      </w:r>
      <w:r w:rsidR="0027791B" w:rsidRPr="00423A7F">
        <w:rPr>
          <w:rFonts w:cs="Calibri"/>
          <w:spacing w:val="-4"/>
          <w:sz w:val="24"/>
          <w:szCs w:val="24"/>
        </w:rPr>
        <w:t xml:space="preserve"> </w:t>
      </w:r>
      <w:r w:rsidR="00677CAF" w:rsidRPr="00423A7F">
        <w:rPr>
          <w:rFonts w:cs="Calibri"/>
          <w:spacing w:val="-4"/>
          <w:sz w:val="24"/>
          <w:szCs w:val="24"/>
        </w:rPr>
        <w:t>του</w:t>
      </w:r>
      <w:r w:rsidR="0027791B" w:rsidRPr="00423A7F">
        <w:rPr>
          <w:rFonts w:cs="Calibri"/>
          <w:spacing w:val="-4"/>
          <w:sz w:val="24"/>
          <w:szCs w:val="24"/>
        </w:rPr>
        <w:t xml:space="preserve"> περί ΕΦ Ν</w:t>
      </w:r>
      <w:r w:rsidR="00446E9B" w:rsidRPr="00423A7F">
        <w:rPr>
          <w:rFonts w:cs="Calibri"/>
          <w:spacing w:val="-4"/>
          <w:sz w:val="24"/>
          <w:szCs w:val="24"/>
        </w:rPr>
        <w:t>όμο</w:t>
      </w:r>
      <w:r w:rsidR="00677CAF" w:rsidRPr="00423A7F">
        <w:rPr>
          <w:rFonts w:cs="Calibri"/>
          <w:spacing w:val="-4"/>
          <w:sz w:val="24"/>
          <w:szCs w:val="24"/>
        </w:rPr>
        <w:t>υ</w:t>
      </w:r>
      <w:r w:rsidR="00446E9B" w:rsidRPr="00423A7F">
        <w:rPr>
          <w:rFonts w:cs="Calibri"/>
          <w:spacing w:val="-4"/>
          <w:sz w:val="24"/>
          <w:szCs w:val="24"/>
        </w:rPr>
        <w:t xml:space="preserve">, </w:t>
      </w:r>
      <w:r w:rsidR="00710B6F" w:rsidRPr="00423A7F">
        <w:rPr>
          <w:rFonts w:cs="Calibri"/>
          <w:spacing w:val="-4"/>
          <w:sz w:val="24"/>
          <w:szCs w:val="24"/>
        </w:rPr>
        <w:t xml:space="preserve">προκειμένου </w:t>
      </w:r>
      <w:r w:rsidR="00446E9B" w:rsidRPr="00423A7F">
        <w:rPr>
          <w:rFonts w:cs="Calibri"/>
          <w:spacing w:val="-4"/>
          <w:sz w:val="24"/>
          <w:szCs w:val="24"/>
        </w:rPr>
        <w:t>η υποχρέωση για</w:t>
      </w:r>
      <w:r w:rsidR="00290BCD" w:rsidRPr="00423A7F">
        <w:rPr>
          <w:rFonts w:cs="Calibri"/>
          <w:spacing w:val="-4"/>
          <w:sz w:val="24"/>
          <w:szCs w:val="24"/>
        </w:rPr>
        <w:t xml:space="preserve"> </w:t>
      </w:r>
      <w:r w:rsidR="00446E9B" w:rsidRPr="00423A7F">
        <w:rPr>
          <w:rFonts w:cs="Calibri"/>
          <w:spacing w:val="-4"/>
          <w:sz w:val="24"/>
          <w:szCs w:val="24"/>
        </w:rPr>
        <w:t>θητεία στην ΕΦ να</w:t>
      </w:r>
      <w:r w:rsidR="00593294" w:rsidRPr="00423A7F">
        <w:rPr>
          <w:rFonts w:cs="Calibri"/>
          <w:spacing w:val="-4"/>
          <w:sz w:val="24"/>
          <w:szCs w:val="24"/>
        </w:rPr>
        <w:t xml:space="preserve"> μην</w:t>
      </w:r>
      <w:r w:rsidR="00446E9B" w:rsidRPr="00423A7F">
        <w:rPr>
          <w:rFonts w:cs="Calibri"/>
          <w:spacing w:val="-4"/>
          <w:sz w:val="24"/>
          <w:szCs w:val="24"/>
        </w:rPr>
        <w:t xml:space="preserve"> </w:t>
      </w:r>
      <w:r w:rsidR="00290BCD" w:rsidRPr="00423A7F">
        <w:rPr>
          <w:rFonts w:cs="Calibri"/>
          <w:spacing w:val="-4"/>
          <w:sz w:val="24"/>
          <w:szCs w:val="24"/>
        </w:rPr>
        <w:t>αποτελ</w:t>
      </w:r>
      <w:r w:rsidR="00593294" w:rsidRPr="00423A7F">
        <w:rPr>
          <w:rFonts w:cs="Calibri"/>
          <w:spacing w:val="-4"/>
          <w:sz w:val="24"/>
          <w:szCs w:val="24"/>
        </w:rPr>
        <w:t>εί</w:t>
      </w:r>
      <w:r w:rsidR="0027791B" w:rsidRPr="00423A7F">
        <w:rPr>
          <w:rFonts w:cs="Calibri"/>
          <w:spacing w:val="-4"/>
          <w:sz w:val="24"/>
          <w:szCs w:val="24"/>
        </w:rPr>
        <w:t xml:space="preserve"> </w:t>
      </w:r>
      <w:r w:rsidR="00290BCD" w:rsidRPr="00423A7F">
        <w:rPr>
          <w:rFonts w:cs="Calibri"/>
          <w:spacing w:val="-4"/>
          <w:sz w:val="24"/>
          <w:szCs w:val="24"/>
        </w:rPr>
        <w:t>αντικίνητρ</w:t>
      </w:r>
      <w:r w:rsidR="001405FE" w:rsidRPr="00423A7F">
        <w:rPr>
          <w:rFonts w:cs="Calibri"/>
          <w:spacing w:val="-4"/>
          <w:sz w:val="24"/>
          <w:szCs w:val="24"/>
        </w:rPr>
        <w:t>ο</w:t>
      </w:r>
      <w:r w:rsidR="00446E9B" w:rsidRPr="00423A7F">
        <w:rPr>
          <w:rFonts w:cs="Calibri"/>
          <w:spacing w:val="-4"/>
          <w:sz w:val="24"/>
          <w:szCs w:val="24"/>
        </w:rPr>
        <w:t xml:space="preserve"> </w:t>
      </w:r>
      <w:r w:rsidR="00A753FC" w:rsidRPr="00423A7F">
        <w:rPr>
          <w:rFonts w:cs="Calibri"/>
          <w:spacing w:val="-4"/>
          <w:sz w:val="24"/>
          <w:szCs w:val="24"/>
        </w:rPr>
        <w:t>στην προσέλευση ξένων επενδυτών.</w:t>
      </w:r>
      <w:r w:rsidR="003F200A" w:rsidRPr="00423A7F">
        <w:rPr>
          <w:rFonts w:cs="Calibri"/>
          <w:spacing w:val="-4"/>
          <w:sz w:val="24"/>
          <w:szCs w:val="24"/>
        </w:rPr>
        <w:t xml:space="preserve"> </w:t>
      </w:r>
      <w:r w:rsidR="00F93B34" w:rsidRPr="00423A7F">
        <w:rPr>
          <w:rFonts w:cs="Calibri"/>
          <w:spacing w:val="-4"/>
          <w:sz w:val="24"/>
          <w:szCs w:val="24"/>
        </w:rPr>
        <w:t>Τ</w:t>
      </w:r>
      <w:r w:rsidR="003F200A" w:rsidRPr="00423A7F">
        <w:rPr>
          <w:rFonts w:cs="Calibri"/>
          <w:spacing w:val="-4"/>
          <w:sz w:val="24"/>
          <w:szCs w:val="24"/>
        </w:rPr>
        <w:t>ο ΓΕΕΦ</w:t>
      </w:r>
      <w:r w:rsidR="00F93B34" w:rsidRPr="00423A7F">
        <w:rPr>
          <w:rFonts w:cs="Calibri"/>
          <w:spacing w:val="-4"/>
          <w:sz w:val="24"/>
          <w:szCs w:val="24"/>
        </w:rPr>
        <w:t>,</w:t>
      </w:r>
      <w:r w:rsidR="003F200A" w:rsidRPr="00423A7F">
        <w:rPr>
          <w:rFonts w:cs="Calibri"/>
          <w:spacing w:val="-4"/>
          <w:sz w:val="24"/>
          <w:szCs w:val="24"/>
        </w:rPr>
        <w:t xml:space="preserve"> βασιζόμενο στη</w:t>
      </w:r>
      <w:r w:rsidR="00055ECA" w:rsidRPr="00423A7F">
        <w:rPr>
          <w:rFonts w:cs="Calibri"/>
          <w:spacing w:val="-4"/>
          <w:sz w:val="24"/>
          <w:szCs w:val="24"/>
        </w:rPr>
        <w:t xml:space="preserve">ν εν λόγω </w:t>
      </w:r>
      <w:r w:rsidR="003F200A" w:rsidRPr="00423A7F">
        <w:rPr>
          <w:rFonts w:cs="Calibri"/>
          <w:spacing w:val="-4"/>
          <w:sz w:val="24"/>
          <w:szCs w:val="24"/>
        </w:rPr>
        <w:t>Απόφαση</w:t>
      </w:r>
      <w:r w:rsidR="00F93B34" w:rsidRPr="00423A7F">
        <w:rPr>
          <w:rFonts w:cs="Calibri"/>
          <w:spacing w:val="-4"/>
          <w:sz w:val="24"/>
          <w:szCs w:val="24"/>
        </w:rPr>
        <w:t>,</w:t>
      </w:r>
      <w:r w:rsidR="003F200A" w:rsidRPr="00423A7F">
        <w:rPr>
          <w:rFonts w:cs="Calibri"/>
          <w:spacing w:val="-4"/>
          <w:sz w:val="24"/>
          <w:szCs w:val="24"/>
        </w:rPr>
        <w:t xml:space="preserve"> </w:t>
      </w:r>
      <w:r w:rsidR="00055ECA" w:rsidRPr="00423A7F">
        <w:rPr>
          <w:rFonts w:cs="Calibri"/>
          <w:spacing w:val="-4"/>
          <w:sz w:val="24"/>
          <w:szCs w:val="24"/>
        </w:rPr>
        <w:t xml:space="preserve">ουδέποτε προέβη στις </w:t>
      </w:r>
      <w:r w:rsidR="00710B6F" w:rsidRPr="00423A7F">
        <w:rPr>
          <w:rFonts w:cs="Calibri"/>
          <w:spacing w:val="-4"/>
          <w:sz w:val="24"/>
          <w:szCs w:val="24"/>
        </w:rPr>
        <w:t xml:space="preserve">ενδεδειγμένες </w:t>
      </w:r>
      <w:r w:rsidRPr="00423A7F">
        <w:rPr>
          <w:rFonts w:cs="Calibri"/>
          <w:spacing w:val="-4"/>
          <w:sz w:val="24"/>
          <w:szCs w:val="24"/>
        </w:rPr>
        <w:t>ενέργειες</w:t>
      </w:r>
      <w:r w:rsidR="00082362">
        <w:rPr>
          <w:rFonts w:cs="Calibri"/>
          <w:spacing w:val="-4"/>
          <w:sz w:val="24"/>
          <w:szCs w:val="24"/>
        </w:rPr>
        <w:t>,</w:t>
      </w:r>
      <w:r w:rsidR="00710B6F" w:rsidRPr="00423A7F">
        <w:rPr>
          <w:rFonts w:cs="Calibri"/>
          <w:spacing w:val="-4"/>
          <w:sz w:val="24"/>
          <w:szCs w:val="24"/>
        </w:rPr>
        <w:t xml:space="preserve"> ώστε </w:t>
      </w:r>
      <w:r w:rsidRPr="00423A7F">
        <w:rPr>
          <w:rFonts w:cs="Calibri"/>
          <w:spacing w:val="-4"/>
          <w:sz w:val="24"/>
          <w:szCs w:val="24"/>
        </w:rPr>
        <w:t>να δ</w:t>
      </w:r>
      <w:r w:rsidR="00710B6F" w:rsidRPr="00423A7F">
        <w:rPr>
          <w:rFonts w:cs="Calibri"/>
          <w:spacing w:val="-4"/>
          <w:sz w:val="24"/>
          <w:szCs w:val="24"/>
        </w:rPr>
        <w:t xml:space="preserve">ιαφανεί </w:t>
      </w:r>
      <w:r w:rsidRPr="00423A7F">
        <w:rPr>
          <w:rFonts w:cs="Calibri"/>
          <w:spacing w:val="-4"/>
          <w:sz w:val="24"/>
          <w:szCs w:val="24"/>
        </w:rPr>
        <w:t xml:space="preserve">κατά πόσο υφίστανται περιπτώσεις πολιτών των ανωτέρω κατηγοριών, που πληρούν </w:t>
      </w:r>
      <w:r w:rsidR="00055ECA" w:rsidRPr="00423A7F">
        <w:rPr>
          <w:rFonts w:cs="Calibri"/>
          <w:spacing w:val="-4"/>
          <w:sz w:val="24"/>
          <w:szCs w:val="24"/>
        </w:rPr>
        <w:t xml:space="preserve">τις προϋποθέσεις για εκπλήρωση εφεδρικής υπηρεσίας στην ΕΦ, στη βάση </w:t>
      </w:r>
      <w:r w:rsidR="00C245F4" w:rsidRPr="00423A7F">
        <w:rPr>
          <w:rFonts w:cs="Calibri"/>
          <w:spacing w:val="-4"/>
          <w:sz w:val="24"/>
          <w:szCs w:val="24"/>
        </w:rPr>
        <w:t xml:space="preserve">συγκεκριμένων </w:t>
      </w:r>
      <w:r w:rsidR="00F93B34" w:rsidRPr="00423A7F">
        <w:rPr>
          <w:rFonts w:cs="Calibri"/>
          <w:spacing w:val="-4"/>
          <w:sz w:val="24"/>
          <w:szCs w:val="24"/>
        </w:rPr>
        <w:t>προνοιών του Νόμου.</w:t>
      </w:r>
    </w:p>
    <w:p w14:paraId="5F2F3EF4" w14:textId="56628534" w:rsidR="000807F0" w:rsidRPr="00423A7F" w:rsidRDefault="000807F0" w:rsidP="00AE17F0">
      <w:pPr>
        <w:spacing w:after="120"/>
        <w:jc w:val="both"/>
        <w:rPr>
          <w:rFonts w:cs="Calibri"/>
          <w:spacing w:val="-4"/>
          <w:sz w:val="24"/>
          <w:szCs w:val="24"/>
        </w:rPr>
      </w:pPr>
      <w:bookmarkStart w:id="34" w:name="_Hlk74568343"/>
      <w:r w:rsidRPr="00423A7F">
        <w:rPr>
          <w:rFonts w:cs="Calibri"/>
          <w:spacing w:val="-4"/>
          <w:sz w:val="24"/>
          <w:szCs w:val="24"/>
        </w:rPr>
        <w:t xml:space="preserve">Όπως αναφέραμε εκτενέστερα στην προηγούμενη </w:t>
      </w:r>
      <w:r w:rsidR="00F93B34" w:rsidRPr="00423A7F">
        <w:rPr>
          <w:rFonts w:cs="Calibri"/>
          <w:spacing w:val="-4"/>
          <w:sz w:val="24"/>
          <w:szCs w:val="24"/>
        </w:rPr>
        <w:t>Έκθεσή μας</w:t>
      </w:r>
      <w:r w:rsidRPr="00423A7F">
        <w:rPr>
          <w:rFonts w:cs="Calibri"/>
          <w:spacing w:val="-4"/>
          <w:sz w:val="24"/>
          <w:szCs w:val="24"/>
        </w:rPr>
        <w:t xml:space="preserve">, </w:t>
      </w:r>
      <w:bookmarkStart w:id="35" w:name="_Hlk74517942"/>
      <w:bookmarkEnd w:id="34"/>
      <w:r w:rsidRPr="00423A7F">
        <w:rPr>
          <w:rFonts w:cs="Calibri"/>
          <w:spacing w:val="-4"/>
          <w:sz w:val="24"/>
          <w:szCs w:val="24"/>
        </w:rPr>
        <w:t>οι αλλοδαποί επιχειρηματίες/</w:t>
      </w:r>
      <w:r w:rsidR="007326F5" w:rsidRPr="00423A7F">
        <w:rPr>
          <w:rFonts w:cs="Calibri"/>
          <w:spacing w:val="-4"/>
          <w:sz w:val="24"/>
          <w:szCs w:val="24"/>
        </w:rPr>
        <w:t xml:space="preserve"> </w:t>
      </w:r>
      <w:r w:rsidRPr="00423A7F">
        <w:rPr>
          <w:rFonts w:cs="Calibri"/>
          <w:spacing w:val="-4"/>
          <w:sz w:val="24"/>
          <w:szCs w:val="24"/>
        </w:rPr>
        <w:t xml:space="preserve">επενδυτές που πολιτογραφούνται </w:t>
      </w:r>
      <w:proofErr w:type="spellStart"/>
      <w:r w:rsidRPr="00423A7F">
        <w:rPr>
          <w:rFonts w:cs="Calibri"/>
          <w:spacing w:val="-4"/>
          <w:sz w:val="24"/>
          <w:szCs w:val="24"/>
        </w:rPr>
        <w:t>κατ΄</w:t>
      </w:r>
      <w:proofErr w:type="spellEnd"/>
      <w:r w:rsidRPr="00423A7F">
        <w:rPr>
          <w:rFonts w:cs="Calibri"/>
          <w:spacing w:val="-4"/>
          <w:sz w:val="24"/>
          <w:szCs w:val="24"/>
        </w:rPr>
        <w:t xml:space="preserve"> εξαίρεση ως Κύπριοι πολίτες για λόγους δημοσίου συμφέροντος, παρόλο ότι απαλλάσσονται</w:t>
      </w:r>
      <w:bookmarkEnd w:id="35"/>
      <w:r w:rsidRPr="00423A7F">
        <w:rPr>
          <w:rFonts w:cs="Calibri"/>
          <w:spacing w:val="-4"/>
          <w:sz w:val="24"/>
          <w:szCs w:val="24"/>
        </w:rPr>
        <w:t>, υπό προϋποθέσεις, από την υποχρέωση εκπλήρωσης στρατιωτικής θητείας στην ΕΦ, στη βάση των διατάξεων του άρθρου 23(1)(ι), του Ν.19(Ι)/2011, εντούτοις, σύμφωνα με τις πρόνοιες των άρθρων 43(1)(ε) και 23(2), δεν απαλλάσσονται από την υποχρέωση εκπλήρωσης εφεδρικής υπηρεσίας στη Δύναμη. Επιπρόσθετα</w:t>
      </w:r>
      <w:r w:rsidR="00082362">
        <w:rPr>
          <w:rFonts w:cs="Calibri"/>
          <w:spacing w:val="-4"/>
          <w:sz w:val="24"/>
          <w:szCs w:val="24"/>
        </w:rPr>
        <w:t>,</w:t>
      </w:r>
      <w:r w:rsidR="00DC186D" w:rsidRPr="00423A7F">
        <w:rPr>
          <w:rFonts w:cs="Calibri"/>
          <w:spacing w:val="-4"/>
          <w:sz w:val="24"/>
          <w:szCs w:val="24"/>
        </w:rPr>
        <w:t xml:space="preserve"> επισημάναμε ότι</w:t>
      </w:r>
      <w:r w:rsidRPr="00423A7F">
        <w:rPr>
          <w:rFonts w:cs="Calibri"/>
          <w:spacing w:val="-4"/>
          <w:sz w:val="24"/>
          <w:szCs w:val="24"/>
        </w:rPr>
        <w:t xml:space="preserve">, δεν παρέχεται από  τις διατάξεις της εν λόγω νομοθεσίας η εξουσία στο ΥΣ να αποφασίζει για την παραχώρηση, σε οποιαδήποτε κατηγορία πολιτών της Δημοκρατίας, δικαιώματος </w:t>
      </w:r>
      <w:r w:rsidRPr="007A514D">
        <w:rPr>
          <w:rFonts w:cs="Calibri"/>
          <w:b/>
          <w:spacing w:val="-4"/>
          <w:sz w:val="24"/>
          <w:szCs w:val="24"/>
        </w:rPr>
        <w:t>απαλλαγής</w:t>
      </w:r>
      <w:r w:rsidRPr="00423A7F">
        <w:rPr>
          <w:rFonts w:cs="Calibri"/>
          <w:spacing w:val="-4"/>
          <w:sz w:val="24"/>
          <w:szCs w:val="24"/>
        </w:rPr>
        <w:t xml:space="preserve"> από την υποχρέωση εκπλήρωσης στρατιωτικής υπηρεσίας</w:t>
      </w:r>
      <w:r w:rsidR="00636B1E" w:rsidRPr="00423A7F">
        <w:rPr>
          <w:rFonts w:cs="Calibri"/>
          <w:spacing w:val="-4"/>
          <w:sz w:val="24"/>
          <w:szCs w:val="24"/>
        </w:rPr>
        <w:t xml:space="preserve">, υπό την </w:t>
      </w:r>
      <w:r w:rsidR="00043C77" w:rsidRPr="00423A7F">
        <w:rPr>
          <w:rFonts w:cs="Calibri"/>
          <w:spacing w:val="-4"/>
          <w:sz w:val="24"/>
          <w:szCs w:val="24"/>
        </w:rPr>
        <w:t>ερμηνεία/έννοια που αποδίδεται στην ανωτέρω Απόφασή του</w:t>
      </w:r>
      <w:r w:rsidRPr="00423A7F">
        <w:rPr>
          <w:rFonts w:cs="Calibri"/>
          <w:spacing w:val="-4"/>
          <w:sz w:val="24"/>
          <w:szCs w:val="24"/>
        </w:rPr>
        <w:t xml:space="preserve">. </w:t>
      </w:r>
      <w:r w:rsidR="00043C77" w:rsidRPr="00423A7F">
        <w:rPr>
          <w:rFonts w:cs="Calibri"/>
          <w:spacing w:val="-4"/>
          <w:sz w:val="24"/>
          <w:szCs w:val="24"/>
        </w:rPr>
        <w:t>Ειδικότερα, η</w:t>
      </w:r>
      <w:r w:rsidRPr="00423A7F">
        <w:rPr>
          <w:rFonts w:cs="Calibri"/>
          <w:spacing w:val="-4"/>
          <w:sz w:val="24"/>
          <w:szCs w:val="24"/>
        </w:rPr>
        <w:t xml:space="preserve"> </w:t>
      </w:r>
      <w:r w:rsidR="00636B1E" w:rsidRPr="00423A7F">
        <w:rPr>
          <w:rFonts w:cs="Calibri"/>
          <w:spacing w:val="-4"/>
          <w:sz w:val="24"/>
          <w:szCs w:val="24"/>
        </w:rPr>
        <w:t xml:space="preserve">αντίστοιχη </w:t>
      </w:r>
      <w:r w:rsidRPr="00423A7F">
        <w:rPr>
          <w:rFonts w:cs="Calibri"/>
          <w:spacing w:val="-4"/>
          <w:sz w:val="24"/>
          <w:szCs w:val="24"/>
        </w:rPr>
        <w:t xml:space="preserve">πρόταση του ΥΠΑΜ, ημερ. 16.5.2014, βάσει της οποίας λήφθηκε η πιο πάνω </w:t>
      </w:r>
      <w:r w:rsidR="00F93B34" w:rsidRPr="00423A7F">
        <w:rPr>
          <w:rFonts w:cs="Calibri"/>
          <w:spacing w:val="-4"/>
          <w:sz w:val="24"/>
          <w:szCs w:val="24"/>
        </w:rPr>
        <w:t>Α</w:t>
      </w:r>
      <w:r w:rsidRPr="00423A7F">
        <w:rPr>
          <w:rFonts w:cs="Calibri"/>
          <w:spacing w:val="-4"/>
          <w:sz w:val="24"/>
          <w:szCs w:val="24"/>
        </w:rPr>
        <w:t>πόφαση του ΥΣ,  κατατέθηκε στη βάση των διατάξεων της παραγράφου (α), του εδαφίου (2), στο άρθρο 28, του ιδίου Νόμου</w:t>
      </w:r>
      <w:r w:rsidR="00DC186D" w:rsidRPr="00423A7F">
        <w:rPr>
          <w:rFonts w:cs="Calibri"/>
          <w:spacing w:val="-4"/>
          <w:sz w:val="24"/>
          <w:szCs w:val="24"/>
        </w:rPr>
        <w:t>, ω</w:t>
      </w:r>
      <w:r w:rsidR="00171DBF" w:rsidRPr="00423A7F">
        <w:rPr>
          <w:rFonts w:cs="Calibri"/>
          <w:spacing w:val="-4"/>
          <w:sz w:val="24"/>
          <w:szCs w:val="24"/>
        </w:rPr>
        <w:t>στόσο</w:t>
      </w:r>
      <w:r w:rsidRPr="00423A7F">
        <w:rPr>
          <w:rFonts w:cs="Calibri"/>
          <w:spacing w:val="-4"/>
          <w:sz w:val="24"/>
          <w:szCs w:val="24"/>
        </w:rPr>
        <w:t xml:space="preserve">, η συγκεκριμένη διάταξη Νόμου αναφέρεται στη δυνατότητα του ΥΣ να απαλλάσσει από την </w:t>
      </w:r>
      <w:r w:rsidRPr="007A514D">
        <w:rPr>
          <w:rFonts w:cs="Calibri"/>
          <w:b/>
          <w:spacing w:val="-4"/>
          <w:sz w:val="24"/>
          <w:szCs w:val="24"/>
        </w:rPr>
        <w:t>πρόσκληση για κατάταξ</w:t>
      </w:r>
      <w:r w:rsidR="00F93B34" w:rsidRPr="007A514D">
        <w:rPr>
          <w:rFonts w:cs="Calibri"/>
          <w:b/>
          <w:spacing w:val="-4"/>
          <w:sz w:val="24"/>
          <w:szCs w:val="24"/>
        </w:rPr>
        <w:t>η</w:t>
      </w:r>
      <w:r w:rsidRPr="007A514D">
        <w:rPr>
          <w:rFonts w:cs="Calibri"/>
          <w:b/>
          <w:spacing w:val="-4"/>
          <w:sz w:val="24"/>
          <w:szCs w:val="24"/>
        </w:rPr>
        <w:t xml:space="preserve"> στην ΕΦ</w:t>
      </w:r>
      <w:r w:rsidRPr="00423A7F">
        <w:rPr>
          <w:rFonts w:cs="Calibri"/>
          <w:spacing w:val="-4"/>
          <w:sz w:val="24"/>
          <w:szCs w:val="24"/>
        </w:rPr>
        <w:t>, οποιουδήποτε στρατεύσιμου, νοουμένου ότι συντρέχουν οι εκ του Νόμου προϋποθέσεις. Συνεπώς</w:t>
      </w:r>
      <w:r w:rsidR="00DC186D" w:rsidRPr="00423A7F">
        <w:rPr>
          <w:rFonts w:cs="Calibri"/>
          <w:spacing w:val="-4"/>
          <w:sz w:val="24"/>
          <w:szCs w:val="24"/>
        </w:rPr>
        <w:t>,</w:t>
      </w:r>
      <w:r w:rsidRPr="00423A7F">
        <w:rPr>
          <w:rFonts w:cs="Calibri"/>
          <w:spacing w:val="-4"/>
          <w:sz w:val="24"/>
          <w:szCs w:val="24"/>
        </w:rPr>
        <w:t xml:space="preserve"> μια τέτοια </w:t>
      </w:r>
      <w:r w:rsidR="00F93B34" w:rsidRPr="00423A7F">
        <w:rPr>
          <w:rFonts w:cs="Calibri"/>
          <w:spacing w:val="-4"/>
          <w:sz w:val="24"/>
          <w:szCs w:val="24"/>
        </w:rPr>
        <w:t>Α</w:t>
      </w:r>
      <w:r w:rsidRPr="00423A7F">
        <w:rPr>
          <w:rFonts w:cs="Calibri"/>
          <w:spacing w:val="-4"/>
          <w:sz w:val="24"/>
          <w:szCs w:val="24"/>
        </w:rPr>
        <w:t xml:space="preserve">πόφαση του ΥΣ προϋποθέτει, σύμφωνα με τη διαδικασία που καθορίζεται στον Νόμο, την αιτιολόγησή της σε </w:t>
      </w:r>
      <w:r w:rsidRPr="007A514D">
        <w:rPr>
          <w:rFonts w:cs="Calibri"/>
          <w:b/>
          <w:spacing w:val="-4"/>
          <w:sz w:val="24"/>
          <w:szCs w:val="24"/>
        </w:rPr>
        <w:t>ετήσια βάση, στο εκάστοτε διάταγμα πρόσκλησης των στρατευσίμων</w:t>
      </w:r>
      <w:r w:rsidRPr="00423A7F">
        <w:rPr>
          <w:rFonts w:cs="Calibri"/>
          <w:spacing w:val="-4"/>
          <w:sz w:val="24"/>
          <w:szCs w:val="24"/>
        </w:rPr>
        <w:t xml:space="preserve"> για κατάταξη στη Δύναμη, το οποίο εκδίδεται δυνάμει του εδαφίου (1), του ίδιου άρθρου του Νόμου</w:t>
      </w:r>
      <w:r w:rsidR="005B0FC5" w:rsidRPr="00423A7F">
        <w:rPr>
          <w:rFonts w:cs="Calibri"/>
          <w:spacing w:val="-4"/>
          <w:sz w:val="24"/>
          <w:szCs w:val="24"/>
        </w:rPr>
        <w:t>. Δεδομένης της συγκεκριμένης νομοθετικής πρόνοιας</w:t>
      </w:r>
      <w:r w:rsidR="00756114" w:rsidRPr="00423A7F">
        <w:rPr>
          <w:rFonts w:cs="Calibri"/>
          <w:spacing w:val="-4"/>
          <w:sz w:val="24"/>
          <w:szCs w:val="24"/>
        </w:rPr>
        <w:t xml:space="preserve">, </w:t>
      </w:r>
      <w:r w:rsidRPr="00423A7F">
        <w:rPr>
          <w:rFonts w:cs="Calibri"/>
          <w:spacing w:val="-4"/>
          <w:sz w:val="24"/>
          <w:szCs w:val="24"/>
        </w:rPr>
        <w:t xml:space="preserve">η </w:t>
      </w:r>
      <w:r w:rsidR="00154B93" w:rsidRPr="00423A7F">
        <w:rPr>
          <w:rFonts w:cs="Calibri"/>
          <w:spacing w:val="-4"/>
          <w:sz w:val="24"/>
          <w:szCs w:val="24"/>
        </w:rPr>
        <w:t xml:space="preserve">ανωτέρω </w:t>
      </w:r>
      <w:r w:rsidRPr="00423A7F">
        <w:rPr>
          <w:rFonts w:cs="Calibri"/>
          <w:spacing w:val="-4"/>
          <w:sz w:val="24"/>
          <w:szCs w:val="24"/>
        </w:rPr>
        <w:t>πρόταση του ΥΠΑΜ προς το ΥΣ</w:t>
      </w:r>
      <w:r w:rsidR="00AE17F0" w:rsidRPr="00423A7F">
        <w:rPr>
          <w:rFonts w:cs="Calibri"/>
          <w:spacing w:val="-4"/>
          <w:sz w:val="24"/>
          <w:szCs w:val="24"/>
        </w:rPr>
        <w:t>,</w:t>
      </w:r>
      <w:r w:rsidRPr="00423A7F">
        <w:rPr>
          <w:rFonts w:cs="Calibri"/>
          <w:spacing w:val="-4"/>
          <w:sz w:val="24"/>
          <w:szCs w:val="24"/>
        </w:rPr>
        <w:t xml:space="preserve"> για</w:t>
      </w:r>
      <w:r w:rsidR="005B0FC5" w:rsidRPr="00423A7F">
        <w:rPr>
          <w:rFonts w:cs="Calibri"/>
          <w:spacing w:val="-4"/>
          <w:sz w:val="24"/>
          <w:szCs w:val="24"/>
        </w:rPr>
        <w:t xml:space="preserve"> </w:t>
      </w:r>
      <w:r w:rsidRPr="00423A7F">
        <w:rPr>
          <w:rFonts w:cs="Calibri"/>
          <w:spacing w:val="-4"/>
          <w:sz w:val="24"/>
          <w:szCs w:val="24"/>
        </w:rPr>
        <w:t xml:space="preserve">απαλλαγή της πιο πάνω κατηγορίας πολιτών της Δημοκρατίας, </w:t>
      </w:r>
      <w:r w:rsidR="0030496E" w:rsidRPr="00423A7F">
        <w:rPr>
          <w:rFonts w:cs="Calibri"/>
          <w:spacing w:val="-4"/>
          <w:sz w:val="24"/>
          <w:szCs w:val="24"/>
        </w:rPr>
        <w:t xml:space="preserve">από την πρόσκληση κατάταξης στην Δύναμη, </w:t>
      </w:r>
      <w:r w:rsidRPr="00423A7F">
        <w:rPr>
          <w:rFonts w:cs="Calibri"/>
          <w:spacing w:val="-4"/>
          <w:sz w:val="24"/>
          <w:szCs w:val="24"/>
        </w:rPr>
        <w:t xml:space="preserve">μέσω της έκδοσης ενός ξεχωριστού </w:t>
      </w:r>
      <w:r w:rsidR="00F93B34" w:rsidRPr="00423A7F">
        <w:rPr>
          <w:rFonts w:cs="Calibri"/>
          <w:spacing w:val="-4"/>
          <w:sz w:val="24"/>
          <w:szCs w:val="24"/>
        </w:rPr>
        <w:t>Δ</w:t>
      </w:r>
      <w:r w:rsidRPr="00423A7F">
        <w:rPr>
          <w:rFonts w:cs="Calibri"/>
          <w:spacing w:val="-4"/>
          <w:sz w:val="24"/>
          <w:szCs w:val="24"/>
        </w:rPr>
        <w:t xml:space="preserve">ιατάγματος (Αριθμός 438) με διαχρονική ισχύ, </w:t>
      </w:r>
      <w:r w:rsidR="00756114" w:rsidRPr="00423A7F">
        <w:rPr>
          <w:rFonts w:cs="Calibri"/>
          <w:spacing w:val="-4"/>
          <w:sz w:val="24"/>
          <w:szCs w:val="24"/>
        </w:rPr>
        <w:t xml:space="preserve">διαφάνηκε ότι </w:t>
      </w:r>
      <w:r w:rsidRPr="00423A7F">
        <w:rPr>
          <w:rFonts w:cs="Calibri"/>
          <w:spacing w:val="-4"/>
          <w:sz w:val="24"/>
          <w:szCs w:val="24"/>
        </w:rPr>
        <w:t>προσ</w:t>
      </w:r>
      <w:r w:rsidR="00756114" w:rsidRPr="00423A7F">
        <w:rPr>
          <w:rFonts w:cs="Calibri"/>
          <w:spacing w:val="-4"/>
          <w:sz w:val="24"/>
          <w:szCs w:val="24"/>
        </w:rPr>
        <w:t xml:space="preserve">έκρουε </w:t>
      </w:r>
      <w:r w:rsidRPr="00423A7F">
        <w:rPr>
          <w:rFonts w:cs="Calibri"/>
          <w:spacing w:val="-4"/>
          <w:sz w:val="24"/>
          <w:szCs w:val="24"/>
        </w:rPr>
        <w:t>στις διατάξεις του άρθρου 28(2)(α) του Ν.19(Ι)/2011</w:t>
      </w:r>
      <w:r w:rsidR="005B0FC5" w:rsidRPr="00423A7F">
        <w:rPr>
          <w:rFonts w:cs="Calibri"/>
          <w:spacing w:val="-4"/>
          <w:sz w:val="24"/>
          <w:szCs w:val="24"/>
        </w:rPr>
        <w:t xml:space="preserve">, με ότι αυτό συνεπαγόταν στη νομιμότητα της </w:t>
      </w:r>
      <w:r w:rsidR="0030496E" w:rsidRPr="00423A7F">
        <w:rPr>
          <w:rFonts w:cs="Calibri"/>
          <w:spacing w:val="-4"/>
          <w:sz w:val="24"/>
          <w:szCs w:val="24"/>
        </w:rPr>
        <w:t xml:space="preserve">εν λόγω </w:t>
      </w:r>
      <w:r w:rsidR="00043C77" w:rsidRPr="00423A7F">
        <w:rPr>
          <w:rFonts w:cs="Calibri"/>
          <w:spacing w:val="-4"/>
          <w:sz w:val="24"/>
          <w:szCs w:val="24"/>
        </w:rPr>
        <w:t>Α</w:t>
      </w:r>
      <w:r w:rsidR="0030496E" w:rsidRPr="00423A7F">
        <w:rPr>
          <w:rFonts w:cs="Calibri"/>
          <w:spacing w:val="-4"/>
          <w:sz w:val="24"/>
          <w:szCs w:val="24"/>
        </w:rPr>
        <w:t xml:space="preserve">πόφασης του ΥΣ, καθώς και του σχετικού </w:t>
      </w:r>
      <w:r w:rsidR="00F93B34" w:rsidRPr="00423A7F">
        <w:rPr>
          <w:rFonts w:cs="Calibri"/>
          <w:spacing w:val="-4"/>
          <w:sz w:val="24"/>
          <w:szCs w:val="24"/>
        </w:rPr>
        <w:t>Δ</w:t>
      </w:r>
      <w:r w:rsidR="0030496E" w:rsidRPr="00423A7F">
        <w:rPr>
          <w:rFonts w:cs="Calibri"/>
          <w:spacing w:val="-4"/>
          <w:sz w:val="24"/>
          <w:szCs w:val="24"/>
        </w:rPr>
        <w:t>ιατάγματος που δημοσιεύθηκε στην Επίσημη Εφημερίδα της Δημοκρατίας</w:t>
      </w:r>
      <w:r w:rsidR="00043C77" w:rsidRPr="00423A7F">
        <w:rPr>
          <w:rFonts w:cs="Calibri"/>
          <w:spacing w:val="-4"/>
          <w:sz w:val="24"/>
          <w:szCs w:val="24"/>
        </w:rPr>
        <w:t>,</w:t>
      </w:r>
      <w:r w:rsidR="0030496E" w:rsidRPr="00423A7F">
        <w:rPr>
          <w:rFonts w:cs="Calibri"/>
          <w:spacing w:val="-4"/>
          <w:sz w:val="24"/>
          <w:szCs w:val="24"/>
        </w:rPr>
        <w:t xml:space="preserve"> στις 14.6.2014</w:t>
      </w:r>
      <w:r w:rsidRPr="00423A7F">
        <w:rPr>
          <w:rFonts w:cs="Calibri"/>
          <w:spacing w:val="-4"/>
          <w:sz w:val="24"/>
          <w:szCs w:val="24"/>
        </w:rPr>
        <w:t>.</w:t>
      </w:r>
      <w:r w:rsidR="00756114" w:rsidRPr="00423A7F">
        <w:rPr>
          <w:rFonts w:cs="Calibri"/>
          <w:spacing w:val="-4"/>
          <w:sz w:val="24"/>
          <w:szCs w:val="24"/>
        </w:rPr>
        <w:t xml:space="preserve"> </w:t>
      </w:r>
    </w:p>
    <w:p w14:paraId="328EF414" w14:textId="4E3DE514" w:rsidR="0013714B" w:rsidRPr="00423A7F" w:rsidRDefault="00154B93" w:rsidP="00AE17F0">
      <w:pPr>
        <w:tabs>
          <w:tab w:val="left" w:pos="0"/>
        </w:tabs>
        <w:spacing w:after="120"/>
        <w:jc w:val="both"/>
        <w:rPr>
          <w:rFonts w:cs="Calibri"/>
          <w:spacing w:val="-4"/>
          <w:sz w:val="24"/>
          <w:szCs w:val="24"/>
        </w:rPr>
      </w:pPr>
      <w:r w:rsidRPr="00423A7F">
        <w:rPr>
          <w:rFonts w:cs="Calibri"/>
          <w:spacing w:val="-4"/>
          <w:sz w:val="24"/>
          <w:szCs w:val="24"/>
        </w:rPr>
        <w:t xml:space="preserve">Με σκοπό την </w:t>
      </w:r>
      <w:r w:rsidR="00314090" w:rsidRPr="00423A7F">
        <w:rPr>
          <w:rFonts w:cs="Calibri"/>
          <w:spacing w:val="-4"/>
          <w:sz w:val="24"/>
          <w:szCs w:val="24"/>
        </w:rPr>
        <w:t xml:space="preserve">άμεση αποκατάσταση των </w:t>
      </w:r>
      <w:r w:rsidR="00F93B34" w:rsidRPr="00423A7F">
        <w:rPr>
          <w:rFonts w:cs="Calibri"/>
          <w:spacing w:val="-4"/>
          <w:sz w:val="24"/>
          <w:szCs w:val="24"/>
        </w:rPr>
        <w:t xml:space="preserve">πιο πάνω </w:t>
      </w:r>
      <w:r w:rsidR="00314090" w:rsidRPr="00423A7F">
        <w:rPr>
          <w:rFonts w:cs="Calibri"/>
          <w:spacing w:val="-4"/>
          <w:sz w:val="24"/>
          <w:szCs w:val="24"/>
        </w:rPr>
        <w:t xml:space="preserve">αποκλίσεων, </w:t>
      </w:r>
      <w:r w:rsidR="00756114" w:rsidRPr="00423A7F">
        <w:rPr>
          <w:rFonts w:cs="Calibri"/>
          <w:spacing w:val="-4"/>
          <w:sz w:val="24"/>
          <w:szCs w:val="24"/>
        </w:rPr>
        <w:t xml:space="preserve">εισηγηθήκαμε </w:t>
      </w:r>
      <w:r w:rsidR="00645027" w:rsidRPr="00423A7F">
        <w:rPr>
          <w:rFonts w:cs="Calibri"/>
          <w:spacing w:val="-4"/>
          <w:sz w:val="24"/>
          <w:szCs w:val="24"/>
        </w:rPr>
        <w:t xml:space="preserve">όπως </w:t>
      </w:r>
      <w:r w:rsidR="00370C5A" w:rsidRPr="00423A7F">
        <w:rPr>
          <w:rFonts w:cs="Calibri"/>
          <w:spacing w:val="-4"/>
          <w:sz w:val="24"/>
          <w:szCs w:val="24"/>
        </w:rPr>
        <w:t>ε</w:t>
      </w:r>
      <w:r w:rsidR="00645027" w:rsidRPr="00423A7F">
        <w:rPr>
          <w:rFonts w:cs="Calibri"/>
          <w:spacing w:val="-4"/>
          <w:sz w:val="24"/>
          <w:szCs w:val="24"/>
        </w:rPr>
        <w:t>ξετ</w:t>
      </w:r>
      <w:r w:rsidR="00370C5A" w:rsidRPr="00423A7F">
        <w:rPr>
          <w:rFonts w:cs="Calibri"/>
          <w:spacing w:val="-4"/>
          <w:sz w:val="24"/>
          <w:szCs w:val="24"/>
        </w:rPr>
        <w:t xml:space="preserve">αστούν </w:t>
      </w:r>
      <w:r w:rsidR="00A30BB9" w:rsidRPr="00423A7F">
        <w:rPr>
          <w:rFonts w:cs="Calibri"/>
          <w:spacing w:val="-4"/>
          <w:sz w:val="24"/>
          <w:szCs w:val="24"/>
        </w:rPr>
        <w:t>συγκεκριμένες διορθωτικές ενέργειες</w:t>
      </w:r>
      <w:r w:rsidR="00314090" w:rsidRPr="00423A7F">
        <w:rPr>
          <w:rFonts w:cs="Calibri"/>
          <w:spacing w:val="-4"/>
          <w:sz w:val="24"/>
          <w:szCs w:val="24"/>
        </w:rPr>
        <w:t xml:space="preserve">, </w:t>
      </w:r>
      <w:r w:rsidR="00F93B34" w:rsidRPr="00423A7F">
        <w:rPr>
          <w:rFonts w:cs="Calibri"/>
          <w:spacing w:val="-4"/>
          <w:sz w:val="24"/>
          <w:szCs w:val="24"/>
        </w:rPr>
        <w:t xml:space="preserve">στη βάση των διατάξεων του </w:t>
      </w:r>
      <w:r w:rsidR="00F946CF" w:rsidRPr="00423A7F">
        <w:rPr>
          <w:rFonts w:cs="Calibri"/>
          <w:spacing w:val="-4"/>
          <w:sz w:val="24"/>
          <w:szCs w:val="24"/>
        </w:rPr>
        <w:t>άρθρου 24(6), του Ν.19(Ι)/2011, σύμφωνα με τις οποίες το ΥΣ νομιμοποιείται να χορηγήσει</w:t>
      </w:r>
      <w:r w:rsidR="00F93B34" w:rsidRPr="00423A7F">
        <w:rPr>
          <w:rFonts w:cs="Calibri"/>
          <w:spacing w:val="-4"/>
          <w:sz w:val="24"/>
          <w:szCs w:val="24"/>
        </w:rPr>
        <w:t>, κατά την κρίση του,</w:t>
      </w:r>
      <w:r w:rsidR="00F946CF" w:rsidRPr="00423A7F">
        <w:rPr>
          <w:rFonts w:cs="Calibri"/>
          <w:spacing w:val="-4"/>
          <w:sz w:val="24"/>
          <w:szCs w:val="24"/>
        </w:rPr>
        <w:t xml:space="preserve"> στην υπό αναφορά κατηγορία πολιτών, </w:t>
      </w:r>
      <w:r w:rsidR="00F946CF" w:rsidRPr="00423A7F">
        <w:rPr>
          <w:rFonts w:cs="Calibri"/>
          <w:spacing w:val="-4"/>
          <w:sz w:val="24"/>
          <w:szCs w:val="24"/>
          <w:u w:val="single"/>
        </w:rPr>
        <w:t>αναβολή</w:t>
      </w:r>
      <w:r w:rsidR="00F946CF" w:rsidRPr="00423A7F">
        <w:rPr>
          <w:rFonts w:cs="Calibri"/>
          <w:spacing w:val="-4"/>
          <w:sz w:val="24"/>
          <w:szCs w:val="24"/>
        </w:rPr>
        <w:t xml:space="preserve"> εκπλήρωσης υποχρέωσης στρατιωτικής υπηρεσίας</w:t>
      </w:r>
      <w:r w:rsidR="00DD1CF8" w:rsidRPr="00423A7F">
        <w:rPr>
          <w:rFonts w:cs="Calibri"/>
          <w:spacing w:val="-4"/>
          <w:sz w:val="24"/>
          <w:szCs w:val="24"/>
        </w:rPr>
        <w:t xml:space="preserve"> (μεταξύ των οποίων συγκαταλέγεται και η εφεδρική υπηρεσία) </w:t>
      </w:r>
      <w:r w:rsidR="00F946CF" w:rsidRPr="00423A7F">
        <w:rPr>
          <w:rFonts w:cs="Calibri"/>
          <w:spacing w:val="-4"/>
          <w:sz w:val="24"/>
          <w:szCs w:val="24"/>
        </w:rPr>
        <w:t xml:space="preserve">στην ΕΦ, νοουμένου ότι συντρέχουν οι εκ του </w:t>
      </w:r>
      <w:r w:rsidR="00F93B34" w:rsidRPr="00423A7F">
        <w:rPr>
          <w:rFonts w:cs="Calibri"/>
          <w:spacing w:val="-4"/>
          <w:sz w:val="24"/>
          <w:szCs w:val="24"/>
        </w:rPr>
        <w:t xml:space="preserve">Νόμου </w:t>
      </w:r>
      <w:r w:rsidR="00F946CF" w:rsidRPr="00423A7F">
        <w:rPr>
          <w:rFonts w:cs="Calibri"/>
          <w:spacing w:val="-4"/>
          <w:sz w:val="24"/>
          <w:szCs w:val="24"/>
        </w:rPr>
        <w:t>προϋποθέσεις</w:t>
      </w:r>
      <w:r w:rsidR="000447DE" w:rsidRPr="00423A7F">
        <w:rPr>
          <w:rFonts w:cs="Calibri"/>
          <w:spacing w:val="-4"/>
          <w:sz w:val="24"/>
          <w:szCs w:val="24"/>
        </w:rPr>
        <w:t xml:space="preserve">. </w:t>
      </w:r>
      <w:bookmarkStart w:id="36" w:name="_Hlk74482211"/>
      <w:r w:rsidR="000447DE" w:rsidRPr="00423A7F">
        <w:rPr>
          <w:rFonts w:cs="Calibri"/>
          <w:spacing w:val="-4"/>
          <w:sz w:val="24"/>
          <w:szCs w:val="24"/>
        </w:rPr>
        <w:t xml:space="preserve">Εναλλακτικά, </w:t>
      </w:r>
      <w:r w:rsidR="009527FE" w:rsidRPr="00423A7F">
        <w:rPr>
          <w:rFonts w:cs="Calibri"/>
          <w:spacing w:val="-4"/>
          <w:sz w:val="24"/>
          <w:szCs w:val="24"/>
        </w:rPr>
        <w:t xml:space="preserve">εισηγηθήκαμε όπως </w:t>
      </w:r>
      <w:r w:rsidR="000447DE" w:rsidRPr="00423A7F">
        <w:rPr>
          <w:rFonts w:cs="Calibri"/>
          <w:spacing w:val="-4"/>
          <w:sz w:val="24"/>
          <w:szCs w:val="24"/>
        </w:rPr>
        <w:t xml:space="preserve">εξεταστεί το ενδεχόμενο παροχής της δυνατότητας εξαγοράς της υποχρέωσης για κατάταξη στην εφεδρεία από τη συγκεκριμένη κατηγορία πολιτών της Δημοκρατίας, νοουμένου ότι η ισχύουσα νομοθεσία θα </w:t>
      </w:r>
      <w:r w:rsidR="009527FE" w:rsidRPr="00423A7F">
        <w:rPr>
          <w:rFonts w:cs="Calibri"/>
          <w:spacing w:val="-4"/>
          <w:sz w:val="24"/>
          <w:szCs w:val="24"/>
        </w:rPr>
        <w:t>τροποποιείτο ανάλογ</w:t>
      </w:r>
      <w:r w:rsidR="00231B9A" w:rsidRPr="00423A7F">
        <w:rPr>
          <w:rFonts w:cs="Calibri"/>
          <w:spacing w:val="-4"/>
          <w:sz w:val="24"/>
          <w:szCs w:val="24"/>
        </w:rPr>
        <w:t>α</w:t>
      </w:r>
      <w:r w:rsidR="00AE17F0" w:rsidRPr="00423A7F">
        <w:rPr>
          <w:rFonts w:cs="Calibri"/>
          <w:spacing w:val="-4"/>
          <w:sz w:val="24"/>
          <w:szCs w:val="24"/>
        </w:rPr>
        <w:t>, ώστε αυτό να καταστεί επιτρεπτό</w:t>
      </w:r>
      <w:r w:rsidR="00F93B34" w:rsidRPr="00423A7F">
        <w:rPr>
          <w:rFonts w:cs="Calibri"/>
          <w:spacing w:val="-4"/>
          <w:sz w:val="24"/>
          <w:szCs w:val="24"/>
        </w:rPr>
        <w:t xml:space="preserve"> </w:t>
      </w:r>
      <w:r w:rsidR="009527FE" w:rsidRPr="00423A7F">
        <w:rPr>
          <w:rFonts w:cs="Calibri"/>
          <w:spacing w:val="-4"/>
          <w:sz w:val="24"/>
          <w:szCs w:val="24"/>
        </w:rPr>
        <w:t xml:space="preserve">ή </w:t>
      </w:r>
      <w:r w:rsidR="00DD1CF8" w:rsidRPr="00423A7F">
        <w:rPr>
          <w:rFonts w:cs="Calibri"/>
          <w:spacing w:val="-4"/>
          <w:sz w:val="24"/>
          <w:szCs w:val="24"/>
        </w:rPr>
        <w:t xml:space="preserve">στην περίπτωση που το ΥΠΑΜ </w:t>
      </w:r>
      <w:r w:rsidR="00250B93" w:rsidRPr="00423A7F">
        <w:rPr>
          <w:rFonts w:cs="Calibri"/>
          <w:spacing w:val="-4"/>
          <w:sz w:val="24"/>
          <w:szCs w:val="24"/>
        </w:rPr>
        <w:t>θεωρεί αναγκαία τη συμβολή της Νομικής Υπηρεσίας της Δημοκρατίας</w:t>
      </w:r>
      <w:r w:rsidR="00DD1CF8" w:rsidRPr="00423A7F">
        <w:rPr>
          <w:rFonts w:cs="Calibri"/>
          <w:spacing w:val="-4"/>
          <w:sz w:val="24"/>
          <w:szCs w:val="24"/>
        </w:rPr>
        <w:t xml:space="preserve">, </w:t>
      </w:r>
      <w:bookmarkEnd w:id="36"/>
      <w:r w:rsidR="0013714B" w:rsidRPr="00423A7F">
        <w:rPr>
          <w:rFonts w:cs="Calibri"/>
          <w:spacing w:val="-4"/>
          <w:sz w:val="24"/>
          <w:szCs w:val="24"/>
        </w:rPr>
        <w:t xml:space="preserve">θα πρέπει να </w:t>
      </w:r>
      <w:r w:rsidR="00264911" w:rsidRPr="00423A7F">
        <w:rPr>
          <w:rFonts w:cs="Calibri"/>
          <w:spacing w:val="-4"/>
          <w:sz w:val="24"/>
          <w:szCs w:val="24"/>
        </w:rPr>
        <w:t xml:space="preserve">αποταθεί </w:t>
      </w:r>
      <w:r w:rsidR="00FD28E3" w:rsidRPr="00423A7F">
        <w:rPr>
          <w:rFonts w:cs="Calibri"/>
          <w:spacing w:val="-4"/>
          <w:sz w:val="24"/>
          <w:szCs w:val="24"/>
        </w:rPr>
        <w:t>εγκαίρως για ανάλογη καθοδήγηση</w:t>
      </w:r>
      <w:r w:rsidR="009F3C98" w:rsidRPr="00423A7F">
        <w:rPr>
          <w:rFonts w:cs="Calibri"/>
          <w:spacing w:val="-4"/>
          <w:sz w:val="24"/>
          <w:szCs w:val="24"/>
        </w:rPr>
        <w:t xml:space="preserve">, ώστε να διασφαλιστεί </w:t>
      </w:r>
      <w:r w:rsidR="002861B5" w:rsidRPr="00423A7F">
        <w:rPr>
          <w:rFonts w:cs="Calibri"/>
          <w:spacing w:val="-4"/>
          <w:sz w:val="24"/>
          <w:szCs w:val="24"/>
        </w:rPr>
        <w:t xml:space="preserve">η </w:t>
      </w:r>
      <w:r w:rsidR="00FD28E3" w:rsidRPr="00423A7F">
        <w:rPr>
          <w:rFonts w:cs="Calibri"/>
          <w:spacing w:val="-4"/>
          <w:sz w:val="24"/>
          <w:szCs w:val="24"/>
        </w:rPr>
        <w:t xml:space="preserve">νομιμότητα της </w:t>
      </w:r>
      <w:r w:rsidR="002861B5" w:rsidRPr="00423A7F">
        <w:rPr>
          <w:rFonts w:cs="Calibri"/>
          <w:spacing w:val="-4"/>
          <w:sz w:val="24"/>
          <w:szCs w:val="24"/>
        </w:rPr>
        <w:t>όποια</w:t>
      </w:r>
      <w:r w:rsidR="00FD28E3" w:rsidRPr="00423A7F">
        <w:rPr>
          <w:rFonts w:cs="Calibri"/>
          <w:spacing w:val="-4"/>
          <w:sz w:val="24"/>
          <w:szCs w:val="24"/>
        </w:rPr>
        <w:t>ς</w:t>
      </w:r>
      <w:r w:rsidR="002861B5" w:rsidRPr="00423A7F">
        <w:rPr>
          <w:rFonts w:cs="Calibri"/>
          <w:spacing w:val="-4"/>
          <w:sz w:val="24"/>
          <w:szCs w:val="24"/>
        </w:rPr>
        <w:t xml:space="preserve"> ρύθμιση</w:t>
      </w:r>
      <w:r w:rsidR="00FD28E3" w:rsidRPr="00423A7F">
        <w:rPr>
          <w:rFonts w:cs="Calibri"/>
          <w:spacing w:val="-4"/>
          <w:sz w:val="24"/>
          <w:szCs w:val="24"/>
        </w:rPr>
        <w:t>ς</w:t>
      </w:r>
      <w:r w:rsidR="002861B5" w:rsidRPr="00423A7F">
        <w:rPr>
          <w:rFonts w:cs="Calibri"/>
          <w:spacing w:val="-4"/>
          <w:sz w:val="24"/>
          <w:szCs w:val="24"/>
        </w:rPr>
        <w:t xml:space="preserve"> του θέματος</w:t>
      </w:r>
      <w:r w:rsidR="00FD28E3" w:rsidRPr="00423A7F">
        <w:rPr>
          <w:rFonts w:cs="Calibri"/>
          <w:spacing w:val="-4"/>
          <w:sz w:val="24"/>
          <w:szCs w:val="24"/>
        </w:rPr>
        <w:t xml:space="preserve">. </w:t>
      </w:r>
    </w:p>
    <w:p w14:paraId="31366A26" w14:textId="378A0130" w:rsidR="0061137D" w:rsidRPr="00423A7F" w:rsidRDefault="005C3329" w:rsidP="00AE17F0">
      <w:pPr>
        <w:spacing w:after="120"/>
        <w:jc w:val="both"/>
        <w:rPr>
          <w:rFonts w:cs="Calibri"/>
          <w:spacing w:val="-4"/>
          <w:sz w:val="24"/>
          <w:szCs w:val="24"/>
        </w:rPr>
      </w:pPr>
      <w:r w:rsidRPr="00423A7F">
        <w:rPr>
          <w:rFonts w:cs="Calibri"/>
          <w:spacing w:val="-4"/>
          <w:sz w:val="24"/>
          <w:szCs w:val="24"/>
        </w:rPr>
        <w:lastRenderedPageBreak/>
        <w:t>Το ΥΠΑΜ</w:t>
      </w:r>
      <w:r w:rsidR="00F93B34" w:rsidRPr="00423A7F">
        <w:rPr>
          <w:rFonts w:cs="Calibri"/>
          <w:spacing w:val="-4"/>
          <w:sz w:val="24"/>
          <w:szCs w:val="24"/>
        </w:rPr>
        <w:t>,</w:t>
      </w:r>
      <w:r w:rsidRPr="00423A7F">
        <w:rPr>
          <w:rFonts w:cs="Calibri"/>
          <w:spacing w:val="-4"/>
          <w:sz w:val="24"/>
          <w:szCs w:val="24"/>
        </w:rPr>
        <w:t xml:space="preserve"> με επιστολή του</w:t>
      </w:r>
      <w:r w:rsidR="00082362">
        <w:rPr>
          <w:rFonts w:cs="Calibri"/>
          <w:spacing w:val="-4"/>
          <w:sz w:val="24"/>
          <w:szCs w:val="24"/>
        </w:rPr>
        <w:t>,</w:t>
      </w:r>
      <w:r w:rsidRPr="00423A7F">
        <w:rPr>
          <w:rFonts w:cs="Calibri"/>
          <w:spacing w:val="-4"/>
          <w:sz w:val="24"/>
          <w:szCs w:val="24"/>
        </w:rPr>
        <w:t xml:space="preserve"> ημερ. 30.3.2021, μας πληροφόρησε ότι </w:t>
      </w:r>
      <w:r w:rsidR="00B90382" w:rsidRPr="00423A7F">
        <w:rPr>
          <w:rFonts w:cs="Calibri"/>
          <w:spacing w:val="-4"/>
          <w:sz w:val="24"/>
          <w:szCs w:val="24"/>
        </w:rPr>
        <w:t>η υπό αναφορά Απόφαση του ΥΣ προωθήθηκε προκειμένου η υποχρέωση για θητεία να μην αποτελεί αντικίνητρο σε όσους από τους αλλοδαπούς επενδυτές ενδιαφέρονταν να επενδύσουν στην Κύπρο</w:t>
      </w:r>
      <w:r w:rsidR="00932E93" w:rsidRPr="00423A7F">
        <w:rPr>
          <w:rFonts w:cs="Calibri"/>
          <w:spacing w:val="-4"/>
          <w:sz w:val="24"/>
          <w:szCs w:val="24"/>
        </w:rPr>
        <w:t xml:space="preserve"> και είναι προφανές</w:t>
      </w:r>
      <w:r w:rsidR="00F93B34" w:rsidRPr="00423A7F">
        <w:rPr>
          <w:rFonts w:cs="Calibri"/>
          <w:spacing w:val="-4"/>
          <w:sz w:val="24"/>
          <w:szCs w:val="24"/>
        </w:rPr>
        <w:t>,</w:t>
      </w:r>
      <w:r w:rsidR="00932E93" w:rsidRPr="00423A7F">
        <w:rPr>
          <w:rFonts w:cs="Calibri"/>
          <w:spacing w:val="-4"/>
          <w:sz w:val="24"/>
          <w:szCs w:val="24"/>
        </w:rPr>
        <w:t xml:space="preserve"> </w:t>
      </w:r>
      <w:r w:rsidR="00FD28E3" w:rsidRPr="00423A7F">
        <w:rPr>
          <w:rFonts w:cs="Calibri"/>
          <w:spacing w:val="-4"/>
          <w:sz w:val="24"/>
          <w:szCs w:val="24"/>
        </w:rPr>
        <w:t xml:space="preserve">όπως </w:t>
      </w:r>
      <w:r w:rsidR="00984014" w:rsidRPr="00423A7F">
        <w:rPr>
          <w:rFonts w:cs="Calibri"/>
          <w:spacing w:val="-4"/>
          <w:sz w:val="24"/>
          <w:szCs w:val="24"/>
        </w:rPr>
        <w:t xml:space="preserve">ανέφερε, </w:t>
      </w:r>
      <w:r w:rsidR="00932E93" w:rsidRPr="00423A7F">
        <w:rPr>
          <w:rFonts w:cs="Calibri"/>
          <w:spacing w:val="-4"/>
          <w:sz w:val="24"/>
          <w:szCs w:val="24"/>
        </w:rPr>
        <w:t xml:space="preserve">ότι </w:t>
      </w:r>
      <w:r w:rsidR="00F93B34" w:rsidRPr="00423A7F">
        <w:rPr>
          <w:rFonts w:cs="Calibri"/>
          <w:spacing w:val="-4"/>
          <w:sz w:val="24"/>
          <w:szCs w:val="24"/>
        </w:rPr>
        <w:t>το ίδιο</w:t>
      </w:r>
      <w:r w:rsidR="00104A15" w:rsidRPr="00423A7F">
        <w:rPr>
          <w:rFonts w:cs="Calibri"/>
          <w:spacing w:val="-4"/>
          <w:sz w:val="24"/>
          <w:szCs w:val="24"/>
        </w:rPr>
        <w:t xml:space="preserve"> θα</w:t>
      </w:r>
      <w:r w:rsidR="00F93B34" w:rsidRPr="00423A7F">
        <w:rPr>
          <w:rFonts w:cs="Calibri"/>
          <w:spacing w:val="-4"/>
          <w:sz w:val="24"/>
          <w:szCs w:val="24"/>
        </w:rPr>
        <w:t xml:space="preserve"> ίσχυε και σε σχέση με την </w:t>
      </w:r>
      <w:r w:rsidR="00932E93" w:rsidRPr="00423A7F">
        <w:rPr>
          <w:rFonts w:cs="Calibri"/>
          <w:spacing w:val="-4"/>
          <w:sz w:val="24"/>
          <w:szCs w:val="24"/>
        </w:rPr>
        <w:t xml:space="preserve">υποχρέωση για εκτέλεση εφεδρικής υπηρεσίας στην ΕΦ. Στο </w:t>
      </w:r>
      <w:r w:rsidR="0073427B" w:rsidRPr="00423A7F">
        <w:rPr>
          <w:rFonts w:cs="Calibri"/>
          <w:spacing w:val="-4"/>
          <w:sz w:val="24"/>
          <w:szCs w:val="24"/>
        </w:rPr>
        <w:t xml:space="preserve">πλαίσιο της αναθεώρησης του </w:t>
      </w:r>
      <w:r w:rsidR="00F93B34" w:rsidRPr="00423A7F">
        <w:rPr>
          <w:rFonts w:cs="Calibri"/>
          <w:spacing w:val="-4"/>
          <w:sz w:val="24"/>
          <w:szCs w:val="24"/>
        </w:rPr>
        <w:t>περί</w:t>
      </w:r>
      <w:r w:rsidR="0073427B" w:rsidRPr="00423A7F">
        <w:rPr>
          <w:rFonts w:cs="Calibri"/>
          <w:spacing w:val="-4"/>
          <w:sz w:val="24"/>
          <w:szCs w:val="24"/>
        </w:rPr>
        <w:t xml:space="preserve"> ΕΦ Νόμου του 2011</w:t>
      </w:r>
      <w:r w:rsidR="003836EF" w:rsidRPr="00423A7F">
        <w:rPr>
          <w:rFonts w:cs="Calibri"/>
          <w:spacing w:val="-4"/>
          <w:sz w:val="24"/>
          <w:szCs w:val="24"/>
        </w:rPr>
        <w:t xml:space="preserve">, για σκοπούς επίλυσης του εν λόγω ζητήματος, </w:t>
      </w:r>
      <w:r w:rsidR="0073427B" w:rsidRPr="00423A7F">
        <w:rPr>
          <w:rFonts w:cs="Calibri"/>
          <w:spacing w:val="-4"/>
          <w:sz w:val="24"/>
          <w:szCs w:val="24"/>
        </w:rPr>
        <w:t>το</w:t>
      </w:r>
      <w:r w:rsidR="003836EF" w:rsidRPr="00423A7F">
        <w:rPr>
          <w:rFonts w:cs="Calibri"/>
          <w:spacing w:val="-4"/>
          <w:sz w:val="24"/>
          <w:szCs w:val="24"/>
        </w:rPr>
        <w:t xml:space="preserve"> Υπουργείο έκρινε </w:t>
      </w:r>
      <w:r w:rsidR="009148BC" w:rsidRPr="00423A7F">
        <w:rPr>
          <w:rFonts w:cs="Calibri"/>
          <w:spacing w:val="-4"/>
          <w:sz w:val="24"/>
          <w:szCs w:val="24"/>
        </w:rPr>
        <w:t xml:space="preserve">ως ενδεδειγμένη </w:t>
      </w:r>
      <w:r w:rsidR="003836EF" w:rsidRPr="00423A7F">
        <w:rPr>
          <w:rFonts w:cs="Calibri"/>
          <w:spacing w:val="-4"/>
          <w:sz w:val="24"/>
          <w:szCs w:val="24"/>
        </w:rPr>
        <w:t>τ</w:t>
      </w:r>
      <w:r w:rsidR="009148BC" w:rsidRPr="00423A7F">
        <w:rPr>
          <w:rFonts w:cs="Calibri"/>
          <w:spacing w:val="-4"/>
          <w:sz w:val="24"/>
          <w:szCs w:val="24"/>
        </w:rPr>
        <w:t>η</w:t>
      </w:r>
      <w:r w:rsidR="003836EF" w:rsidRPr="00423A7F">
        <w:rPr>
          <w:rFonts w:cs="Calibri"/>
          <w:spacing w:val="-4"/>
          <w:sz w:val="24"/>
          <w:szCs w:val="24"/>
        </w:rPr>
        <w:t>ν</w:t>
      </w:r>
      <w:r w:rsidR="009148BC" w:rsidRPr="00423A7F">
        <w:rPr>
          <w:rFonts w:cs="Calibri"/>
          <w:spacing w:val="-4"/>
          <w:sz w:val="24"/>
          <w:szCs w:val="24"/>
        </w:rPr>
        <w:t xml:space="preserve"> τροποποίηση του άρθρου 28, προκειμένου σε παρόμοιες περιπτώσεις απαλλαγής </w:t>
      </w:r>
      <w:r w:rsidR="003836EF" w:rsidRPr="00423A7F">
        <w:rPr>
          <w:rFonts w:cs="Calibri"/>
          <w:spacing w:val="-4"/>
          <w:sz w:val="24"/>
          <w:szCs w:val="24"/>
        </w:rPr>
        <w:t xml:space="preserve">στρατευσίμων από την πρόσκληση για κατάταξη, </w:t>
      </w:r>
      <w:r w:rsidR="009148BC" w:rsidRPr="00423A7F">
        <w:rPr>
          <w:rFonts w:cs="Calibri"/>
          <w:spacing w:val="-4"/>
          <w:sz w:val="24"/>
          <w:szCs w:val="24"/>
        </w:rPr>
        <w:t xml:space="preserve">που αφορούν </w:t>
      </w:r>
      <w:r w:rsidR="00082362">
        <w:rPr>
          <w:rFonts w:cs="Calibri"/>
          <w:spacing w:val="-4"/>
          <w:sz w:val="24"/>
          <w:szCs w:val="24"/>
        </w:rPr>
        <w:t xml:space="preserve">σε </w:t>
      </w:r>
      <w:r w:rsidR="009148BC" w:rsidRPr="00423A7F">
        <w:rPr>
          <w:rFonts w:cs="Calibri"/>
          <w:spacing w:val="-4"/>
          <w:sz w:val="24"/>
          <w:szCs w:val="24"/>
        </w:rPr>
        <w:t xml:space="preserve">πρόσωπο ή κατηγορία ή </w:t>
      </w:r>
      <w:r w:rsidR="00176F40" w:rsidRPr="00423A7F">
        <w:rPr>
          <w:rFonts w:cs="Calibri"/>
          <w:spacing w:val="-4"/>
          <w:sz w:val="24"/>
          <w:szCs w:val="24"/>
        </w:rPr>
        <w:t>τάξη προσώπων</w:t>
      </w:r>
      <w:r w:rsidR="00B671F1" w:rsidRPr="00423A7F">
        <w:rPr>
          <w:rFonts w:cs="Calibri"/>
          <w:spacing w:val="-4"/>
          <w:sz w:val="24"/>
          <w:szCs w:val="24"/>
        </w:rPr>
        <w:t>,</w:t>
      </w:r>
      <w:r w:rsidR="00176F40" w:rsidRPr="00423A7F">
        <w:rPr>
          <w:rFonts w:cs="Calibri"/>
          <w:spacing w:val="-4"/>
          <w:sz w:val="24"/>
          <w:szCs w:val="24"/>
        </w:rPr>
        <w:t xml:space="preserve"> λόγω εξαιρετικών περιστάσεων ή για λόγους δημοσίου συμφέροντος, να είναι δυνατή η έκδοση ξεχωριστού </w:t>
      </w:r>
      <w:r w:rsidR="00F93B34" w:rsidRPr="00423A7F">
        <w:rPr>
          <w:rFonts w:cs="Calibri"/>
          <w:spacing w:val="-4"/>
          <w:sz w:val="24"/>
          <w:szCs w:val="24"/>
        </w:rPr>
        <w:t>Δ</w:t>
      </w:r>
      <w:r w:rsidR="00176F40" w:rsidRPr="00423A7F">
        <w:rPr>
          <w:rFonts w:cs="Calibri"/>
          <w:spacing w:val="-4"/>
          <w:sz w:val="24"/>
          <w:szCs w:val="24"/>
        </w:rPr>
        <w:t>ιατάγματος με διαχρονική ισχύ</w:t>
      </w:r>
      <w:r w:rsidR="00B671F1" w:rsidRPr="00423A7F">
        <w:rPr>
          <w:rFonts w:cs="Calibri"/>
          <w:spacing w:val="-4"/>
          <w:sz w:val="24"/>
          <w:szCs w:val="24"/>
        </w:rPr>
        <w:t xml:space="preserve">, αντί </w:t>
      </w:r>
      <w:r w:rsidR="003836EF" w:rsidRPr="00423A7F">
        <w:rPr>
          <w:rFonts w:cs="Calibri"/>
          <w:spacing w:val="-4"/>
          <w:sz w:val="24"/>
          <w:szCs w:val="24"/>
        </w:rPr>
        <w:t xml:space="preserve">της </w:t>
      </w:r>
      <w:r w:rsidR="00B671F1" w:rsidRPr="00423A7F">
        <w:rPr>
          <w:rFonts w:cs="Calibri"/>
          <w:spacing w:val="-4"/>
          <w:sz w:val="24"/>
          <w:szCs w:val="24"/>
        </w:rPr>
        <w:t>ετήσια</w:t>
      </w:r>
      <w:r w:rsidR="003836EF" w:rsidRPr="00423A7F">
        <w:rPr>
          <w:rFonts w:cs="Calibri"/>
          <w:spacing w:val="-4"/>
          <w:sz w:val="24"/>
          <w:szCs w:val="24"/>
        </w:rPr>
        <w:t>ς</w:t>
      </w:r>
      <w:r w:rsidR="00B671F1" w:rsidRPr="00423A7F">
        <w:rPr>
          <w:rFonts w:cs="Calibri"/>
          <w:spacing w:val="-4"/>
          <w:sz w:val="24"/>
          <w:szCs w:val="24"/>
        </w:rPr>
        <w:t xml:space="preserve"> βάση</w:t>
      </w:r>
      <w:r w:rsidR="003836EF" w:rsidRPr="00423A7F">
        <w:rPr>
          <w:rFonts w:cs="Calibri"/>
          <w:spacing w:val="-4"/>
          <w:sz w:val="24"/>
          <w:szCs w:val="24"/>
        </w:rPr>
        <w:t xml:space="preserve">ς. </w:t>
      </w:r>
      <w:r w:rsidR="00231B9A" w:rsidRPr="00423A7F">
        <w:rPr>
          <w:rFonts w:cs="Calibri"/>
          <w:spacing w:val="-4"/>
          <w:sz w:val="24"/>
          <w:szCs w:val="24"/>
        </w:rPr>
        <w:t>Επιπρόσθετα, τ</w:t>
      </w:r>
      <w:r w:rsidR="003836EF" w:rsidRPr="00423A7F">
        <w:rPr>
          <w:rFonts w:cs="Calibri"/>
          <w:spacing w:val="-4"/>
          <w:sz w:val="24"/>
          <w:szCs w:val="24"/>
        </w:rPr>
        <w:t xml:space="preserve">ο ΥΠΑΜ </w:t>
      </w:r>
      <w:r w:rsidR="0061137D" w:rsidRPr="00423A7F">
        <w:rPr>
          <w:rFonts w:cs="Calibri"/>
          <w:spacing w:val="-4"/>
          <w:sz w:val="24"/>
          <w:szCs w:val="24"/>
        </w:rPr>
        <w:t>μ</w:t>
      </w:r>
      <w:r w:rsidR="008C6D5C">
        <w:rPr>
          <w:rFonts w:cs="Calibri"/>
          <w:spacing w:val="-4"/>
          <w:sz w:val="24"/>
          <w:szCs w:val="24"/>
        </w:rPr>
        <w:t>ά</w:t>
      </w:r>
      <w:r w:rsidR="0061137D" w:rsidRPr="00423A7F">
        <w:rPr>
          <w:rFonts w:cs="Calibri"/>
          <w:spacing w:val="-4"/>
          <w:sz w:val="24"/>
          <w:szCs w:val="24"/>
        </w:rPr>
        <w:t xml:space="preserve">ς </w:t>
      </w:r>
      <w:r w:rsidR="00231B9A" w:rsidRPr="00423A7F">
        <w:rPr>
          <w:rFonts w:cs="Calibri"/>
          <w:spacing w:val="-4"/>
          <w:sz w:val="24"/>
          <w:szCs w:val="24"/>
        </w:rPr>
        <w:t>ανέφερε ότι</w:t>
      </w:r>
      <w:r w:rsidR="00984014" w:rsidRPr="00423A7F">
        <w:rPr>
          <w:rFonts w:cs="Calibri"/>
          <w:spacing w:val="-4"/>
          <w:sz w:val="24"/>
          <w:szCs w:val="24"/>
        </w:rPr>
        <w:t xml:space="preserve">, στο νέο άρθρο 45Β του προτεινόμενου τροποποιητικού προσχεδίου του </w:t>
      </w:r>
      <w:r w:rsidR="00F93B34" w:rsidRPr="00423A7F">
        <w:rPr>
          <w:rFonts w:cs="Calibri"/>
          <w:spacing w:val="-4"/>
          <w:sz w:val="24"/>
          <w:szCs w:val="24"/>
        </w:rPr>
        <w:t>π</w:t>
      </w:r>
      <w:r w:rsidR="00984014" w:rsidRPr="00423A7F">
        <w:rPr>
          <w:rFonts w:cs="Calibri"/>
          <w:spacing w:val="-4"/>
          <w:sz w:val="24"/>
          <w:szCs w:val="24"/>
        </w:rPr>
        <w:t>ερ</w:t>
      </w:r>
      <w:r w:rsidR="00F93B34" w:rsidRPr="00423A7F">
        <w:rPr>
          <w:rFonts w:cs="Calibri"/>
          <w:spacing w:val="-4"/>
          <w:sz w:val="24"/>
          <w:szCs w:val="24"/>
        </w:rPr>
        <w:t>ί</w:t>
      </w:r>
      <w:r w:rsidR="00984014" w:rsidRPr="00423A7F">
        <w:rPr>
          <w:rFonts w:cs="Calibri"/>
          <w:spacing w:val="-4"/>
          <w:sz w:val="24"/>
          <w:szCs w:val="24"/>
        </w:rPr>
        <w:t xml:space="preserve"> ΕΦ </w:t>
      </w:r>
      <w:bookmarkStart w:id="37" w:name="_Hlk75087036"/>
      <w:r w:rsidR="00984014" w:rsidRPr="00423A7F">
        <w:rPr>
          <w:rFonts w:cs="Calibri"/>
          <w:spacing w:val="-4"/>
          <w:sz w:val="24"/>
          <w:szCs w:val="24"/>
        </w:rPr>
        <w:t>Νόμου19(Ι)/2011</w:t>
      </w:r>
      <w:bookmarkEnd w:id="37"/>
      <w:r w:rsidR="00984014" w:rsidRPr="00423A7F">
        <w:rPr>
          <w:rFonts w:cs="Calibri"/>
          <w:spacing w:val="-4"/>
          <w:sz w:val="24"/>
          <w:szCs w:val="24"/>
        </w:rPr>
        <w:t xml:space="preserve">, </w:t>
      </w:r>
      <w:r w:rsidR="00466953" w:rsidRPr="00423A7F">
        <w:rPr>
          <w:rFonts w:cs="Calibri"/>
          <w:spacing w:val="-4"/>
          <w:sz w:val="24"/>
          <w:szCs w:val="24"/>
        </w:rPr>
        <w:t xml:space="preserve">καθιέρωσε ξεχωριστή κατηγορία </w:t>
      </w:r>
      <w:r w:rsidR="0061137D" w:rsidRPr="00423A7F">
        <w:rPr>
          <w:rFonts w:cs="Calibri"/>
          <w:spacing w:val="-4"/>
          <w:sz w:val="24"/>
          <w:szCs w:val="24"/>
        </w:rPr>
        <w:t xml:space="preserve">δικαιούχων </w:t>
      </w:r>
      <w:r w:rsidR="00466953" w:rsidRPr="00423A7F">
        <w:rPr>
          <w:rFonts w:cs="Calibri"/>
          <w:spacing w:val="-4"/>
          <w:sz w:val="24"/>
          <w:szCs w:val="24"/>
        </w:rPr>
        <w:t>απαλλαγής από την υποχρέωση για εφεδρική υπηρεσία, στην οποία συμπεριλαμβάνεται και η συγκεκριμένη κατηγορία πολιτών</w:t>
      </w:r>
      <w:r w:rsidR="00104A15" w:rsidRPr="00423A7F">
        <w:rPr>
          <w:rFonts w:cs="Calibri"/>
          <w:spacing w:val="-4"/>
          <w:sz w:val="24"/>
          <w:szCs w:val="24"/>
        </w:rPr>
        <w:t xml:space="preserve">. </w:t>
      </w:r>
      <w:r w:rsidR="00F93B34" w:rsidRPr="00423A7F">
        <w:rPr>
          <w:rFonts w:cs="Calibri"/>
          <w:spacing w:val="-4"/>
          <w:sz w:val="24"/>
          <w:szCs w:val="24"/>
        </w:rPr>
        <w:t>Ω</w:t>
      </w:r>
      <w:r w:rsidR="00466953" w:rsidRPr="00423A7F">
        <w:rPr>
          <w:rFonts w:cs="Calibri"/>
          <w:spacing w:val="-4"/>
          <w:sz w:val="24"/>
          <w:szCs w:val="24"/>
        </w:rPr>
        <w:t>στόσο</w:t>
      </w:r>
      <w:r w:rsidR="00F93B34" w:rsidRPr="00423A7F">
        <w:rPr>
          <w:rFonts w:cs="Calibri"/>
          <w:spacing w:val="-4"/>
          <w:sz w:val="24"/>
          <w:szCs w:val="24"/>
        </w:rPr>
        <w:t xml:space="preserve">, η πρόνοια αυτή φαίνεται να συγκρούεται με την </w:t>
      </w:r>
      <w:r w:rsidR="008C5CAA" w:rsidRPr="00423A7F">
        <w:rPr>
          <w:rFonts w:cs="Calibri"/>
          <w:spacing w:val="-4"/>
          <w:sz w:val="24"/>
          <w:szCs w:val="24"/>
        </w:rPr>
        <w:t>πρόνοια του άρθρου 43(1)(ε) του εν λόγω προσχεδίου</w:t>
      </w:r>
      <w:r w:rsidR="00F93B34" w:rsidRPr="00423A7F">
        <w:rPr>
          <w:rFonts w:cs="Calibri"/>
          <w:spacing w:val="-4"/>
          <w:sz w:val="24"/>
          <w:szCs w:val="24"/>
        </w:rPr>
        <w:t>, που αναφέρει ότι οι περιπτώσεις αυτές αποτελούν εφεδρεία της Δύναμης</w:t>
      </w:r>
      <w:r w:rsidR="008C5CAA" w:rsidRPr="00423A7F">
        <w:rPr>
          <w:rFonts w:cs="Calibri"/>
          <w:spacing w:val="-4"/>
          <w:sz w:val="24"/>
          <w:szCs w:val="24"/>
        </w:rPr>
        <w:t>.</w:t>
      </w:r>
      <w:r w:rsidR="00984014" w:rsidRPr="00423A7F">
        <w:rPr>
          <w:rFonts w:cs="Calibri"/>
          <w:spacing w:val="-4"/>
          <w:sz w:val="24"/>
          <w:szCs w:val="24"/>
        </w:rPr>
        <w:t xml:space="preserve"> </w:t>
      </w:r>
      <w:r w:rsidR="00E32B94" w:rsidRPr="00423A7F">
        <w:rPr>
          <w:rFonts w:cs="Calibri"/>
          <w:spacing w:val="-4"/>
          <w:sz w:val="24"/>
          <w:szCs w:val="24"/>
        </w:rPr>
        <w:t xml:space="preserve">Όπως </w:t>
      </w:r>
      <w:r w:rsidR="00F93B34" w:rsidRPr="00423A7F">
        <w:rPr>
          <w:rFonts w:cs="Calibri"/>
          <w:spacing w:val="-4"/>
          <w:sz w:val="24"/>
          <w:szCs w:val="24"/>
        </w:rPr>
        <w:t>αναφέρουμε και πιο πάνω</w:t>
      </w:r>
      <w:r w:rsidR="00E32B94" w:rsidRPr="00423A7F">
        <w:rPr>
          <w:rFonts w:cs="Calibri"/>
          <w:spacing w:val="-4"/>
          <w:sz w:val="24"/>
          <w:szCs w:val="24"/>
        </w:rPr>
        <w:t xml:space="preserve">, </w:t>
      </w:r>
      <w:bookmarkStart w:id="38" w:name="_Hlk74559713"/>
      <w:r w:rsidR="00E32B94" w:rsidRPr="00423A7F">
        <w:rPr>
          <w:rFonts w:cs="Calibri"/>
          <w:spacing w:val="-4"/>
          <w:sz w:val="24"/>
          <w:szCs w:val="24"/>
        </w:rPr>
        <w:t>το</w:t>
      </w:r>
      <w:r w:rsidR="00E30CB4" w:rsidRPr="00423A7F">
        <w:rPr>
          <w:rFonts w:cs="Calibri"/>
          <w:spacing w:val="-4"/>
          <w:sz w:val="24"/>
          <w:szCs w:val="24"/>
        </w:rPr>
        <w:t xml:space="preserve"> </w:t>
      </w:r>
      <w:r w:rsidR="00E32B94" w:rsidRPr="00423A7F">
        <w:rPr>
          <w:rFonts w:cs="Calibri"/>
          <w:spacing w:val="-4"/>
          <w:sz w:val="24"/>
          <w:szCs w:val="24"/>
        </w:rPr>
        <w:t>τροποποιητικό προσχέδιο</w:t>
      </w:r>
      <w:r w:rsidR="00CF071B" w:rsidRPr="00423A7F">
        <w:rPr>
          <w:rFonts w:cs="Calibri"/>
          <w:spacing w:val="-4"/>
          <w:sz w:val="24"/>
          <w:szCs w:val="24"/>
        </w:rPr>
        <w:t xml:space="preserve"> του εν λόγω νομοσχεδίου</w:t>
      </w:r>
      <w:r w:rsidR="00104A15" w:rsidRPr="00423A7F">
        <w:rPr>
          <w:rFonts w:cs="Calibri"/>
          <w:spacing w:val="-4"/>
          <w:sz w:val="24"/>
          <w:szCs w:val="24"/>
        </w:rPr>
        <w:t>,</w:t>
      </w:r>
      <w:r w:rsidR="00E32B94" w:rsidRPr="00423A7F">
        <w:rPr>
          <w:rFonts w:cs="Calibri"/>
          <w:spacing w:val="-4"/>
          <w:sz w:val="24"/>
          <w:szCs w:val="24"/>
        </w:rPr>
        <w:t xml:space="preserve"> μέχρι την ολοκλήρωση του παρόντος ελέγχου δεν είχε προωθηθεί προς τη Νομική Υπηρεσία της Δημοκρατίας για τον απαιτούμενο νομοτεχνικό έλεγχο</w:t>
      </w:r>
      <w:bookmarkEnd w:id="38"/>
      <w:r w:rsidR="00230FB1" w:rsidRPr="00423A7F">
        <w:rPr>
          <w:rFonts w:cs="Calibri"/>
          <w:spacing w:val="-4"/>
          <w:sz w:val="24"/>
          <w:szCs w:val="24"/>
        </w:rPr>
        <w:t xml:space="preserve">. </w:t>
      </w:r>
    </w:p>
    <w:p w14:paraId="0F930734" w14:textId="39640A23" w:rsidR="00FE065E" w:rsidRPr="00423A7F" w:rsidRDefault="00FE065E" w:rsidP="006400D1">
      <w:pPr>
        <w:spacing w:after="120"/>
        <w:jc w:val="both"/>
        <w:rPr>
          <w:rFonts w:cs="Calibri"/>
          <w:b/>
          <w:color w:val="17365D" w:themeColor="text2" w:themeShade="BF"/>
          <w:spacing w:val="-4"/>
          <w:sz w:val="24"/>
          <w:szCs w:val="24"/>
        </w:rPr>
      </w:pPr>
      <w:r w:rsidRPr="00423A7F">
        <w:rPr>
          <w:rFonts w:cs="Calibri"/>
          <w:b/>
          <w:bCs/>
          <w:color w:val="17365D" w:themeColor="text2" w:themeShade="BF"/>
          <w:spacing w:val="-4"/>
          <w:sz w:val="24"/>
          <w:szCs w:val="24"/>
          <w:u w:val="single"/>
        </w:rPr>
        <w:t>Σύσταση:</w:t>
      </w:r>
      <w:r w:rsidRPr="00423A7F">
        <w:rPr>
          <w:rFonts w:cs="Calibri"/>
          <w:b/>
          <w:color w:val="17365D" w:themeColor="text2" w:themeShade="BF"/>
          <w:spacing w:val="-4"/>
          <w:sz w:val="24"/>
          <w:szCs w:val="24"/>
        </w:rPr>
        <w:t xml:space="preserve"> </w:t>
      </w:r>
      <w:r w:rsidR="00071FD9" w:rsidRPr="00423A7F">
        <w:rPr>
          <w:rFonts w:cs="Calibri"/>
          <w:b/>
          <w:color w:val="17365D" w:themeColor="text2" w:themeShade="BF"/>
          <w:spacing w:val="-4"/>
          <w:sz w:val="24"/>
          <w:szCs w:val="24"/>
        </w:rPr>
        <w:t>Δεδομένης της υποχρέωσης για συμμόρφωση με τις νομοθετικές διατάξεις, που ρυθμίζουν το πλαίσιο λειτουργίας του ΣΕ, το ΥΠΑΜ να προβεί στην άμεση αποκατάσταση των ανωτέρω αποκλίσεων</w:t>
      </w:r>
      <w:r w:rsidR="00CD2471" w:rsidRPr="00423A7F">
        <w:rPr>
          <w:rFonts w:cs="Calibri"/>
          <w:b/>
          <w:color w:val="17365D" w:themeColor="text2" w:themeShade="BF"/>
          <w:spacing w:val="-4"/>
          <w:sz w:val="24"/>
          <w:szCs w:val="24"/>
        </w:rPr>
        <w:t xml:space="preserve">. </w:t>
      </w:r>
      <w:r w:rsidR="00F763D3" w:rsidRPr="00423A7F">
        <w:rPr>
          <w:rFonts w:cs="Calibri"/>
          <w:b/>
          <w:color w:val="17365D" w:themeColor="text2" w:themeShade="BF"/>
          <w:spacing w:val="-4"/>
          <w:sz w:val="24"/>
          <w:szCs w:val="24"/>
        </w:rPr>
        <w:t>Ε</w:t>
      </w:r>
      <w:r w:rsidR="005A158B" w:rsidRPr="00423A7F">
        <w:rPr>
          <w:rFonts w:cs="Calibri"/>
          <w:b/>
          <w:color w:val="17365D" w:themeColor="text2" w:themeShade="BF"/>
          <w:spacing w:val="-4"/>
          <w:sz w:val="24"/>
          <w:szCs w:val="24"/>
        </w:rPr>
        <w:t xml:space="preserve">παναλαμβάνουμε </w:t>
      </w:r>
      <w:r w:rsidR="00F763D3" w:rsidRPr="00423A7F">
        <w:rPr>
          <w:rFonts w:cs="Calibri"/>
          <w:b/>
          <w:color w:val="17365D" w:themeColor="text2" w:themeShade="BF"/>
          <w:spacing w:val="-4"/>
          <w:sz w:val="24"/>
          <w:szCs w:val="24"/>
        </w:rPr>
        <w:t xml:space="preserve">ότι, βάσει </w:t>
      </w:r>
      <w:r w:rsidR="005A158B" w:rsidRPr="00423A7F">
        <w:rPr>
          <w:rFonts w:cs="Calibri"/>
          <w:b/>
          <w:color w:val="17365D" w:themeColor="text2" w:themeShade="BF"/>
          <w:spacing w:val="-4"/>
          <w:sz w:val="24"/>
          <w:szCs w:val="24"/>
        </w:rPr>
        <w:t xml:space="preserve">της </w:t>
      </w:r>
      <w:r w:rsidR="00F763D3" w:rsidRPr="00423A7F">
        <w:rPr>
          <w:rFonts w:cs="Calibri"/>
          <w:b/>
          <w:color w:val="17365D" w:themeColor="text2" w:themeShade="BF"/>
          <w:spacing w:val="-4"/>
          <w:sz w:val="24"/>
          <w:szCs w:val="24"/>
        </w:rPr>
        <w:t>υφιστάμεν</w:t>
      </w:r>
      <w:r w:rsidR="005A158B" w:rsidRPr="00423A7F">
        <w:rPr>
          <w:rFonts w:cs="Calibri"/>
          <w:b/>
          <w:color w:val="17365D" w:themeColor="text2" w:themeShade="BF"/>
          <w:spacing w:val="-4"/>
          <w:sz w:val="24"/>
          <w:szCs w:val="24"/>
        </w:rPr>
        <w:t>ης πρόνοιας των άρθρων 43(1)(ε) και 23(2) του Ν.</w:t>
      </w:r>
      <w:bookmarkStart w:id="39" w:name="_Hlk74519103"/>
      <w:r w:rsidR="005A158B" w:rsidRPr="00423A7F">
        <w:rPr>
          <w:rFonts w:cs="Calibri"/>
          <w:b/>
          <w:color w:val="17365D" w:themeColor="text2" w:themeShade="BF"/>
          <w:spacing w:val="-4"/>
          <w:sz w:val="24"/>
          <w:szCs w:val="24"/>
        </w:rPr>
        <w:t>19(Ι)/2011</w:t>
      </w:r>
      <w:bookmarkEnd w:id="39"/>
      <w:r w:rsidR="005A158B" w:rsidRPr="00423A7F">
        <w:rPr>
          <w:rFonts w:cs="Calibri"/>
          <w:b/>
          <w:color w:val="17365D" w:themeColor="text2" w:themeShade="BF"/>
          <w:spacing w:val="-4"/>
          <w:sz w:val="24"/>
          <w:szCs w:val="24"/>
        </w:rPr>
        <w:t>, η εν λόγω κατηγορία πολιτών δεν απαλλάσσ</w:t>
      </w:r>
      <w:r w:rsidR="00CD2471" w:rsidRPr="00423A7F">
        <w:rPr>
          <w:rFonts w:cs="Calibri"/>
          <w:b/>
          <w:color w:val="17365D" w:themeColor="text2" w:themeShade="BF"/>
          <w:spacing w:val="-4"/>
          <w:sz w:val="24"/>
          <w:szCs w:val="24"/>
        </w:rPr>
        <w:t xml:space="preserve">εται </w:t>
      </w:r>
      <w:r w:rsidR="005A158B" w:rsidRPr="00423A7F">
        <w:rPr>
          <w:rFonts w:cs="Calibri"/>
          <w:b/>
          <w:color w:val="17365D" w:themeColor="text2" w:themeShade="BF"/>
          <w:spacing w:val="-4"/>
          <w:sz w:val="24"/>
          <w:szCs w:val="24"/>
        </w:rPr>
        <w:t xml:space="preserve">από την υποχρέωση εκπλήρωσης εφεδρικής υπηρεσίας στη Δύναμη, παρά την απαλλαγή </w:t>
      </w:r>
      <w:r w:rsidR="00CD2471" w:rsidRPr="00423A7F">
        <w:rPr>
          <w:rFonts w:cs="Calibri"/>
          <w:b/>
          <w:color w:val="17365D" w:themeColor="text2" w:themeShade="BF"/>
          <w:spacing w:val="-4"/>
          <w:sz w:val="24"/>
          <w:szCs w:val="24"/>
        </w:rPr>
        <w:t xml:space="preserve">τους, υπό προϋποθέσεις, </w:t>
      </w:r>
      <w:r w:rsidR="005A158B" w:rsidRPr="00423A7F">
        <w:rPr>
          <w:rFonts w:cs="Calibri"/>
          <w:b/>
          <w:color w:val="17365D" w:themeColor="text2" w:themeShade="BF"/>
          <w:spacing w:val="-4"/>
          <w:sz w:val="24"/>
          <w:szCs w:val="24"/>
        </w:rPr>
        <w:t xml:space="preserve"> από την πρόσκληση για κατάταξη στη Δύναμη, συνεπώς</w:t>
      </w:r>
      <w:r w:rsidR="002A6BB2" w:rsidRPr="00423A7F">
        <w:rPr>
          <w:rFonts w:cs="Calibri"/>
          <w:b/>
          <w:color w:val="17365D" w:themeColor="text2" w:themeShade="BF"/>
          <w:spacing w:val="-4"/>
          <w:sz w:val="24"/>
          <w:szCs w:val="24"/>
        </w:rPr>
        <w:t>, εάν αυτό επιθυμεί η Πολιτεία,</w:t>
      </w:r>
      <w:r w:rsidR="005A158B" w:rsidRPr="00423A7F">
        <w:rPr>
          <w:rFonts w:cs="Calibri"/>
          <w:b/>
          <w:color w:val="17365D" w:themeColor="text2" w:themeShade="BF"/>
          <w:spacing w:val="-4"/>
          <w:sz w:val="24"/>
          <w:szCs w:val="24"/>
        </w:rPr>
        <w:t xml:space="preserve"> </w:t>
      </w:r>
      <w:r w:rsidR="00F763D3" w:rsidRPr="00423A7F">
        <w:rPr>
          <w:rFonts w:cs="Calibri"/>
          <w:b/>
          <w:color w:val="17365D" w:themeColor="text2" w:themeShade="BF"/>
          <w:spacing w:val="-4"/>
          <w:sz w:val="24"/>
          <w:szCs w:val="24"/>
        </w:rPr>
        <w:t xml:space="preserve">στο </w:t>
      </w:r>
      <w:r w:rsidR="002A6BB2" w:rsidRPr="00423A7F">
        <w:rPr>
          <w:rFonts w:cs="Calibri"/>
          <w:b/>
          <w:color w:val="17365D" w:themeColor="text2" w:themeShade="BF"/>
          <w:spacing w:val="-4"/>
          <w:sz w:val="24"/>
          <w:szCs w:val="24"/>
        </w:rPr>
        <w:t xml:space="preserve">σχετικό </w:t>
      </w:r>
      <w:r w:rsidR="00CD2471" w:rsidRPr="00423A7F">
        <w:rPr>
          <w:rFonts w:cs="Calibri"/>
          <w:b/>
          <w:color w:val="17365D" w:themeColor="text2" w:themeShade="BF"/>
          <w:spacing w:val="-4"/>
          <w:sz w:val="24"/>
          <w:szCs w:val="24"/>
        </w:rPr>
        <w:t xml:space="preserve">τροποποιητικό </w:t>
      </w:r>
      <w:r w:rsidR="00F763D3" w:rsidRPr="00423A7F">
        <w:rPr>
          <w:rFonts w:cs="Calibri"/>
          <w:b/>
          <w:color w:val="17365D" w:themeColor="text2" w:themeShade="BF"/>
          <w:spacing w:val="-4"/>
          <w:sz w:val="24"/>
          <w:szCs w:val="24"/>
        </w:rPr>
        <w:t xml:space="preserve">προσχέδιο να ληφθεί </w:t>
      </w:r>
      <w:r w:rsidR="005A158B" w:rsidRPr="00423A7F">
        <w:rPr>
          <w:rFonts w:cs="Calibri"/>
          <w:b/>
          <w:color w:val="17365D" w:themeColor="text2" w:themeShade="BF"/>
          <w:spacing w:val="-4"/>
          <w:sz w:val="24"/>
          <w:szCs w:val="24"/>
        </w:rPr>
        <w:t xml:space="preserve">ανάλογη ρυθμιστική </w:t>
      </w:r>
      <w:r w:rsidR="00F763D3" w:rsidRPr="00423A7F">
        <w:rPr>
          <w:rFonts w:cs="Calibri"/>
          <w:b/>
          <w:color w:val="17365D" w:themeColor="text2" w:themeShade="BF"/>
          <w:spacing w:val="-4"/>
          <w:sz w:val="24"/>
          <w:szCs w:val="24"/>
        </w:rPr>
        <w:t>πρόνοια</w:t>
      </w:r>
      <w:r w:rsidR="005A158B" w:rsidRPr="00423A7F">
        <w:rPr>
          <w:rFonts w:cs="Calibri"/>
          <w:b/>
          <w:color w:val="17365D" w:themeColor="text2" w:themeShade="BF"/>
          <w:spacing w:val="-4"/>
          <w:sz w:val="24"/>
          <w:szCs w:val="24"/>
        </w:rPr>
        <w:t xml:space="preserve">. </w:t>
      </w:r>
      <w:r w:rsidR="00F763D3" w:rsidRPr="00423A7F">
        <w:rPr>
          <w:rFonts w:cs="Calibri"/>
          <w:b/>
          <w:color w:val="17365D" w:themeColor="text2" w:themeShade="BF"/>
          <w:spacing w:val="-4"/>
          <w:sz w:val="24"/>
          <w:szCs w:val="24"/>
        </w:rPr>
        <w:t xml:space="preserve"> </w:t>
      </w:r>
    </w:p>
    <w:p w14:paraId="16880FBD" w14:textId="7F48D003" w:rsidR="00982A92" w:rsidRPr="00423A7F" w:rsidRDefault="007D35BC" w:rsidP="006400D1">
      <w:pPr>
        <w:tabs>
          <w:tab w:val="left" w:pos="567"/>
        </w:tabs>
        <w:spacing w:after="120"/>
        <w:jc w:val="both"/>
        <w:rPr>
          <w:rFonts w:cs="Calibri"/>
          <w:b/>
          <w:color w:val="17365D" w:themeColor="text2" w:themeShade="BF"/>
          <w:spacing w:val="-4"/>
          <w:sz w:val="24"/>
          <w:szCs w:val="24"/>
        </w:rPr>
      </w:pPr>
      <w:bookmarkStart w:id="40" w:name="_Toc517873348"/>
      <w:bookmarkStart w:id="41" w:name="_Toc531092910"/>
      <w:bookmarkStart w:id="42" w:name="_Toc531093138"/>
      <w:r w:rsidRPr="00423A7F">
        <w:rPr>
          <w:rFonts w:cs="Calibri"/>
          <w:b/>
          <w:color w:val="17365D" w:themeColor="text2" w:themeShade="BF"/>
          <w:spacing w:val="-4"/>
          <w:sz w:val="24"/>
          <w:szCs w:val="24"/>
        </w:rPr>
        <w:t>(</w:t>
      </w:r>
      <w:r w:rsidR="00B80570" w:rsidRPr="00423A7F">
        <w:rPr>
          <w:rFonts w:cs="Calibri"/>
          <w:b/>
          <w:color w:val="17365D" w:themeColor="text2" w:themeShade="BF"/>
          <w:spacing w:val="-4"/>
          <w:sz w:val="24"/>
          <w:szCs w:val="24"/>
          <w:lang w:val="en-GB"/>
        </w:rPr>
        <w:t>ii</w:t>
      </w:r>
      <w:r w:rsidRPr="00423A7F">
        <w:rPr>
          <w:rFonts w:cs="Calibri"/>
          <w:b/>
          <w:color w:val="17365D" w:themeColor="text2" w:themeShade="BF"/>
          <w:spacing w:val="-4"/>
          <w:sz w:val="24"/>
          <w:szCs w:val="24"/>
        </w:rPr>
        <w:t>)</w:t>
      </w:r>
      <w:r w:rsidR="00982A92" w:rsidRPr="00423A7F">
        <w:rPr>
          <w:rFonts w:cs="Calibri"/>
          <w:b/>
          <w:color w:val="17365D" w:themeColor="text2" w:themeShade="BF"/>
          <w:spacing w:val="-4"/>
          <w:sz w:val="24"/>
          <w:szCs w:val="24"/>
        </w:rPr>
        <w:tab/>
      </w:r>
      <w:proofErr w:type="spellStart"/>
      <w:r w:rsidR="002A6BB2" w:rsidRPr="00423A7F">
        <w:rPr>
          <w:rFonts w:cs="Calibri"/>
          <w:b/>
          <w:color w:val="17365D" w:themeColor="text2" w:themeShade="BF"/>
          <w:spacing w:val="-4"/>
          <w:sz w:val="24"/>
          <w:szCs w:val="24"/>
        </w:rPr>
        <w:t>Εκλε</w:t>
      </w:r>
      <w:r w:rsidR="008C6D5C">
        <w:rPr>
          <w:rFonts w:cs="Calibri"/>
          <w:b/>
          <w:color w:val="17365D" w:themeColor="text2" w:themeShade="BF"/>
          <w:spacing w:val="-4"/>
          <w:sz w:val="24"/>
          <w:szCs w:val="24"/>
        </w:rPr>
        <w:t>λε</w:t>
      </w:r>
      <w:r w:rsidR="002A6BB2" w:rsidRPr="00423A7F">
        <w:rPr>
          <w:rFonts w:cs="Calibri"/>
          <w:b/>
          <w:color w:val="17365D" w:themeColor="text2" w:themeShade="BF"/>
          <w:spacing w:val="-4"/>
          <w:sz w:val="24"/>
          <w:szCs w:val="24"/>
        </w:rPr>
        <w:t>γμένοι</w:t>
      </w:r>
      <w:proofErr w:type="spellEnd"/>
      <w:r w:rsidR="00AD25AD" w:rsidRPr="00423A7F">
        <w:rPr>
          <w:rFonts w:cs="Calibri"/>
          <w:b/>
          <w:color w:val="17365D" w:themeColor="text2" w:themeShade="BF"/>
          <w:spacing w:val="-4"/>
          <w:sz w:val="24"/>
          <w:szCs w:val="24"/>
        </w:rPr>
        <w:t xml:space="preserve"> </w:t>
      </w:r>
      <w:r w:rsidR="002A6BB2" w:rsidRPr="00423A7F">
        <w:rPr>
          <w:rFonts w:cs="Calibri"/>
          <w:b/>
          <w:color w:val="17365D" w:themeColor="text2" w:themeShade="BF"/>
          <w:spacing w:val="-4"/>
          <w:sz w:val="24"/>
          <w:szCs w:val="24"/>
        </w:rPr>
        <w:t>Δήμαρχοι</w:t>
      </w:r>
      <w:r w:rsidR="00361A69" w:rsidRPr="00423A7F">
        <w:rPr>
          <w:rFonts w:cs="Calibri"/>
          <w:b/>
          <w:color w:val="17365D" w:themeColor="text2" w:themeShade="BF"/>
          <w:spacing w:val="-4"/>
          <w:sz w:val="24"/>
          <w:szCs w:val="24"/>
        </w:rPr>
        <w:t xml:space="preserve"> και </w:t>
      </w:r>
      <w:r w:rsidR="00DC563B" w:rsidRPr="00423A7F">
        <w:rPr>
          <w:rFonts w:cs="Calibri"/>
          <w:b/>
          <w:color w:val="17365D" w:themeColor="text2" w:themeShade="BF"/>
          <w:spacing w:val="-4"/>
          <w:sz w:val="24"/>
          <w:szCs w:val="24"/>
        </w:rPr>
        <w:t>Κ</w:t>
      </w:r>
      <w:r w:rsidR="003A78E9" w:rsidRPr="00423A7F">
        <w:rPr>
          <w:rFonts w:cs="Calibri"/>
          <w:b/>
          <w:color w:val="17365D" w:themeColor="text2" w:themeShade="BF"/>
          <w:spacing w:val="-4"/>
          <w:sz w:val="24"/>
          <w:szCs w:val="24"/>
        </w:rPr>
        <w:t>οινοτ</w:t>
      </w:r>
      <w:r w:rsidR="00DC563B" w:rsidRPr="00423A7F">
        <w:rPr>
          <w:rFonts w:cs="Calibri"/>
          <w:b/>
          <w:color w:val="17365D" w:themeColor="text2" w:themeShade="BF"/>
          <w:spacing w:val="-4"/>
          <w:sz w:val="24"/>
          <w:szCs w:val="24"/>
        </w:rPr>
        <w:t>άρχες</w:t>
      </w:r>
      <w:r w:rsidR="00361A69" w:rsidRPr="00423A7F">
        <w:rPr>
          <w:rFonts w:cs="Calibri"/>
          <w:b/>
          <w:color w:val="17365D" w:themeColor="text2" w:themeShade="BF"/>
          <w:spacing w:val="-4"/>
          <w:sz w:val="24"/>
          <w:szCs w:val="24"/>
        </w:rPr>
        <w:t>.</w:t>
      </w:r>
      <w:bookmarkEnd w:id="40"/>
      <w:bookmarkEnd w:id="41"/>
      <w:bookmarkEnd w:id="42"/>
      <w:r w:rsidR="00361A69" w:rsidRPr="00423A7F">
        <w:rPr>
          <w:rFonts w:cs="Calibri"/>
          <w:b/>
          <w:color w:val="17365D" w:themeColor="text2" w:themeShade="BF"/>
          <w:spacing w:val="-4"/>
          <w:sz w:val="24"/>
          <w:szCs w:val="24"/>
        </w:rPr>
        <w:t xml:space="preserve"> </w:t>
      </w:r>
    </w:p>
    <w:tbl>
      <w:tblPr>
        <w:tblStyle w:val="TableGrid"/>
        <w:tblW w:w="9398" w:type="dxa"/>
        <w:jc w:val="right"/>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5996"/>
        <w:gridCol w:w="3402"/>
      </w:tblGrid>
      <w:tr w:rsidR="007343E1" w:rsidRPr="00753F07" w14:paraId="46F77BD2" w14:textId="77777777" w:rsidTr="00B80570">
        <w:trPr>
          <w:tblHeader/>
          <w:jc w:val="right"/>
        </w:trPr>
        <w:tc>
          <w:tcPr>
            <w:tcW w:w="5996" w:type="dxa"/>
            <w:shd w:val="clear" w:color="auto" w:fill="C6D9F1" w:themeFill="text2" w:themeFillTint="33"/>
          </w:tcPr>
          <w:p w14:paraId="7CD081D3" w14:textId="77777777" w:rsidR="007375FB" w:rsidRPr="002A6BB2" w:rsidRDefault="005A158B" w:rsidP="0054316A">
            <w:pPr>
              <w:spacing w:before="80" w:line="276" w:lineRule="auto"/>
              <w:jc w:val="center"/>
              <w:rPr>
                <w:rFonts w:cs="Calibri"/>
                <w:b/>
                <w:sz w:val="24"/>
                <w:szCs w:val="24"/>
              </w:rPr>
            </w:pPr>
            <w:r w:rsidRPr="002A6BB2">
              <w:rPr>
                <w:rFonts w:cs="Calibri"/>
                <w:b/>
                <w:bCs/>
                <w:sz w:val="24"/>
                <w:szCs w:val="24"/>
              </w:rPr>
              <w:t>Εισηγήσεις/Συστάσεις προηγούμενου ελέγχου</w:t>
            </w:r>
            <w:r w:rsidRPr="002A6BB2">
              <w:rPr>
                <w:rFonts w:cs="Calibri"/>
                <w:b/>
                <w:sz w:val="24"/>
                <w:szCs w:val="24"/>
              </w:rPr>
              <w:t xml:space="preserve"> </w:t>
            </w:r>
          </w:p>
        </w:tc>
        <w:tc>
          <w:tcPr>
            <w:tcW w:w="3402" w:type="dxa"/>
            <w:shd w:val="clear" w:color="auto" w:fill="C6D9F1" w:themeFill="text2" w:themeFillTint="33"/>
          </w:tcPr>
          <w:p w14:paraId="66117662" w14:textId="77777777" w:rsidR="007375FB" w:rsidRPr="002A6BB2" w:rsidRDefault="005A158B" w:rsidP="0054316A">
            <w:pPr>
              <w:spacing w:before="80" w:line="276" w:lineRule="auto"/>
              <w:jc w:val="center"/>
              <w:rPr>
                <w:rFonts w:cs="Calibri"/>
                <w:b/>
                <w:sz w:val="24"/>
                <w:szCs w:val="24"/>
              </w:rPr>
            </w:pPr>
            <w:r w:rsidRPr="002A6BB2">
              <w:rPr>
                <w:rFonts w:cs="Calibri"/>
                <w:b/>
                <w:bCs/>
                <w:sz w:val="24"/>
                <w:szCs w:val="24"/>
              </w:rPr>
              <w:t>Εξέλιξη βάσει ενεργειών ΥΠΑΜ</w:t>
            </w:r>
            <w:r w:rsidRPr="002A6BB2">
              <w:rPr>
                <w:rFonts w:cs="Calibri"/>
                <w:b/>
                <w:sz w:val="24"/>
                <w:szCs w:val="24"/>
              </w:rPr>
              <w:t xml:space="preserve"> </w:t>
            </w:r>
          </w:p>
        </w:tc>
      </w:tr>
      <w:tr w:rsidR="007343E1" w:rsidRPr="00753F07" w14:paraId="2CD2CB2C" w14:textId="77777777" w:rsidTr="00B80570">
        <w:trPr>
          <w:jc w:val="right"/>
        </w:trPr>
        <w:tc>
          <w:tcPr>
            <w:tcW w:w="5996" w:type="dxa"/>
          </w:tcPr>
          <w:p w14:paraId="1F56088C" w14:textId="77777777" w:rsidR="003A78E9" w:rsidRPr="00900493" w:rsidRDefault="002A6BB2" w:rsidP="0054316A">
            <w:pPr>
              <w:pStyle w:val="ListParagraph"/>
              <w:tabs>
                <w:tab w:val="left" w:pos="315"/>
              </w:tabs>
              <w:spacing w:before="80" w:line="276" w:lineRule="auto"/>
              <w:ind w:left="0"/>
              <w:contextualSpacing w:val="0"/>
              <w:jc w:val="both"/>
              <w:rPr>
                <w:rFonts w:cs="Calibri"/>
                <w:spacing w:val="-12"/>
                <w:sz w:val="24"/>
                <w:szCs w:val="24"/>
              </w:rPr>
            </w:pPr>
            <w:r w:rsidRPr="0054316A">
              <w:rPr>
                <w:rFonts w:cs="Calibri"/>
                <w:spacing w:val="-12"/>
                <w:sz w:val="24"/>
                <w:szCs w:val="24"/>
              </w:rPr>
              <w:t>Η απόφαση το Υπουργού Άμυνας για απαλλαγή των Δημά</w:t>
            </w:r>
            <w:r w:rsidR="00104A15">
              <w:rPr>
                <w:rFonts w:cs="Calibri"/>
                <w:spacing w:val="-12"/>
                <w:sz w:val="24"/>
                <w:szCs w:val="24"/>
              </w:rPr>
              <w:t>ρχων και των Κοινοταρχών από τ</w:t>
            </w:r>
            <w:r w:rsidR="00900493">
              <w:rPr>
                <w:rFonts w:cs="Calibri"/>
                <w:spacing w:val="-12"/>
                <w:sz w:val="24"/>
                <w:szCs w:val="24"/>
              </w:rPr>
              <w:t>ις κλήσεις</w:t>
            </w:r>
            <w:r w:rsidRPr="0054316A">
              <w:rPr>
                <w:rFonts w:cs="Calibri"/>
                <w:spacing w:val="-12"/>
                <w:sz w:val="24"/>
                <w:szCs w:val="24"/>
              </w:rPr>
              <w:t xml:space="preserve"> παρουσι</w:t>
            </w:r>
            <w:r w:rsidR="00900493">
              <w:rPr>
                <w:rFonts w:cs="Calibri"/>
                <w:spacing w:val="-12"/>
                <w:sz w:val="24"/>
                <w:szCs w:val="24"/>
              </w:rPr>
              <w:t>άσεων εφέδρων, για όσο διάστημα υπηρετούν στο αξίωμα, στερείται νομικής βάσης</w:t>
            </w:r>
            <w:r w:rsidR="0054316A" w:rsidRPr="0054316A">
              <w:rPr>
                <w:rFonts w:cs="Calibri"/>
                <w:spacing w:val="-12"/>
                <w:sz w:val="24"/>
                <w:szCs w:val="24"/>
              </w:rPr>
              <w:t>.</w:t>
            </w:r>
            <w:r w:rsidR="00900493">
              <w:rPr>
                <w:rFonts w:cs="Calibri"/>
                <w:spacing w:val="-12"/>
                <w:sz w:val="24"/>
                <w:szCs w:val="24"/>
              </w:rPr>
              <w:t xml:space="preserve"> Εάν το ΥΠΑΜ θεωρεί ότι ενδείκνυται η απαλλαγή αυτή, να προωθήσει π</w:t>
            </w:r>
            <w:r w:rsidR="00CD7808" w:rsidRPr="0054316A">
              <w:rPr>
                <w:rFonts w:cs="Calibri"/>
                <w:spacing w:val="-8"/>
                <w:sz w:val="24"/>
                <w:szCs w:val="24"/>
              </w:rPr>
              <w:t>ρόταση</w:t>
            </w:r>
            <w:r w:rsidR="003A78E9" w:rsidRPr="0054316A">
              <w:rPr>
                <w:rFonts w:cs="Calibri"/>
                <w:spacing w:val="-8"/>
                <w:sz w:val="24"/>
                <w:szCs w:val="24"/>
              </w:rPr>
              <w:t xml:space="preserve"> </w:t>
            </w:r>
            <w:r w:rsidR="00CD7808" w:rsidRPr="0054316A">
              <w:rPr>
                <w:rFonts w:cs="Calibri"/>
                <w:spacing w:val="-8"/>
                <w:sz w:val="24"/>
                <w:szCs w:val="24"/>
              </w:rPr>
              <w:t>προς το ΥΣ</w:t>
            </w:r>
            <w:r w:rsidR="00900493">
              <w:rPr>
                <w:rFonts w:cs="Calibri"/>
                <w:spacing w:val="-8"/>
                <w:sz w:val="24"/>
                <w:szCs w:val="24"/>
              </w:rPr>
              <w:t>,</w:t>
            </w:r>
            <w:r w:rsidR="003A78E9" w:rsidRPr="0054316A">
              <w:rPr>
                <w:rFonts w:cs="Calibri"/>
                <w:spacing w:val="-8"/>
                <w:sz w:val="24"/>
                <w:szCs w:val="24"/>
              </w:rPr>
              <w:t xml:space="preserve"> </w:t>
            </w:r>
            <w:r w:rsidR="00CD7808" w:rsidRPr="0054316A">
              <w:rPr>
                <w:rFonts w:cs="Calibri"/>
                <w:spacing w:val="-8"/>
                <w:sz w:val="24"/>
                <w:szCs w:val="24"/>
              </w:rPr>
              <w:t xml:space="preserve">για </w:t>
            </w:r>
            <w:r w:rsidR="003A78E9" w:rsidRPr="0054316A">
              <w:rPr>
                <w:rFonts w:cs="Calibri"/>
                <w:spacing w:val="-8"/>
                <w:sz w:val="24"/>
                <w:szCs w:val="24"/>
              </w:rPr>
              <w:t xml:space="preserve">χορήγηση </w:t>
            </w:r>
            <w:r w:rsidR="00260D76" w:rsidRPr="0054316A">
              <w:rPr>
                <w:rFonts w:cs="Calibri"/>
                <w:spacing w:val="-8"/>
                <w:sz w:val="24"/>
                <w:szCs w:val="24"/>
              </w:rPr>
              <w:t>στ</w:t>
            </w:r>
            <w:r w:rsidR="00DC563B" w:rsidRPr="0054316A">
              <w:rPr>
                <w:rFonts w:cs="Calibri"/>
                <w:spacing w:val="-8"/>
                <w:sz w:val="24"/>
                <w:szCs w:val="24"/>
              </w:rPr>
              <w:t>ην πιο πάνω κατηγορία πολιτών</w:t>
            </w:r>
            <w:r w:rsidR="00260D76" w:rsidRPr="0054316A">
              <w:rPr>
                <w:rFonts w:cs="Calibri"/>
                <w:spacing w:val="-8"/>
                <w:sz w:val="24"/>
                <w:szCs w:val="24"/>
              </w:rPr>
              <w:t xml:space="preserve">, </w:t>
            </w:r>
            <w:r w:rsidR="003A78E9" w:rsidRPr="0054316A">
              <w:rPr>
                <w:rFonts w:cs="Calibri"/>
                <w:spacing w:val="-8"/>
                <w:sz w:val="24"/>
                <w:szCs w:val="24"/>
              </w:rPr>
              <w:t>αναβολή εκπλήρωσης υποχρέωσης εφεδρικής υπηρεσίας</w:t>
            </w:r>
            <w:r w:rsidR="00260D76" w:rsidRPr="0054316A">
              <w:rPr>
                <w:rFonts w:cs="Calibri"/>
                <w:spacing w:val="-8"/>
                <w:sz w:val="24"/>
                <w:szCs w:val="24"/>
              </w:rPr>
              <w:t xml:space="preserve"> τους</w:t>
            </w:r>
            <w:r w:rsidR="003A78E9" w:rsidRPr="0054316A">
              <w:rPr>
                <w:rFonts w:cs="Calibri"/>
                <w:spacing w:val="-8"/>
                <w:sz w:val="24"/>
                <w:szCs w:val="24"/>
              </w:rPr>
              <w:t>, σ</w:t>
            </w:r>
            <w:r w:rsidR="00CD7808" w:rsidRPr="0054316A">
              <w:rPr>
                <w:rFonts w:cs="Calibri"/>
                <w:spacing w:val="-8"/>
                <w:sz w:val="24"/>
                <w:szCs w:val="24"/>
              </w:rPr>
              <w:t>τη βάση του άρθρου 24(6), του Ν</w:t>
            </w:r>
            <w:r w:rsidR="00827473" w:rsidRPr="0054316A">
              <w:rPr>
                <w:rFonts w:cs="Calibri"/>
                <w:spacing w:val="-8"/>
                <w:sz w:val="24"/>
                <w:szCs w:val="24"/>
              </w:rPr>
              <w:t xml:space="preserve">. </w:t>
            </w:r>
            <w:r w:rsidR="00CD7808" w:rsidRPr="0054316A">
              <w:rPr>
                <w:rFonts w:cs="Calibri"/>
                <w:spacing w:val="-8"/>
                <w:sz w:val="24"/>
                <w:szCs w:val="24"/>
              </w:rPr>
              <w:t>19(Ι)/2011</w:t>
            </w:r>
            <w:r w:rsidR="0054316A" w:rsidRPr="0054316A">
              <w:rPr>
                <w:rFonts w:cs="Calibri"/>
                <w:spacing w:val="-8"/>
                <w:sz w:val="24"/>
                <w:szCs w:val="24"/>
              </w:rPr>
              <w:t>. Εναλλακτικά, να προωθηθεί τ</w:t>
            </w:r>
            <w:r w:rsidR="003A78E9" w:rsidRPr="0054316A">
              <w:rPr>
                <w:rFonts w:cs="Calibri"/>
                <w:spacing w:val="-8"/>
                <w:sz w:val="24"/>
                <w:szCs w:val="24"/>
              </w:rPr>
              <w:t xml:space="preserve">ροποποίηση του άρθρου 24(1) του </w:t>
            </w:r>
            <w:r w:rsidR="00F6597E" w:rsidRPr="0054316A">
              <w:rPr>
                <w:rFonts w:cs="Calibri"/>
                <w:spacing w:val="-8"/>
                <w:sz w:val="24"/>
                <w:szCs w:val="24"/>
              </w:rPr>
              <w:t xml:space="preserve">ιδίου </w:t>
            </w:r>
            <w:r w:rsidR="003A78E9" w:rsidRPr="0054316A">
              <w:rPr>
                <w:rFonts w:cs="Calibri"/>
                <w:spacing w:val="-8"/>
                <w:sz w:val="24"/>
                <w:szCs w:val="24"/>
              </w:rPr>
              <w:t xml:space="preserve">Νόμου, </w:t>
            </w:r>
            <w:r w:rsidR="00F6597E" w:rsidRPr="0054316A">
              <w:rPr>
                <w:rFonts w:cs="Calibri"/>
                <w:spacing w:val="-8"/>
                <w:sz w:val="24"/>
                <w:szCs w:val="24"/>
              </w:rPr>
              <w:t xml:space="preserve">για συμπερίληψή τους </w:t>
            </w:r>
            <w:r w:rsidR="003A78E9" w:rsidRPr="0054316A">
              <w:rPr>
                <w:rFonts w:cs="Calibri"/>
                <w:spacing w:val="-8"/>
                <w:sz w:val="24"/>
                <w:szCs w:val="24"/>
              </w:rPr>
              <w:t>στους δικαιούχους</w:t>
            </w:r>
            <w:r w:rsidR="00F6597E" w:rsidRPr="0054316A">
              <w:rPr>
                <w:rFonts w:cs="Calibri"/>
                <w:spacing w:val="-8"/>
                <w:sz w:val="24"/>
                <w:szCs w:val="24"/>
              </w:rPr>
              <w:t xml:space="preserve"> </w:t>
            </w:r>
            <w:r w:rsidR="003A78E9" w:rsidRPr="0054316A">
              <w:rPr>
                <w:rFonts w:cs="Calibri"/>
                <w:spacing w:val="-8"/>
                <w:sz w:val="24"/>
                <w:szCs w:val="24"/>
              </w:rPr>
              <w:t>αναβολής</w:t>
            </w:r>
            <w:r w:rsidR="00F6597E" w:rsidRPr="0054316A">
              <w:rPr>
                <w:rFonts w:cs="Calibri"/>
                <w:spacing w:val="-8"/>
                <w:sz w:val="24"/>
                <w:szCs w:val="24"/>
              </w:rPr>
              <w:t xml:space="preserve"> της πιο πάνω </w:t>
            </w:r>
            <w:r w:rsidR="003A78E9" w:rsidRPr="0054316A">
              <w:rPr>
                <w:rFonts w:cs="Calibri"/>
                <w:spacing w:val="-8"/>
                <w:sz w:val="24"/>
                <w:szCs w:val="24"/>
              </w:rPr>
              <w:t>υποχρέωσης</w:t>
            </w:r>
            <w:r w:rsidR="00F6597E" w:rsidRPr="0054316A">
              <w:rPr>
                <w:rFonts w:cs="Calibri"/>
                <w:spacing w:val="-8"/>
                <w:sz w:val="24"/>
                <w:szCs w:val="24"/>
              </w:rPr>
              <w:t xml:space="preserve">. </w:t>
            </w:r>
          </w:p>
          <w:p w14:paraId="4292B3DB" w14:textId="77777777" w:rsidR="003A78E9" w:rsidRPr="00753F07" w:rsidRDefault="00F6597E" w:rsidP="0054316A">
            <w:pPr>
              <w:pStyle w:val="ListParagraph"/>
              <w:tabs>
                <w:tab w:val="left" w:pos="315"/>
              </w:tabs>
              <w:spacing w:before="80" w:line="276" w:lineRule="auto"/>
              <w:ind w:left="0"/>
              <w:contextualSpacing w:val="0"/>
              <w:jc w:val="both"/>
              <w:rPr>
                <w:rFonts w:cs="Calibri"/>
                <w:spacing w:val="-4"/>
                <w:sz w:val="24"/>
                <w:szCs w:val="24"/>
              </w:rPr>
            </w:pPr>
            <w:r w:rsidRPr="00753F07">
              <w:rPr>
                <w:rFonts w:cs="Calibri"/>
                <w:spacing w:val="-4"/>
                <w:sz w:val="24"/>
                <w:szCs w:val="24"/>
              </w:rPr>
              <w:t>Σε αντίθετη περίπτωση</w:t>
            </w:r>
            <w:r w:rsidR="0054316A">
              <w:rPr>
                <w:rFonts w:cs="Calibri"/>
                <w:spacing w:val="-4"/>
                <w:sz w:val="24"/>
                <w:szCs w:val="24"/>
              </w:rPr>
              <w:t>,</w:t>
            </w:r>
            <w:r w:rsidRPr="00753F07">
              <w:rPr>
                <w:rFonts w:cs="Calibri"/>
                <w:spacing w:val="-4"/>
                <w:sz w:val="24"/>
                <w:szCs w:val="24"/>
              </w:rPr>
              <w:t xml:space="preserve"> τα αρμόδια ΤΕ να μεριμνήσουν για την επιστρατευτική τακτοποίησή τους. </w:t>
            </w:r>
            <w:r w:rsidR="003A78E9" w:rsidRPr="00753F07">
              <w:rPr>
                <w:rFonts w:cs="Calibri"/>
                <w:spacing w:val="-4"/>
                <w:sz w:val="24"/>
                <w:szCs w:val="24"/>
              </w:rPr>
              <w:t xml:space="preserve"> </w:t>
            </w:r>
          </w:p>
        </w:tc>
        <w:tc>
          <w:tcPr>
            <w:tcW w:w="3402" w:type="dxa"/>
          </w:tcPr>
          <w:p w14:paraId="110ABFF6" w14:textId="77777777" w:rsidR="00307692" w:rsidRPr="00FB619B" w:rsidRDefault="00827473" w:rsidP="0054316A">
            <w:pPr>
              <w:pStyle w:val="ListParagraph"/>
              <w:tabs>
                <w:tab w:val="left" w:pos="354"/>
              </w:tabs>
              <w:spacing w:before="80" w:line="276" w:lineRule="auto"/>
              <w:ind w:left="34"/>
              <w:contextualSpacing w:val="0"/>
              <w:jc w:val="both"/>
              <w:rPr>
                <w:rFonts w:cs="Calibri"/>
                <w:bCs/>
                <w:spacing w:val="-12"/>
                <w:sz w:val="24"/>
                <w:szCs w:val="24"/>
              </w:rPr>
            </w:pPr>
            <w:r w:rsidRPr="00FB619B">
              <w:rPr>
                <w:rFonts w:cs="Calibri"/>
                <w:spacing w:val="-12"/>
                <w:sz w:val="24"/>
                <w:szCs w:val="24"/>
              </w:rPr>
              <w:t xml:space="preserve">Ετοιμάσθηκε τροποποιητικό προσχέδιο </w:t>
            </w:r>
            <w:r w:rsidR="00824A58" w:rsidRPr="00FB619B">
              <w:rPr>
                <w:rFonts w:cs="Calibri"/>
                <w:spacing w:val="-12"/>
                <w:sz w:val="24"/>
                <w:szCs w:val="24"/>
              </w:rPr>
              <w:t>νομοσχεδίου</w:t>
            </w:r>
            <w:r w:rsidR="00FF5BD3" w:rsidRPr="00FB619B">
              <w:rPr>
                <w:rFonts w:cs="Calibri"/>
                <w:spacing w:val="-12"/>
                <w:sz w:val="24"/>
                <w:szCs w:val="24"/>
              </w:rPr>
              <w:t xml:space="preserve"> </w:t>
            </w:r>
            <w:r w:rsidRPr="00FB619B">
              <w:rPr>
                <w:rFonts w:cs="Calibri"/>
                <w:spacing w:val="-12"/>
                <w:sz w:val="24"/>
                <w:szCs w:val="24"/>
              </w:rPr>
              <w:t xml:space="preserve">για </w:t>
            </w:r>
            <w:r w:rsidR="00260D76" w:rsidRPr="00FB619B">
              <w:rPr>
                <w:rFonts w:cs="Calibri"/>
                <w:spacing w:val="-12"/>
                <w:sz w:val="24"/>
                <w:szCs w:val="24"/>
              </w:rPr>
              <w:t>συμπερίληψή τους στους δικαιούχους χορήγησης αναβολής από την εκπλήρωση υποχρέωσης εφεδρικής υπηρεσίας, ω</w:t>
            </w:r>
            <w:r w:rsidR="00260D76" w:rsidRPr="00FB619B">
              <w:rPr>
                <w:rFonts w:cs="Calibri"/>
                <w:bCs/>
                <w:spacing w:val="-12"/>
                <w:sz w:val="24"/>
                <w:szCs w:val="24"/>
              </w:rPr>
              <w:t xml:space="preserve">στόσο αυτό </w:t>
            </w:r>
            <w:r w:rsidR="00F7311C" w:rsidRPr="00FB619B">
              <w:rPr>
                <w:rFonts w:cs="Calibri"/>
                <w:bCs/>
                <w:spacing w:val="-12"/>
                <w:sz w:val="24"/>
                <w:szCs w:val="24"/>
              </w:rPr>
              <w:t>παραμένει</w:t>
            </w:r>
            <w:r w:rsidR="00CD13A4" w:rsidRPr="00FB619B">
              <w:rPr>
                <w:rFonts w:cs="Calibri"/>
                <w:bCs/>
                <w:spacing w:val="-12"/>
                <w:sz w:val="24"/>
                <w:szCs w:val="24"/>
              </w:rPr>
              <w:t xml:space="preserve"> επί σειρά ετών</w:t>
            </w:r>
            <w:r w:rsidR="00F7311C" w:rsidRPr="00FB619B">
              <w:rPr>
                <w:rFonts w:cs="Calibri"/>
                <w:bCs/>
                <w:spacing w:val="-12"/>
                <w:sz w:val="24"/>
                <w:szCs w:val="24"/>
              </w:rPr>
              <w:t xml:space="preserve"> </w:t>
            </w:r>
            <w:r w:rsidR="00260D76" w:rsidRPr="00FB619B">
              <w:rPr>
                <w:rFonts w:cs="Calibri"/>
                <w:bCs/>
                <w:spacing w:val="-12"/>
                <w:sz w:val="24"/>
                <w:szCs w:val="24"/>
              </w:rPr>
              <w:t xml:space="preserve">στο ΥΠΑΜ.  </w:t>
            </w:r>
          </w:p>
          <w:p w14:paraId="64730D51" w14:textId="77777777" w:rsidR="003005C5" w:rsidRPr="00FB619B" w:rsidRDefault="0054316A" w:rsidP="0054316A">
            <w:pPr>
              <w:pStyle w:val="ListParagraph"/>
              <w:tabs>
                <w:tab w:val="left" w:pos="354"/>
              </w:tabs>
              <w:spacing w:before="80" w:line="276" w:lineRule="auto"/>
              <w:ind w:left="34"/>
              <w:contextualSpacing w:val="0"/>
              <w:jc w:val="both"/>
              <w:rPr>
                <w:rFonts w:cs="Calibri"/>
                <w:spacing w:val="-12"/>
                <w:sz w:val="24"/>
                <w:szCs w:val="24"/>
              </w:rPr>
            </w:pPr>
            <w:r w:rsidRPr="00FB619B">
              <w:rPr>
                <w:rFonts w:cs="Calibri"/>
                <w:bCs/>
                <w:spacing w:val="-12"/>
                <w:sz w:val="24"/>
                <w:szCs w:val="24"/>
              </w:rPr>
              <w:t>Στο μεταξύ,</w:t>
            </w:r>
            <w:r w:rsidR="00CD13A4" w:rsidRPr="00FB619B">
              <w:rPr>
                <w:rFonts w:cs="Calibri"/>
                <w:bCs/>
                <w:spacing w:val="-12"/>
                <w:sz w:val="24"/>
                <w:szCs w:val="24"/>
              </w:rPr>
              <w:t xml:space="preserve"> διαπιστώσαμε </w:t>
            </w:r>
            <w:r w:rsidRPr="00FB619B">
              <w:rPr>
                <w:rFonts w:cs="Calibri"/>
                <w:bCs/>
                <w:spacing w:val="-12"/>
                <w:sz w:val="24"/>
                <w:szCs w:val="24"/>
              </w:rPr>
              <w:t xml:space="preserve">τη μη </w:t>
            </w:r>
            <w:r w:rsidR="00CD13A4" w:rsidRPr="00FB619B">
              <w:rPr>
                <w:rFonts w:cs="Calibri"/>
                <w:bCs/>
                <w:spacing w:val="-12"/>
                <w:sz w:val="24"/>
                <w:szCs w:val="24"/>
              </w:rPr>
              <w:t>συμμόρφωση</w:t>
            </w:r>
            <w:r w:rsidR="00900493" w:rsidRPr="00FB619B">
              <w:rPr>
                <w:rFonts w:cs="Calibri"/>
                <w:bCs/>
                <w:spacing w:val="-12"/>
                <w:sz w:val="24"/>
                <w:szCs w:val="24"/>
              </w:rPr>
              <w:t xml:space="preserve"> με </w:t>
            </w:r>
            <w:r w:rsidRPr="00FB619B">
              <w:rPr>
                <w:rFonts w:cs="Calibri"/>
                <w:bCs/>
                <w:spacing w:val="-12"/>
                <w:sz w:val="24"/>
                <w:szCs w:val="24"/>
              </w:rPr>
              <w:t xml:space="preserve">τις </w:t>
            </w:r>
            <w:r w:rsidR="00CD13A4" w:rsidRPr="00FB619B">
              <w:rPr>
                <w:rFonts w:cs="Calibri"/>
                <w:bCs/>
                <w:spacing w:val="-12"/>
                <w:sz w:val="24"/>
                <w:szCs w:val="24"/>
              </w:rPr>
              <w:t>διατάξεις της υφιστάμενης νομοθεσίας.</w:t>
            </w:r>
          </w:p>
        </w:tc>
      </w:tr>
    </w:tbl>
    <w:p w14:paraId="2DC91C4B" w14:textId="49961576" w:rsidR="00361A69" w:rsidRPr="00753F07" w:rsidRDefault="002E4377" w:rsidP="002035D6">
      <w:pPr>
        <w:tabs>
          <w:tab w:val="left" w:pos="567"/>
        </w:tabs>
        <w:spacing w:before="120" w:after="120"/>
        <w:ind w:left="567"/>
        <w:jc w:val="both"/>
        <w:rPr>
          <w:rFonts w:cs="Calibri"/>
          <w:sz w:val="24"/>
          <w:szCs w:val="24"/>
        </w:rPr>
      </w:pPr>
      <w:r w:rsidRPr="00753F07">
        <w:rPr>
          <w:rFonts w:cs="Calibri"/>
          <w:sz w:val="24"/>
          <w:szCs w:val="24"/>
        </w:rPr>
        <w:lastRenderedPageBreak/>
        <w:t>Σ</w:t>
      </w:r>
      <w:r w:rsidR="001E4E56" w:rsidRPr="00753F07">
        <w:rPr>
          <w:rFonts w:cs="Calibri"/>
          <w:sz w:val="24"/>
          <w:szCs w:val="24"/>
        </w:rPr>
        <w:t xml:space="preserve">το </w:t>
      </w:r>
      <w:r w:rsidR="008377B7" w:rsidRPr="00753F07">
        <w:rPr>
          <w:rFonts w:cs="Calibri"/>
          <w:sz w:val="24"/>
          <w:szCs w:val="24"/>
        </w:rPr>
        <w:t xml:space="preserve">πλαίσιο υλοποίησης σχετικής </w:t>
      </w:r>
      <w:r w:rsidR="00045D1C" w:rsidRPr="00753F07">
        <w:rPr>
          <w:rFonts w:cs="Calibri"/>
          <w:sz w:val="24"/>
          <w:szCs w:val="24"/>
        </w:rPr>
        <w:t>απόφαση</w:t>
      </w:r>
      <w:r w:rsidR="00CA1935" w:rsidRPr="00753F07">
        <w:rPr>
          <w:rFonts w:cs="Calibri"/>
          <w:sz w:val="24"/>
          <w:szCs w:val="24"/>
        </w:rPr>
        <w:t>ς</w:t>
      </w:r>
      <w:r w:rsidR="002C630B" w:rsidRPr="00753F07">
        <w:rPr>
          <w:rFonts w:cs="Calibri"/>
          <w:sz w:val="24"/>
          <w:szCs w:val="24"/>
        </w:rPr>
        <w:t>,</w:t>
      </w:r>
      <w:r w:rsidR="002C630B" w:rsidRPr="00753F07">
        <w:rPr>
          <w:rFonts w:cs="Calibri"/>
          <w:spacing w:val="-4"/>
          <w:sz w:val="24"/>
          <w:szCs w:val="24"/>
        </w:rPr>
        <w:t xml:space="preserve"> </w:t>
      </w:r>
      <w:r w:rsidR="00F96F86" w:rsidRPr="00753F07">
        <w:rPr>
          <w:rFonts w:cs="Calibri"/>
          <w:spacing w:val="-4"/>
          <w:sz w:val="24"/>
          <w:szCs w:val="24"/>
        </w:rPr>
        <w:t xml:space="preserve">που περιλαμβάνεται σε έγγραφο του ΥΠΑΜ, </w:t>
      </w:r>
      <w:r w:rsidR="002C630B" w:rsidRPr="00753F07">
        <w:rPr>
          <w:rFonts w:cs="Calibri"/>
          <w:sz w:val="24"/>
          <w:szCs w:val="24"/>
        </w:rPr>
        <w:t xml:space="preserve">ημερ. 8.2.2013, </w:t>
      </w:r>
      <w:r w:rsidR="008377B7" w:rsidRPr="00753F07">
        <w:rPr>
          <w:rFonts w:cs="Calibri"/>
          <w:sz w:val="24"/>
          <w:szCs w:val="24"/>
        </w:rPr>
        <w:t xml:space="preserve">οι </w:t>
      </w:r>
      <w:proofErr w:type="spellStart"/>
      <w:r w:rsidR="008377B7" w:rsidRPr="00753F07">
        <w:rPr>
          <w:rFonts w:cs="Calibri"/>
          <w:sz w:val="24"/>
          <w:szCs w:val="24"/>
        </w:rPr>
        <w:t>εκλε</w:t>
      </w:r>
      <w:r w:rsidR="001D6BAF">
        <w:rPr>
          <w:rFonts w:cs="Calibri"/>
          <w:sz w:val="24"/>
          <w:szCs w:val="24"/>
        </w:rPr>
        <w:t>λε</w:t>
      </w:r>
      <w:r w:rsidR="008377B7" w:rsidRPr="00753F07">
        <w:rPr>
          <w:rFonts w:cs="Calibri"/>
          <w:sz w:val="24"/>
          <w:szCs w:val="24"/>
        </w:rPr>
        <w:t>γμένοι</w:t>
      </w:r>
      <w:proofErr w:type="spellEnd"/>
      <w:r w:rsidR="008377B7" w:rsidRPr="00753F07">
        <w:rPr>
          <w:rFonts w:cs="Calibri"/>
          <w:sz w:val="24"/>
          <w:szCs w:val="24"/>
        </w:rPr>
        <w:t xml:space="preserve"> Δήμαρχοι και </w:t>
      </w:r>
      <w:r w:rsidR="0069579A" w:rsidRPr="00753F07">
        <w:rPr>
          <w:rFonts w:cs="Calibri"/>
          <w:sz w:val="24"/>
          <w:szCs w:val="24"/>
        </w:rPr>
        <w:t>Π</w:t>
      </w:r>
      <w:r w:rsidR="008377B7" w:rsidRPr="00753F07">
        <w:rPr>
          <w:rFonts w:cs="Calibri"/>
          <w:sz w:val="24"/>
          <w:szCs w:val="24"/>
        </w:rPr>
        <w:t xml:space="preserve">ρόεδροι </w:t>
      </w:r>
      <w:r w:rsidR="001D6BAF">
        <w:rPr>
          <w:rFonts w:cs="Calibri"/>
          <w:sz w:val="24"/>
          <w:szCs w:val="24"/>
        </w:rPr>
        <w:t>Κ</w:t>
      </w:r>
      <w:r w:rsidR="008377B7" w:rsidRPr="00753F07">
        <w:rPr>
          <w:rFonts w:cs="Calibri"/>
          <w:sz w:val="24"/>
          <w:szCs w:val="24"/>
        </w:rPr>
        <w:t>οινοτήτων απαλλάσσονται</w:t>
      </w:r>
      <w:r w:rsidR="002C630B" w:rsidRPr="00753F07">
        <w:rPr>
          <w:rFonts w:cs="Calibri"/>
          <w:sz w:val="24"/>
          <w:szCs w:val="24"/>
        </w:rPr>
        <w:t>,</w:t>
      </w:r>
      <w:r w:rsidR="008377B7" w:rsidRPr="00753F07">
        <w:rPr>
          <w:rFonts w:cs="Calibri"/>
          <w:sz w:val="24"/>
          <w:szCs w:val="24"/>
        </w:rPr>
        <w:t xml:space="preserve"> κατά τη διάρκεια της θητείας τους</w:t>
      </w:r>
      <w:r w:rsidR="002C630B" w:rsidRPr="00753F07">
        <w:rPr>
          <w:rFonts w:cs="Calibri"/>
          <w:sz w:val="24"/>
          <w:szCs w:val="24"/>
        </w:rPr>
        <w:t>,</w:t>
      </w:r>
      <w:r w:rsidR="008377B7" w:rsidRPr="00753F07">
        <w:rPr>
          <w:rFonts w:cs="Calibri"/>
          <w:sz w:val="24"/>
          <w:szCs w:val="24"/>
        </w:rPr>
        <w:t xml:space="preserve"> </w:t>
      </w:r>
      <w:r w:rsidRPr="00753F07">
        <w:rPr>
          <w:rFonts w:cs="Calibri"/>
          <w:sz w:val="24"/>
          <w:szCs w:val="24"/>
        </w:rPr>
        <w:t>από την κλήση για εκπλήρωση εφεδρικής υπηρεσίας στην ΕΦ</w:t>
      </w:r>
      <w:r w:rsidR="0069579A" w:rsidRPr="00753F07">
        <w:rPr>
          <w:rFonts w:cs="Calibri"/>
          <w:sz w:val="24"/>
          <w:szCs w:val="24"/>
        </w:rPr>
        <w:t>, χωρίς ωστόσο να εμπίπτουν στις κατηγορίες των πολιτών της Δημοκρατίας που τυγχάνουν του συγκεκριμένου δικαιώματος</w:t>
      </w:r>
      <w:r w:rsidR="008210E9" w:rsidRPr="00753F07">
        <w:rPr>
          <w:rFonts w:cs="Calibri"/>
          <w:sz w:val="24"/>
          <w:szCs w:val="24"/>
        </w:rPr>
        <w:t>, σύμφωνα με το</w:t>
      </w:r>
      <w:r w:rsidR="00F96F86" w:rsidRPr="00753F07">
        <w:rPr>
          <w:rFonts w:cs="Calibri"/>
          <w:sz w:val="24"/>
          <w:szCs w:val="24"/>
        </w:rPr>
        <w:t>ν</w:t>
      </w:r>
      <w:r w:rsidR="008210E9" w:rsidRPr="00753F07">
        <w:rPr>
          <w:rFonts w:cs="Calibri"/>
          <w:sz w:val="24"/>
          <w:szCs w:val="24"/>
        </w:rPr>
        <w:t xml:space="preserve"> </w:t>
      </w:r>
      <w:r w:rsidR="00CD7808" w:rsidRPr="00753F07">
        <w:rPr>
          <w:rFonts w:cs="Calibri"/>
          <w:sz w:val="24"/>
          <w:szCs w:val="24"/>
        </w:rPr>
        <w:t>σχετικό Νόμο</w:t>
      </w:r>
      <w:r w:rsidR="00342CA2" w:rsidRPr="00753F07">
        <w:rPr>
          <w:rFonts w:cs="Calibri"/>
          <w:sz w:val="24"/>
          <w:szCs w:val="24"/>
        </w:rPr>
        <w:t xml:space="preserve">19(Ι)/2011. </w:t>
      </w:r>
      <w:r w:rsidR="008377B7" w:rsidRPr="00753F07">
        <w:rPr>
          <w:rFonts w:cs="Calibri"/>
          <w:sz w:val="24"/>
          <w:szCs w:val="24"/>
        </w:rPr>
        <w:t xml:space="preserve">Η εν λόγω </w:t>
      </w:r>
      <w:r w:rsidR="002741F6" w:rsidRPr="00753F07">
        <w:rPr>
          <w:rFonts w:cs="Calibri"/>
          <w:sz w:val="24"/>
          <w:szCs w:val="24"/>
        </w:rPr>
        <w:t>απόφαση λήφθηκε στη βάση των διατάξεων του εδαφίου (2), του άρθρου</w:t>
      </w:r>
      <w:r w:rsidR="00176474" w:rsidRPr="00753F07">
        <w:rPr>
          <w:rFonts w:cs="Calibri"/>
          <w:sz w:val="24"/>
          <w:szCs w:val="24"/>
        </w:rPr>
        <w:t xml:space="preserve"> 45, </w:t>
      </w:r>
      <w:r w:rsidR="00326C24" w:rsidRPr="00753F07">
        <w:rPr>
          <w:rFonts w:cs="Calibri"/>
          <w:sz w:val="24"/>
          <w:szCs w:val="24"/>
        </w:rPr>
        <w:t xml:space="preserve">του </w:t>
      </w:r>
      <w:r w:rsidR="00342CA2" w:rsidRPr="00753F07">
        <w:rPr>
          <w:rFonts w:cs="Calibri"/>
          <w:sz w:val="24"/>
          <w:szCs w:val="24"/>
        </w:rPr>
        <w:t xml:space="preserve">ιδίου </w:t>
      </w:r>
      <w:r w:rsidR="00326C24" w:rsidRPr="00753F07">
        <w:rPr>
          <w:rFonts w:cs="Calibri"/>
          <w:sz w:val="24"/>
          <w:szCs w:val="24"/>
        </w:rPr>
        <w:t>Ν</w:t>
      </w:r>
      <w:r w:rsidR="00342CA2" w:rsidRPr="00753F07">
        <w:rPr>
          <w:rFonts w:cs="Calibri"/>
          <w:sz w:val="24"/>
          <w:szCs w:val="24"/>
        </w:rPr>
        <w:t>όμου</w:t>
      </w:r>
      <w:r w:rsidR="00B43B4F" w:rsidRPr="00753F07">
        <w:rPr>
          <w:rFonts w:cs="Calibri"/>
          <w:sz w:val="24"/>
          <w:szCs w:val="24"/>
        </w:rPr>
        <w:t>,</w:t>
      </w:r>
      <w:r w:rsidR="00326C24" w:rsidRPr="00753F07">
        <w:rPr>
          <w:rFonts w:cs="Calibri"/>
          <w:sz w:val="24"/>
          <w:szCs w:val="24"/>
        </w:rPr>
        <w:t xml:space="preserve"> σύμφωνα</w:t>
      </w:r>
      <w:r w:rsidR="00B43B4F" w:rsidRPr="00753F07">
        <w:rPr>
          <w:rFonts w:cs="Calibri"/>
          <w:sz w:val="24"/>
          <w:szCs w:val="24"/>
        </w:rPr>
        <w:t xml:space="preserve"> </w:t>
      </w:r>
      <w:r w:rsidR="000840DF" w:rsidRPr="00753F07">
        <w:rPr>
          <w:rFonts w:cs="Calibri"/>
          <w:sz w:val="24"/>
          <w:szCs w:val="24"/>
        </w:rPr>
        <w:t xml:space="preserve">με τις οποίες </w:t>
      </w:r>
      <w:r w:rsidR="001C696A" w:rsidRPr="00753F07">
        <w:rPr>
          <w:rFonts w:cs="Calibri"/>
          <w:sz w:val="24"/>
          <w:szCs w:val="24"/>
        </w:rPr>
        <w:t>ο Υπουργός</w:t>
      </w:r>
      <w:r w:rsidR="00D66F15" w:rsidRPr="00753F07">
        <w:rPr>
          <w:rFonts w:cs="Calibri"/>
          <w:sz w:val="24"/>
          <w:szCs w:val="24"/>
        </w:rPr>
        <w:t xml:space="preserve"> Άμυνας</w:t>
      </w:r>
      <w:r w:rsidR="001C696A" w:rsidRPr="00753F07">
        <w:rPr>
          <w:rFonts w:cs="Calibri"/>
          <w:sz w:val="24"/>
          <w:szCs w:val="24"/>
        </w:rPr>
        <w:t xml:space="preserve"> </w:t>
      </w:r>
      <w:r w:rsidR="00365200" w:rsidRPr="00753F07">
        <w:rPr>
          <w:rFonts w:cs="Calibri"/>
          <w:sz w:val="24"/>
          <w:szCs w:val="24"/>
        </w:rPr>
        <w:t xml:space="preserve">δύναται, όταν συντρέχουν εξαιρετικές περιστάσεις ή ειδικοί λόγοι, να απαλλάσσει από την κλήση εφέδρους, κατά κατηγορία ή άτομα μετά από αίτημά τους ή όταν οι υπηρεσιακές ανάγκες της Δύναμης το επιτρέπουν. </w:t>
      </w:r>
      <w:bookmarkStart w:id="43" w:name="_Hlk74565519"/>
      <w:r w:rsidR="002C630B" w:rsidRPr="00753F07">
        <w:rPr>
          <w:rFonts w:cs="Calibri"/>
          <w:sz w:val="24"/>
          <w:szCs w:val="24"/>
        </w:rPr>
        <w:t>Για συγκεκριμένους λόγους</w:t>
      </w:r>
      <w:r w:rsidR="0054316A">
        <w:rPr>
          <w:rFonts w:cs="Calibri"/>
          <w:sz w:val="24"/>
          <w:szCs w:val="24"/>
        </w:rPr>
        <w:t>,</w:t>
      </w:r>
      <w:r w:rsidR="002C630B" w:rsidRPr="00753F07">
        <w:rPr>
          <w:rFonts w:cs="Calibri"/>
          <w:sz w:val="24"/>
          <w:szCs w:val="24"/>
        </w:rPr>
        <w:t xml:space="preserve"> που </w:t>
      </w:r>
      <w:r w:rsidR="008377B7" w:rsidRPr="00753F07">
        <w:rPr>
          <w:rFonts w:cs="Calibri"/>
          <w:sz w:val="24"/>
          <w:szCs w:val="24"/>
        </w:rPr>
        <w:t xml:space="preserve">αναφέραμε εκτενέστερα στην προηγούμενη </w:t>
      </w:r>
      <w:r w:rsidR="0054316A" w:rsidRPr="00753F07">
        <w:rPr>
          <w:rFonts w:cs="Calibri"/>
          <w:sz w:val="24"/>
          <w:szCs w:val="24"/>
        </w:rPr>
        <w:t>Έκθεσ</w:t>
      </w:r>
      <w:r w:rsidR="0054316A">
        <w:rPr>
          <w:rFonts w:cs="Calibri"/>
          <w:sz w:val="24"/>
          <w:szCs w:val="24"/>
        </w:rPr>
        <w:t>ή μας</w:t>
      </w:r>
      <w:r w:rsidR="008377B7" w:rsidRPr="00753F07">
        <w:rPr>
          <w:rFonts w:cs="Calibri"/>
          <w:sz w:val="24"/>
          <w:szCs w:val="24"/>
        </w:rPr>
        <w:t>,</w:t>
      </w:r>
      <w:r w:rsidR="002C630B" w:rsidRPr="00753F07">
        <w:rPr>
          <w:rFonts w:cs="Calibri"/>
          <w:sz w:val="24"/>
          <w:szCs w:val="24"/>
        </w:rPr>
        <w:t xml:space="preserve"> η </w:t>
      </w:r>
      <w:r w:rsidR="0054316A">
        <w:rPr>
          <w:rFonts w:cs="Calibri"/>
          <w:sz w:val="24"/>
          <w:szCs w:val="24"/>
        </w:rPr>
        <w:t xml:space="preserve">εν λόγω </w:t>
      </w:r>
      <w:r w:rsidR="002C630B" w:rsidRPr="00753F07">
        <w:rPr>
          <w:rFonts w:cs="Calibri"/>
          <w:sz w:val="24"/>
          <w:szCs w:val="24"/>
        </w:rPr>
        <w:t xml:space="preserve">απόφαση απαλλαγής </w:t>
      </w:r>
      <w:r w:rsidR="0054316A">
        <w:rPr>
          <w:rFonts w:cs="Calibri"/>
          <w:sz w:val="24"/>
          <w:szCs w:val="24"/>
        </w:rPr>
        <w:t xml:space="preserve">αυτής της </w:t>
      </w:r>
      <w:r w:rsidR="0069579A" w:rsidRPr="00753F07">
        <w:rPr>
          <w:rFonts w:cs="Calibri"/>
          <w:sz w:val="24"/>
          <w:szCs w:val="24"/>
        </w:rPr>
        <w:t xml:space="preserve">κατηγορίας πολιτών </w:t>
      </w:r>
      <w:r w:rsidR="002C630B" w:rsidRPr="00753F07">
        <w:rPr>
          <w:rFonts w:cs="Calibri"/>
          <w:sz w:val="24"/>
          <w:szCs w:val="24"/>
        </w:rPr>
        <w:t>από την κλήση για εκπλήρωση εφεδρικής υπηρεσίας στην ΕΦ, για συνεχή περίοδο πέντε ετών, χωρίς να έχει προηγηθεί οποιαδήποτε κλήση τους στη Δύναμη μέσω της επίδοσης Φύλλου Ατομικής Πρόσκλησης (ΦΑΠ), δεν φαίνεται να καλύπτεται από τις διατάξεις του</w:t>
      </w:r>
      <w:r w:rsidR="0069579A" w:rsidRPr="00753F07">
        <w:rPr>
          <w:rFonts w:cs="Calibri"/>
          <w:sz w:val="24"/>
          <w:szCs w:val="24"/>
        </w:rPr>
        <w:t xml:space="preserve"> ανωτέρω </w:t>
      </w:r>
      <w:r w:rsidR="002C630B" w:rsidRPr="00753F07">
        <w:rPr>
          <w:rFonts w:cs="Calibri"/>
          <w:sz w:val="24"/>
          <w:szCs w:val="24"/>
        </w:rPr>
        <w:t xml:space="preserve">άρθρου και δεν είναι σύννομη. </w:t>
      </w:r>
    </w:p>
    <w:bookmarkEnd w:id="43"/>
    <w:p w14:paraId="174F43C3" w14:textId="1DC23F4A" w:rsidR="0054316A" w:rsidRDefault="00E837FE" w:rsidP="00B80570">
      <w:pPr>
        <w:tabs>
          <w:tab w:val="left" w:pos="567"/>
        </w:tabs>
        <w:spacing w:after="120"/>
        <w:ind w:left="567"/>
        <w:jc w:val="both"/>
        <w:rPr>
          <w:rFonts w:cs="Calibri"/>
          <w:sz w:val="24"/>
          <w:szCs w:val="24"/>
        </w:rPr>
      </w:pPr>
      <w:r w:rsidRPr="00753F07">
        <w:rPr>
          <w:rFonts w:cs="Calibri"/>
          <w:sz w:val="24"/>
          <w:szCs w:val="24"/>
        </w:rPr>
        <w:t>Το ΥΠΑΜ</w:t>
      </w:r>
      <w:r w:rsidR="0054316A">
        <w:rPr>
          <w:rFonts w:cs="Calibri"/>
          <w:sz w:val="24"/>
          <w:szCs w:val="24"/>
        </w:rPr>
        <w:t>,</w:t>
      </w:r>
      <w:r w:rsidRPr="00753F07">
        <w:rPr>
          <w:rFonts w:cs="Calibri"/>
          <w:sz w:val="24"/>
          <w:szCs w:val="24"/>
        </w:rPr>
        <w:t xml:space="preserve"> με επιστολή του</w:t>
      </w:r>
      <w:r w:rsidR="001D6BAF">
        <w:rPr>
          <w:rFonts w:cs="Calibri"/>
          <w:sz w:val="24"/>
          <w:szCs w:val="24"/>
        </w:rPr>
        <w:t>,</w:t>
      </w:r>
      <w:r w:rsidRPr="00753F07">
        <w:rPr>
          <w:rFonts w:cs="Calibri"/>
          <w:sz w:val="24"/>
          <w:szCs w:val="24"/>
        </w:rPr>
        <w:t xml:space="preserve"> ημερ. 30.3.2021, μας πληροφόρησε ότι</w:t>
      </w:r>
      <w:r w:rsidR="0054316A">
        <w:rPr>
          <w:rFonts w:cs="Calibri"/>
          <w:sz w:val="24"/>
          <w:szCs w:val="24"/>
        </w:rPr>
        <w:t xml:space="preserve">, στο τροποποιητικό </w:t>
      </w:r>
      <w:r w:rsidRPr="00753F07">
        <w:rPr>
          <w:rFonts w:cs="Calibri"/>
          <w:sz w:val="24"/>
          <w:szCs w:val="24"/>
        </w:rPr>
        <w:t>προσχ</w:t>
      </w:r>
      <w:r w:rsidR="0054316A">
        <w:rPr>
          <w:rFonts w:cs="Calibri"/>
          <w:sz w:val="24"/>
          <w:szCs w:val="24"/>
        </w:rPr>
        <w:t xml:space="preserve">έδιο </w:t>
      </w:r>
      <w:r w:rsidRPr="00753F07">
        <w:rPr>
          <w:rFonts w:cs="Calibri"/>
          <w:sz w:val="24"/>
          <w:szCs w:val="24"/>
        </w:rPr>
        <w:t xml:space="preserve">του </w:t>
      </w:r>
      <w:r w:rsidR="0054316A">
        <w:rPr>
          <w:rFonts w:cs="Calibri"/>
          <w:sz w:val="24"/>
          <w:szCs w:val="24"/>
        </w:rPr>
        <w:t xml:space="preserve">περί </w:t>
      </w:r>
      <w:r w:rsidRPr="00753F07">
        <w:rPr>
          <w:rFonts w:cs="Calibri"/>
          <w:sz w:val="24"/>
          <w:szCs w:val="24"/>
        </w:rPr>
        <w:t xml:space="preserve">ΕΦ Νόμου </w:t>
      </w:r>
      <w:r w:rsidR="00863CCF" w:rsidRPr="00753F07">
        <w:rPr>
          <w:rFonts w:cs="Calibri"/>
          <w:sz w:val="24"/>
          <w:szCs w:val="24"/>
        </w:rPr>
        <w:t>9(Ι)/2011</w:t>
      </w:r>
      <w:r w:rsidRPr="00753F07">
        <w:rPr>
          <w:rFonts w:cs="Calibri"/>
          <w:sz w:val="24"/>
          <w:szCs w:val="24"/>
        </w:rPr>
        <w:t>, έχουν συμπεριληφθεί</w:t>
      </w:r>
      <w:r w:rsidR="008425C1" w:rsidRPr="00753F07">
        <w:rPr>
          <w:rFonts w:cs="Calibri"/>
          <w:sz w:val="24"/>
          <w:szCs w:val="24"/>
        </w:rPr>
        <w:t xml:space="preserve"> </w:t>
      </w:r>
      <w:r w:rsidRPr="00753F07">
        <w:rPr>
          <w:rFonts w:cs="Calibri"/>
          <w:sz w:val="24"/>
          <w:szCs w:val="24"/>
        </w:rPr>
        <w:t xml:space="preserve">στους δικαιούχους </w:t>
      </w:r>
      <w:r w:rsidR="00AB3AC1" w:rsidRPr="00753F07">
        <w:rPr>
          <w:rFonts w:cs="Calibri"/>
          <w:sz w:val="24"/>
          <w:szCs w:val="24"/>
        </w:rPr>
        <w:t xml:space="preserve">χορήγησης αναβολής από την εκπλήρωση υποχρέωσης εφεδρικής υπηρεσίας στη Δύναμη, </w:t>
      </w:r>
      <w:r w:rsidR="008425C1" w:rsidRPr="00753F07">
        <w:rPr>
          <w:rFonts w:cs="Calibri"/>
          <w:sz w:val="24"/>
          <w:szCs w:val="24"/>
        </w:rPr>
        <w:t xml:space="preserve">οι Δήμαρχοι και Πρόεδροι </w:t>
      </w:r>
      <w:r w:rsidR="001D6BAF">
        <w:rPr>
          <w:rFonts w:cs="Calibri"/>
          <w:sz w:val="24"/>
          <w:szCs w:val="24"/>
        </w:rPr>
        <w:t>Κ</w:t>
      </w:r>
      <w:r w:rsidR="008425C1" w:rsidRPr="00753F07">
        <w:rPr>
          <w:rFonts w:cs="Calibri"/>
          <w:sz w:val="24"/>
          <w:szCs w:val="24"/>
        </w:rPr>
        <w:t>οινοτήτων</w:t>
      </w:r>
      <w:r w:rsidR="0054316A">
        <w:rPr>
          <w:rFonts w:cs="Calibri"/>
          <w:sz w:val="24"/>
          <w:szCs w:val="24"/>
        </w:rPr>
        <w:t>,</w:t>
      </w:r>
      <w:r w:rsidR="008425C1" w:rsidRPr="00753F07">
        <w:rPr>
          <w:rFonts w:cs="Calibri"/>
          <w:sz w:val="24"/>
          <w:szCs w:val="24"/>
        </w:rPr>
        <w:t xml:space="preserve"> </w:t>
      </w:r>
      <w:r w:rsidR="00AB3AC1" w:rsidRPr="00753F07">
        <w:rPr>
          <w:rFonts w:cs="Calibri"/>
          <w:sz w:val="24"/>
          <w:szCs w:val="24"/>
        </w:rPr>
        <w:t xml:space="preserve">για το χρονικό διάστημα της </w:t>
      </w:r>
      <w:proofErr w:type="spellStart"/>
      <w:r w:rsidR="00AB3AC1" w:rsidRPr="00753F07">
        <w:rPr>
          <w:rFonts w:cs="Calibri"/>
          <w:sz w:val="24"/>
          <w:szCs w:val="24"/>
        </w:rPr>
        <w:t>εκλε</w:t>
      </w:r>
      <w:r w:rsidR="001D6BAF">
        <w:rPr>
          <w:rFonts w:cs="Calibri"/>
          <w:sz w:val="24"/>
          <w:szCs w:val="24"/>
        </w:rPr>
        <w:t>λε</w:t>
      </w:r>
      <w:r w:rsidR="00AB3AC1" w:rsidRPr="00753F07">
        <w:rPr>
          <w:rFonts w:cs="Calibri"/>
          <w:sz w:val="24"/>
          <w:szCs w:val="24"/>
        </w:rPr>
        <w:t>γμένης</w:t>
      </w:r>
      <w:proofErr w:type="spellEnd"/>
      <w:r w:rsidR="00AB3AC1" w:rsidRPr="00753F07">
        <w:rPr>
          <w:rFonts w:cs="Calibri"/>
          <w:sz w:val="24"/>
          <w:szCs w:val="24"/>
        </w:rPr>
        <w:t xml:space="preserve"> θητείας </w:t>
      </w:r>
      <w:r w:rsidR="002F73B2" w:rsidRPr="00753F07">
        <w:rPr>
          <w:rFonts w:cs="Calibri"/>
          <w:sz w:val="24"/>
          <w:szCs w:val="24"/>
        </w:rPr>
        <w:t>τους</w:t>
      </w:r>
      <w:r w:rsidR="002B5FD1" w:rsidRPr="00753F07">
        <w:rPr>
          <w:rFonts w:cs="Calibri"/>
          <w:sz w:val="24"/>
          <w:szCs w:val="24"/>
        </w:rPr>
        <w:t>.</w:t>
      </w:r>
      <w:r w:rsidR="002F73B2" w:rsidRPr="00753F07">
        <w:rPr>
          <w:rFonts w:cs="Calibri"/>
          <w:sz w:val="24"/>
          <w:szCs w:val="24"/>
        </w:rPr>
        <w:t xml:space="preserve"> </w:t>
      </w:r>
    </w:p>
    <w:p w14:paraId="56E75380" w14:textId="77777777" w:rsidR="00FA5CD8" w:rsidRPr="00753F07" w:rsidRDefault="00FA5CD8" w:rsidP="00B80570">
      <w:pPr>
        <w:tabs>
          <w:tab w:val="left" w:pos="567"/>
        </w:tabs>
        <w:spacing w:after="120"/>
        <w:ind w:left="567"/>
        <w:jc w:val="both"/>
        <w:rPr>
          <w:rFonts w:cs="Calibri"/>
          <w:sz w:val="24"/>
          <w:szCs w:val="24"/>
        </w:rPr>
      </w:pPr>
      <w:r w:rsidRPr="00753F07">
        <w:rPr>
          <w:rFonts w:cs="Calibri"/>
          <w:sz w:val="24"/>
          <w:szCs w:val="24"/>
        </w:rPr>
        <w:t>Αναφορικά με τους χειρισμούς από μέρους του ΥΠΑΜ για το συγκεκριμένο ζήτημα, θα θέλαμε να επισημάνουμε τα ακόλουθα:</w:t>
      </w:r>
    </w:p>
    <w:p w14:paraId="037B302B" w14:textId="4002B12E" w:rsidR="006A46ED" w:rsidRPr="00753F07" w:rsidRDefault="00370BE1" w:rsidP="0045469D">
      <w:pPr>
        <w:pStyle w:val="ListParagraph"/>
        <w:numPr>
          <w:ilvl w:val="0"/>
          <w:numId w:val="7"/>
        </w:numPr>
        <w:spacing w:after="120"/>
        <w:ind w:left="1134" w:hanging="567"/>
        <w:contextualSpacing w:val="0"/>
        <w:jc w:val="both"/>
        <w:rPr>
          <w:rFonts w:cs="Calibri"/>
          <w:sz w:val="24"/>
          <w:szCs w:val="24"/>
        </w:rPr>
      </w:pPr>
      <w:r w:rsidRPr="00753F07">
        <w:rPr>
          <w:rFonts w:cs="Calibri"/>
          <w:sz w:val="24"/>
          <w:szCs w:val="24"/>
        </w:rPr>
        <w:t xml:space="preserve">Η </w:t>
      </w:r>
      <w:r w:rsidR="00516B6C" w:rsidRPr="00753F07">
        <w:rPr>
          <w:rFonts w:cs="Calibri"/>
          <w:sz w:val="24"/>
          <w:szCs w:val="24"/>
        </w:rPr>
        <w:t xml:space="preserve">ανάγκη </w:t>
      </w:r>
      <w:r w:rsidR="00AB3AC1" w:rsidRPr="00753F07">
        <w:rPr>
          <w:rFonts w:cs="Calibri"/>
          <w:sz w:val="24"/>
          <w:szCs w:val="24"/>
        </w:rPr>
        <w:t>τροποποίηση</w:t>
      </w:r>
      <w:r w:rsidR="00516B6C" w:rsidRPr="00753F07">
        <w:rPr>
          <w:rFonts w:cs="Calibri"/>
          <w:sz w:val="24"/>
          <w:szCs w:val="24"/>
        </w:rPr>
        <w:t>ς</w:t>
      </w:r>
      <w:r w:rsidR="00AB3AC1" w:rsidRPr="00753F07">
        <w:rPr>
          <w:rFonts w:cs="Calibri"/>
          <w:sz w:val="24"/>
          <w:szCs w:val="24"/>
        </w:rPr>
        <w:t xml:space="preserve"> συγκεκριμένων διατάξεων του </w:t>
      </w:r>
      <w:r w:rsidR="00812952" w:rsidRPr="00753F07">
        <w:rPr>
          <w:rFonts w:cs="Calibri"/>
          <w:sz w:val="24"/>
          <w:szCs w:val="24"/>
        </w:rPr>
        <w:t xml:space="preserve">πιο πάνω </w:t>
      </w:r>
      <w:r w:rsidR="00AB3AC1" w:rsidRPr="00753F07">
        <w:rPr>
          <w:rFonts w:cs="Calibri"/>
          <w:sz w:val="24"/>
          <w:szCs w:val="24"/>
        </w:rPr>
        <w:t>Νόμου</w:t>
      </w:r>
      <w:r w:rsidR="00812952" w:rsidRPr="00753F07">
        <w:rPr>
          <w:rFonts w:cs="Calibri"/>
          <w:sz w:val="24"/>
          <w:szCs w:val="24"/>
        </w:rPr>
        <w:t xml:space="preserve">, </w:t>
      </w:r>
      <w:r w:rsidR="00AB3AC1" w:rsidRPr="00753F07">
        <w:rPr>
          <w:rFonts w:cs="Calibri"/>
          <w:sz w:val="24"/>
          <w:szCs w:val="24"/>
        </w:rPr>
        <w:t xml:space="preserve">με σκοπό τη νομοθετική ρύθμιση </w:t>
      </w:r>
      <w:r w:rsidRPr="00753F07">
        <w:rPr>
          <w:rFonts w:cs="Calibri"/>
          <w:sz w:val="24"/>
          <w:szCs w:val="24"/>
        </w:rPr>
        <w:t xml:space="preserve">ζητημάτων που σχετίζονται με την επιστρατευτική τακτοποίηση </w:t>
      </w:r>
      <w:r w:rsidR="00071FD9" w:rsidRPr="00753F07">
        <w:rPr>
          <w:rFonts w:cs="Calibri"/>
          <w:sz w:val="24"/>
          <w:szCs w:val="24"/>
        </w:rPr>
        <w:t xml:space="preserve">ορισμένων </w:t>
      </w:r>
      <w:r w:rsidRPr="00753F07">
        <w:rPr>
          <w:rFonts w:cs="Calibri"/>
          <w:sz w:val="24"/>
          <w:szCs w:val="24"/>
        </w:rPr>
        <w:t xml:space="preserve">προσώπων, </w:t>
      </w:r>
      <w:r w:rsidR="00812952" w:rsidRPr="00753F07">
        <w:rPr>
          <w:rFonts w:cs="Calibri"/>
          <w:sz w:val="24"/>
          <w:szCs w:val="24"/>
        </w:rPr>
        <w:t>μεταξύ</w:t>
      </w:r>
      <w:r w:rsidRPr="00753F07">
        <w:rPr>
          <w:rFonts w:cs="Calibri"/>
          <w:sz w:val="24"/>
          <w:szCs w:val="24"/>
        </w:rPr>
        <w:t xml:space="preserve"> των οποίων συγκαταλέγονταν και οι </w:t>
      </w:r>
      <w:r w:rsidR="00812952" w:rsidRPr="00753F07">
        <w:rPr>
          <w:rFonts w:cs="Calibri"/>
          <w:sz w:val="24"/>
          <w:szCs w:val="24"/>
        </w:rPr>
        <w:t>Δ</w:t>
      </w:r>
      <w:r w:rsidRPr="00753F07">
        <w:rPr>
          <w:rFonts w:cs="Calibri"/>
          <w:sz w:val="24"/>
          <w:szCs w:val="24"/>
        </w:rPr>
        <w:t>ήμαρχοι και Κοινοτάρχες Δήμων και Κοινοτήτων, είχε επισημανθεί στο ΥΠΑΜ</w:t>
      </w:r>
      <w:r w:rsidR="0054316A">
        <w:rPr>
          <w:rFonts w:cs="Calibri"/>
          <w:sz w:val="24"/>
          <w:szCs w:val="24"/>
        </w:rPr>
        <w:t>,</w:t>
      </w:r>
      <w:r w:rsidRPr="00753F07">
        <w:rPr>
          <w:rFonts w:cs="Calibri"/>
          <w:sz w:val="24"/>
          <w:szCs w:val="24"/>
        </w:rPr>
        <w:t xml:space="preserve"> με σχετικό έγγραφο του ΓΕΕΦ/ΔΣΛ</w:t>
      </w:r>
      <w:r w:rsidR="0054316A">
        <w:rPr>
          <w:rFonts w:cs="Calibri"/>
          <w:sz w:val="24"/>
          <w:szCs w:val="24"/>
        </w:rPr>
        <w:t>,</w:t>
      </w:r>
      <w:r w:rsidRPr="00753F07">
        <w:rPr>
          <w:rFonts w:cs="Calibri"/>
          <w:sz w:val="24"/>
          <w:szCs w:val="24"/>
        </w:rPr>
        <w:t xml:space="preserve"> από τις 19.9.2012. </w:t>
      </w:r>
    </w:p>
    <w:p w14:paraId="27F38CDB" w14:textId="462DF31F" w:rsidR="00C73E9F" w:rsidRPr="00753F07" w:rsidRDefault="00370BE1" w:rsidP="0045469D">
      <w:pPr>
        <w:pStyle w:val="ListParagraph"/>
        <w:numPr>
          <w:ilvl w:val="0"/>
          <w:numId w:val="7"/>
        </w:numPr>
        <w:spacing w:after="120"/>
        <w:ind w:left="1134" w:hanging="567"/>
        <w:contextualSpacing w:val="0"/>
        <w:jc w:val="both"/>
        <w:rPr>
          <w:rFonts w:cs="Calibri"/>
          <w:sz w:val="24"/>
          <w:szCs w:val="24"/>
        </w:rPr>
      </w:pPr>
      <w:r w:rsidRPr="00753F07">
        <w:rPr>
          <w:rFonts w:cs="Calibri"/>
          <w:sz w:val="24"/>
          <w:szCs w:val="24"/>
        </w:rPr>
        <w:t>Το ΓΕΕΦ/ΔΣΛ</w:t>
      </w:r>
      <w:r w:rsidR="00952C2E" w:rsidRPr="00753F07">
        <w:rPr>
          <w:rFonts w:cs="Calibri"/>
          <w:sz w:val="24"/>
          <w:szCs w:val="24"/>
        </w:rPr>
        <w:t xml:space="preserve"> με έγγραφό του</w:t>
      </w:r>
      <w:r w:rsidR="002C2615">
        <w:rPr>
          <w:rFonts w:cs="Calibri"/>
          <w:sz w:val="24"/>
          <w:szCs w:val="24"/>
        </w:rPr>
        <w:t>,</w:t>
      </w:r>
      <w:r w:rsidR="00952C2E" w:rsidRPr="00753F07">
        <w:rPr>
          <w:rFonts w:cs="Calibri"/>
          <w:sz w:val="24"/>
          <w:szCs w:val="24"/>
        </w:rPr>
        <w:t xml:space="preserve"> ημερ. 26.8.2019, υπέβαλε προς το ΥΠΑΜ</w:t>
      </w:r>
      <w:r w:rsidR="0054316A">
        <w:rPr>
          <w:rFonts w:cs="Calibri"/>
          <w:sz w:val="24"/>
          <w:szCs w:val="24"/>
        </w:rPr>
        <w:t>,</w:t>
      </w:r>
      <w:r w:rsidR="00952C2E" w:rsidRPr="00753F07">
        <w:rPr>
          <w:rFonts w:cs="Calibri"/>
          <w:sz w:val="24"/>
          <w:szCs w:val="24"/>
        </w:rPr>
        <w:t xml:space="preserve"> συγκεντρωτικά, για λόγους βέλτιστου συντονισμού και διευκόλυνσης της επεξεργασίας τους, όλες τις επιμέρους προτάσεις που είχαν προωθηθεί διαχρονικά για τροποποίηση του υπό αναφορά Νόμου</w:t>
      </w:r>
      <w:r w:rsidR="00FE6291" w:rsidRPr="00753F07">
        <w:rPr>
          <w:rFonts w:cs="Calibri"/>
          <w:sz w:val="24"/>
          <w:szCs w:val="24"/>
        </w:rPr>
        <w:t xml:space="preserve">, </w:t>
      </w:r>
      <w:r w:rsidR="00F46BC3" w:rsidRPr="00753F07">
        <w:rPr>
          <w:rFonts w:cs="Calibri"/>
          <w:sz w:val="24"/>
          <w:szCs w:val="24"/>
        </w:rPr>
        <w:t>οι οποίες αφορούσαν</w:t>
      </w:r>
      <w:r w:rsidR="0054316A">
        <w:rPr>
          <w:rFonts w:cs="Calibri"/>
          <w:sz w:val="24"/>
          <w:szCs w:val="24"/>
        </w:rPr>
        <w:t>,</w:t>
      </w:r>
      <w:r w:rsidR="00F46BC3" w:rsidRPr="00753F07">
        <w:rPr>
          <w:rFonts w:cs="Calibri"/>
          <w:sz w:val="24"/>
          <w:szCs w:val="24"/>
        </w:rPr>
        <w:t xml:space="preserve"> μεταξύ άλλων</w:t>
      </w:r>
      <w:r w:rsidR="0054316A">
        <w:rPr>
          <w:rFonts w:cs="Calibri"/>
          <w:sz w:val="24"/>
          <w:szCs w:val="24"/>
        </w:rPr>
        <w:t>,</w:t>
      </w:r>
      <w:r w:rsidR="00F46BC3" w:rsidRPr="00753F07">
        <w:rPr>
          <w:rFonts w:cs="Calibri"/>
          <w:sz w:val="24"/>
          <w:szCs w:val="24"/>
        </w:rPr>
        <w:t xml:space="preserve"> </w:t>
      </w:r>
      <w:r w:rsidR="002C2615">
        <w:rPr>
          <w:rFonts w:cs="Calibri"/>
          <w:sz w:val="24"/>
          <w:szCs w:val="24"/>
        </w:rPr>
        <w:t>σ</w:t>
      </w:r>
      <w:r w:rsidR="00F46BC3" w:rsidRPr="00753F07">
        <w:rPr>
          <w:rFonts w:cs="Calibri"/>
          <w:sz w:val="24"/>
          <w:szCs w:val="24"/>
        </w:rPr>
        <w:t xml:space="preserve">τους </w:t>
      </w:r>
      <w:r w:rsidR="00FE6291" w:rsidRPr="00753F07">
        <w:rPr>
          <w:rFonts w:cs="Calibri"/>
          <w:sz w:val="24"/>
          <w:szCs w:val="24"/>
        </w:rPr>
        <w:t>Δ</w:t>
      </w:r>
      <w:r w:rsidR="00F46BC3" w:rsidRPr="00753F07">
        <w:rPr>
          <w:rFonts w:cs="Calibri"/>
          <w:sz w:val="24"/>
          <w:szCs w:val="24"/>
        </w:rPr>
        <w:t>ήμαρχους κ</w:t>
      </w:r>
      <w:r w:rsidR="00FE6291" w:rsidRPr="00753F07">
        <w:rPr>
          <w:rFonts w:cs="Calibri"/>
          <w:sz w:val="24"/>
          <w:szCs w:val="24"/>
        </w:rPr>
        <w:t>αι Κοινοτ</w:t>
      </w:r>
      <w:r w:rsidR="00F46BC3" w:rsidRPr="00753F07">
        <w:rPr>
          <w:rFonts w:cs="Calibri"/>
          <w:sz w:val="24"/>
          <w:szCs w:val="24"/>
        </w:rPr>
        <w:t>άρχες</w:t>
      </w:r>
      <w:r w:rsidR="00EE2198" w:rsidRPr="00753F07">
        <w:rPr>
          <w:rFonts w:cs="Calibri"/>
          <w:sz w:val="24"/>
          <w:szCs w:val="24"/>
        </w:rPr>
        <w:t xml:space="preserve">, καθώς επίσης </w:t>
      </w:r>
      <w:r w:rsidR="00F46BC3" w:rsidRPr="00753F07">
        <w:rPr>
          <w:rFonts w:cs="Calibri"/>
          <w:sz w:val="24"/>
          <w:szCs w:val="24"/>
        </w:rPr>
        <w:t xml:space="preserve"> </w:t>
      </w:r>
      <w:r w:rsidR="00EE2198" w:rsidRPr="00753F07">
        <w:rPr>
          <w:rFonts w:cs="Calibri"/>
          <w:sz w:val="24"/>
          <w:szCs w:val="24"/>
        </w:rPr>
        <w:t>τις κατηγορίες των πολιτών που αναφέρουμε στις επόμενες παραγράφους</w:t>
      </w:r>
      <w:r w:rsidR="00C73E9F" w:rsidRPr="00753F07">
        <w:rPr>
          <w:rFonts w:cs="Calibri"/>
          <w:sz w:val="24"/>
          <w:szCs w:val="24"/>
        </w:rPr>
        <w:t xml:space="preserve">. </w:t>
      </w:r>
    </w:p>
    <w:p w14:paraId="456F7FFB" w14:textId="77777777" w:rsidR="00456005" w:rsidRPr="00753F07" w:rsidRDefault="00C73E9F" w:rsidP="0045469D">
      <w:pPr>
        <w:pStyle w:val="ListParagraph"/>
        <w:numPr>
          <w:ilvl w:val="0"/>
          <w:numId w:val="7"/>
        </w:numPr>
        <w:spacing w:after="120"/>
        <w:ind w:left="1134" w:hanging="567"/>
        <w:contextualSpacing w:val="0"/>
        <w:jc w:val="both"/>
        <w:rPr>
          <w:rFonts w:cs="Calibri"/>
          <w:bCs/>
          <w:sz w:val="24"/>
          <w:szCs w:val="24"/>
        </w:rPr>
      </w:pPr>
      <w:r w:rsidRPr="00753F07">
        <w:rPr>
          <w:rFonts w:cs="Calibri"/>
          <w:sz w:val="24"/>
          <w:szCs w:val="24"/>
        </w:rPr>
        <w:t xml:space="preserve">Το ΓΕΕΦ/ΔΕΠΣ με έγγραφό του, ημερ. 29.9.2020, αφενός υπενθύμισε στο Υπουργείο την εκκρεμότητα λήψης απόφασης για τα θέματα του ανωτέρω εγγράφου και αφετέρου </w:t>
      </w:r>
      <w:r w:rsidR="00FE6291" w:rsidRPr="00753F07">
        <w:rPr>
          <w:rFonts w:cs="Calibri"/>
          <w:sz w:val="24"/>
          <w:szCs w:val="24"/>
        </w:rPr>
        <w:t xml:space="preserve">ζήτησε οδηγίες για τον χειρισμό </w:t>
      </w:r>
      <w:r w:rsidR="00EE2198" w:rsidRPr="00753F07">
        <w:rPr>
          <w:rFonts w:cs="Calibri"/>
          <w:sz w:val="24"/>
          <w:szCs w:val="24"/>
        </w:rPr>
        <w:t xml:space="preserve">των Δημάρχων και Κοινοταρχών, </w:t>
      </w:r>
      <w:r w:rsidR="00FE6291" w:rsidRPr="00753F07">
        <w:rPr>
          <w:rFonts w:cs="Calibri"/>
          <w:sz w:val="24"/>
          <w:szCs w:val="24"/>
        </w:rPr>
        <w:t>δεδομέν</w:t>
      </w:r>
      <w:r w:rsidR="00456005" w:rsidRPr="00753F07">
        <w:rPr>
          <w:rFonts w:cs="Calibri"/>
          <w:sz w:val="24"/>
          <w:szCs w:val="24"/>
        </w:rPr>
        <w:t xml:space="preserve">ου ότι οι μέχρι στιγμής ενέργειες δεν </w:t>
      </w:r>
      <w:r w:rsidR="00EE2198" w:rsidRPr="00753F07">
        <w:rPr>
          <w:rFonts w:cs="Calibri"/>
          <w:sz w:val="24"/>
          <w:szCs w:val="24"/>
        </w:rPr>
        <w:t>βρίσκουν στέρεο έρεισμα στις διατάξεις του οικείου Νόμου 9(Ι)/2011</w:t>
      </w:r>
      <w:r w:rsidR="00450F0B" w:rsidRPr="00753F07">
        <w:rPr>
          <w:rFonts w:cs="Calibri"/>
          <w:sz w:val="24"/>
          <w:szCs w:val="24"/>
        </w:rPr>
        <w:t xml:space="preserve">, καθώς </w:t>
      </w:r>
      <w:r w:rsidR="00EE2198" w:rsidRPr="00753F07">
        <w:rPr>
          <w:rFonts w:cs="Calibri"/>
          <w:sz w:val="24"/>
          <w:szCs w:val="24"/>
        </w:rPr>
        <w:t xml:space="preserve">και στις συναφείς Υπουργικές Αποφάσεις και κατά συνέπεια δεν θα πρέπει να συνεχιστούν. </w:t>
      </w:r>
      <w:r w:rsidR="00456005" w:rsidRPr="00753F07">
        <w:rPr>
          <w:rFonts w:cs="Calibri"/>
          <w:sz w:val="24"/>
          <w:szCs w:val="24"/>
        </w:rPr>
        <w:t xml:space="preserve"> </w:t>
      </w:r>
    </w:p>
    <w:p w14:paraId="618D9287" w14:textId="77777777" w:rsidR="00456005" w:rsidRPr="00753F07" w:rsidRDefault="00593656" w:rsidP="0045469D">
      <w:pPr>
        <w:pStyle w:val="ListParagraph"/>
        <w:numPr>
          <w:ilvl w:val="0"/>
          <w:numId w:val="7"/>
        </w:numPr>
        <w:spacing w:after="120"/>
        <w:ind w:left="1134" w:hanging="567"/>
        <w:contextualSpacing w:val="0"/>
        <w:jc w:val="both"/>
        <w:rPr>
          <w:rFonts w:cs="Calibri"/>
          <w:bCs/>
          <w:sz w:val="24"/>
          <w:szCs w:val="24"/>
        </w:rPr>
      </w:pPr>
      <w:r w:rsidRPr="00753F07">
        <w:rPr>
          <w:rFonts w:cs="Calibri"/>
          <w:bCs/>
          <w:sz w:val="24"/>
          <w:szCs w:val="24"/>
        </w:rPr>
        <w:lastRenderedPageBreak/>
        <w:t>Σ</w:t>
      </w:r>
      <w:r w:rsidR="007E0BC6" w:rsidRPr="00753F07">
        <w:rPr>
          <w:rFonts w:cs="Calibri"/>
          <w:bCs/>
          <w:sz w:val="24"/>
          <w:szCs w:val="24"/>
        </w:rPr>
        <w:t xml:space="preserve">ε απάντηση του πιο πάνω εγγράφου, </w:t>
      </w:r>
      <w:r w:rsidR="00F43FA5" w:rsidRPr="00753F07">
        <w:rPr>
          <w:rFonts w:cs="Calibri"/>
          <w:bCs/>
          <w:sz w:val="24"/>
          <w:szCs w:val="24"/>
        </w:rPr>
        <w:t>τ</w:t>
      </w:r>
      <w:r w:rsidR="00456005" w:rsidRPr="00753F07">
        <w:rPr>
          <w:rFonts w:cs="Calibri"/>
          <w:bCs/>
          <w:sz w:val="24"/>
          <w:szCs w:val="24"/>
        </w:rPr>
        <w:t xml:space="preserve">ο ΥΠΑΜ </w:t>
      </w:r>
      <w:r w:rsidR="007E0BC6" w:rsidRPr="00753F07">
        <w:rPr>
          <w:rFonts w:cs="Calibri"/>
          <w:bCs/>
          <w:sz w:val="24"/>
          <w:szCs w:val="24"/>
        </w:rPr>
        <w:t>αποφάσισε, μ</w:t>
      </w:r>
      <w:r w:rsidR="00456005" w:rsidRPr="00753F07">
        <w:rPr>
          <w:rFonts w:cs="Calibri"/>
          <w:bCs/>
          <w:sz w:val="24"/>
          <w:szCs w:val="24"/>
        </w:rPr>
        <w:t xml:space="preserve">ε </w:t>
      </w:r>
      <w:r w:rsidR="008C493F" w:rsidRPr="00753F07">
        <w:rPr>
          <w:rFonts w:cs="Calibri"/>
          <w:bCs/>
          <w:sz w:val="24"/>
          <w:szCs w:val="24"/>
        </w:rPr>
        <w:t xml:space="preserve">έγγραφό του, ημερ. 21.10.2020, τη συνέχιση χορήγησης απαλλαγής από τις κλήσεις παρουσιάσεως εφέδρων, στους Δήμαρχους και Κοινοτάρχες Δήμων και Κοινοτήτων, </w:t>
      </w:r>
      <w:r w:rsidR="00071FD9" w:rsidRPr="00753F07">
        <w:rPr>
          <w:rFonts w:cs="Calibri"/>
          <w:bCs/>
          <w:sz w:val="24"/>
          <w:szCs w:val="24"/>
        </w:rPr>
        <w:t xml:space="preserve">προσθέτοντας μάλιστα </w:t>
      </w:r>
      <w:r w:rsidR="00F22D8D" w:rsidRPr="00753F07">
        <w:rPr>
          <w:rFonts w:cs="Calibri"/>
          <w:bCs/>
          <w:sz w:val="24"/>
          <w:szCs w:val="24"/>
        </w:rPr>
        <w:t xml:space="preserve">στους δικαιούχους </w:t>
      </w:r>
      <w:r w:rsidR="008C493F" w:rsidRPr="00753F07">
        <w:rPr>
          <w:rFonts w:cs="Calibri"/>
          <w:bCs/>
          <w:sz w:val="24"/>
          <w:szCs w:val="24"/>
        </w:rPr>
        <w:t>και τους Υφυπουργούς της Κυβέρνησης, για το χρονικό διάστημα που φέρουν την ιδιότητ</w:t>
      </w:r>
      <w:r w:rsidR="0054316A">
        <w:rPr>
          <w:rFonts w:cs="Calibri"/>
          <w:bCs/>
          <w:sz w:val="24"/>
          <w:szCs w:val="24"/>
        </w:rPr>
        <w:t>α</w:t>
      </w:r>
      <w:r w:rsidR="008C493F" w:rsidRPr="00753F07">
        <w:rPr>
          <w:rFonts w:cs="Calibri"/>
          <w:bCs/>
          <w:sz w:val="24"/>
          <w:szCs w:val="24"/>
        </w:rPr>
        <w:t xml:space="preserve"> αυτή.</w:t>
      </w:r>
    </w:p>
    <w:p w14:paraId="0F3B36CA" w14:textId="77777777" w:rsidR="00593656" w:rsidRPr="00753F07" w:rsidRDefault="00593656" w:rsidP="0045469D">
      <w:pPr>
        <w:pStyle w:val="ListParagraph"/>
        <w:numPr>
          <w:ilvl w:val="0"/>
          <w:numId w:val="7"/>
        </w:numPr>
        <w:spacing w:after="120"/>
        <w:ind w:left="1134" w:hanging="567"/>
        <w:jc w:val="both"/>
        <w:rPr>
          <w:rFonts w:cs="Calibri"/>
          <w:bCs/>
          <w:sz w:val="24"/>
          <w:szCs w:val="24"/>
        </w:rPr>
      </w:pPr>
      <w:r w:rsidRPr="00753F07">
        <w:rPr>
          <w:rFonts w:cs="Calibri"/>
          <w:bCs/>
          <w:sz w:val="24"/>
          <w:szCs w:val="24"/>
        </w:rPr>
        <w:t>Δεδομένου ότι στο παρόν στάδιο, το τροποποιητικό προσ</w:t>
      </w:r>
      <w:r w:rsidR="00900493">
        <w:rPr>
          <w:rFonts w:cs="Calibri"/>
          <w:bCs/>
          <w:sz w:val="24"/>
          <w:szCs w:val="24"/>
        </w:rPr>
        <w:t>χέδιο του εν λόγω  νομοσχεδίου δεν έ</w:t>
      </w:r>
      <w:r w:rsidRPr="00753F07">
        <w:rPr>
          <w:rFonts w:cs="Calibri"/>
          <w:bCs/>
          <w:sz w:val="24"/>
          <w:szCs w:val="24"/>
        </w:rPr>
        <w:t>χε</w:t>
      </w:r>
      <w:r w:rsidR="00900493">
        <w:rPr>
          <w:rFonts w:cs="Calibri"/>
          <w:bCs/>
          <w:sz w:val="24"/>
          <w:szCs w:val="24"/>
        </w:rPr>
        <w:t>ι</w:t>
      </w:r>
      <w:r w:rsidRPr="00753F07">
        <w:rPr>
          <w:rFonts w:cs="Calibri"/>
          <w:bCs/>
          <w:sz w:val="24"/>
          <w:szCs w:val="24"/>
        </w:rPr>
        <w:t xml:space="preserve"> προωθηθεί στη Νομική Υπηρεσία της Δημοκρατίας για νομοτεχνικό έλεγχο, συνεπώς υπολείπονται χρονοβόρες διαδικασίες μέχρι την τελική έγκριση και ψήφισή του από το Νομοθετικό Σώμα, η ανωτέρω απόφαση του ΥΠΑΜ </w:t>
      </w:r>
      <w:r w:rsidR="00A317E8" w:rsidRPr="00753F07">
        <w:rPr>
          <w:rFonts w:cs="Calibri"/>
          <w:bCs/>
          <w:sz w:val="24"/>
          <w:szCs w:val="24"/>
        </w:rPr>
        <w:t xml:space="preserve">φαίνεται να </w:t>
      </w:r>
      <w:r w:rsidRPr="00753F07">
        <w:rPr>
          <w:rFonts w:cs="Calibri"/>
          <w:bCs/>
          <w:sz w:val="24"/>
          <w:szCs w:val="24"/>
        </w:rPr>
        <w:t xml:space="preserve">στερείται </w:t>
      </w:r>
      <w:r w:rsidR="00A317E8" w:rsidRPr="00753F07">
        <w:rPr>
          <w:rFonts w:cs="Calibri"/>
          <w:bCs/>
          <w:sz w:val="24"/>
          <w:szCs w:val="24"/>
        </w:rPr>
        <w:t>νομιμότητας</w:t>
      </w:r>
      <w:r w:rsidR="0054316A">
        <w:rPr>
          <w:rFonts w:cs="Calibri"/>
          <w:bCs/>
          <w:sz w:val="24"/>
          <w:szCs w:val="24"/>
        </w:rPr>
        <w:t>,</w:t>
      </w:r>
      <w:r w:rsidR="00A317E8" w:rsidRPr="00753F07">
        <w:rPr>
          <w:rFonts w:cs="Calibri"/>
          <w:bCs/>
          <w:sz w:val="24"/>
          <w:szCs w:val="24"/>
        </w:rPr>
        <w:t xml:space="preserve"> καθότι λήφθηκε </w:t>
      </w:r>
      <w:r w:rsidRPr="00753F07">
        <w:rPr>
          <w:rFonts w:cs="Calibri"/>
          <w:bCs/>
          <w:sz w:val="24"/>
          <w:szCs w:val="24"/>
        </w:rPr>
        <w:t>κατά παράβαση των διατάξεων της υφιστάμενης νομοθεσίας.</w:t>
      </w:r>
    </w:p>
    <w:p w14:paraId="2203A4BA" w14:textId="42540D80" w:rsidR="002C2615" w:rsidRPr="00C52ADA" w:rsidRDefault="0082404E" w:rsidP="00F83D85">
      <w:pPr>
        <w:tabs>
          <w:tab w:val="left" w:pos="567"/>
        </w:tabs>
        <w:spacing w:after="120"/>
        <w:ind w:left="567"/>
        <w:jc w:val="both"/>
        <w:rPr>
          <w:rFonts w:cs="Calibri"/>
          <w:b/>
          <w:bCs/>
          <w:color w:val="17365D" w:themeColor="text2" w:themeShade="BF"/>
          <w:sz w:val="24"/>
          <w:szCs w:val="24"/>
        </w:rPr>
      </w:pPr>
      <w:r w:rsidRPr="00C52ADA">
        <w:rPr>
          <w:rFonts w:cs="Calibri"/>
          <w:b/>
          <w:color w:val="17365D" w:themeColor="text2" w:themeShade="BF"/>
          <w:sz w:val="24"/>
          <w:szCs w:val="24"/>
          <w:u w:val="single"/>
        </w:rPr>
        <w:t>Σ</w:t>
      </w:r>
      <w:r w:rsidR="00812952" w:rsidRPr="00C52ADA">
        <w:rPr>
          <w:rFonts w:cs="Calibri"/>
          <w:b/>
          <w:color w:val="17365D" w:themeColor="text2" w:themeShade="BF"/>
          <w:sz w:val="24"/>
          <w:szCs w:val="24"/>
          <w:u w:val="single"/>
        </w:rPr>
        <w:t>ύ</w:t>
      </w:r>
      <w:r w:rsidRPr="00C52ADA">
        <w:rPr>
          <w:rFonts w:cs="Calibri"/>
          <w:b/>
          <w:color w:val="17365D" w:themeColor="text2" w:themeShade="BF"/>
          <w:sz w:val="24"/>
          <w:szCs w:val="24"/>
          <w:u w:val="single"/>
        </w:rPr>
        <w:t>στ</w:t>
      </w:r>
      <w:r w:rsidR="00812952" w:rsidRPr="00C52ADA">
        <w:rPr>
          <w:rFonts w:cs="Calibri"/>
          <w:b/>
          <w:color w:val="17365D" w:themeColor="text2" w:themeShade="BF"/>
          <w:sz w:val="24"/>
          <w:szCs w:val="24"/>
          <w:u w:val="single"/>
        </w:rPr>
        <w:t>αση</w:t>
      </w:r>
      <w:r w:rsidRPr="00C52ADA">
        <w:rPr>
          <w:rFonts w:cs="Calibri"/>
          <w:b/>
          <w:color w:val="17365D" w:themeColor="text2" w:themeShade="BF"/>
          <w:sz w:val="24"/>
          <w:szCs w:val="24"/>
          <w:u w:val="single"/>
        </w:rPr>
        <w:t>:</w:t>
      </w:r>
      <w:r w:rsidR="00260D76" w:rsidRPr="00C52ADA">
        <w:rPr>
          <w:rFonts w:cs="Calibri"/>
          <w:b/>
          <w:bCs/>
          <w:color w:val="17365D" w:themeColor="text2" w:themeShade="BF"/>
          <w:sz w:val="24"/>
          <w:szCs w:val="24"/>
        </w:rPr>
        <w:t xml:space="preserve"> </w:t>
      </w:r>
      <w:r w:rsidR="00CD2471" w:rsidRPr="00C52ADA">
        <w:rPr>
          <w:rFonts w:cs="Calibri"/>
          <w:b/>
          <w:bCs/>
          <w:color w:val="17365D" w:themeColor="text2" w:themeShade="BF"/>
          <w:sz w:val="24"/>
          <w:szCs w:val="24"/>
        </w:rPr>
        <w:t>Δεδομένης της υποχρέωσης</w:t>
      </w:r>
      <w:r w:rsidR="00F22D8D" w:rsidRPr="00C52ADA">
        <w:rPr>
          <w:rFonts w:cs="Calibri"/>
          <w:b/>
          <w:bCs/>
          <w:color w:val="17365D" w:themeColor="text2" w:themeShade="BF"/>
          <w:sz w:val="24"/>
          <w:szCs w:val="24"/>
        </w:rPr>
        <w:t xml:space="preserve"> </w:t>
      </w:r>
      <w:r w:rsidR="00CD2471" w:rsidRPr="00C52ADA">
        <w:rPr>
          <w:rFonts w:cs="Calibri"/>
          <w:b/>
          <w:bCs/>
          <w:color w:val="17365D" w:themeColor="text2" w:themeShade="BF"/>
          <w:sz w:val="24"/>
          <w:szCs w:val="24"/>
        </w:rPr>
        <w:t xml:space="preserve">για </w:t>
      </w:r>
      <w:r w:rsidR="00F22D8D" w:rsidRPr="00C52ADA">
        <w:rPr>
          <w:rFonts w:cs="Calibri"/>
          <w:b/>
          <w:bCs/>
          <w:color w:val="17365D" w:themeColor="text2" w:themeShade="BF"/>
          <w:sz w:val="24"/>
          <w:szCs w:val="24"/>
        </w:rPr>
        <w:t xml:space="preserve">πλήρη </w:t>
      </w:r>
      <w:r w:rsidR="00CD2471" w:rsidRPr="00C52ADA">
        <w:rPr>
          <w:rFonts w:cs="Calibri"/>
          <w:b/>
          <w:bCs/>
          <w:color w:val="17365D" w:themeColor="text2" w:themeShade="BF"/>
          <w:sz w:val="24"/>
          <w:szCs w:val="24"/>
        </w:rPr>
        <w:t xml:space="preserve">συμμόρφωση </w:t>
      </w:r>
      <w:r w:rsidR="00F22D8D" w:rsidRPr="00C52ADA">
        <w:rPr>
          <w:rFonts w:cs="Calibri"/>
          <w:b/>
          <w:bCs/>
          <w:color w:val="17365D" w:themeColor="text2" w:themeShade="BF"/>
          <w:sz w:val="24"/>
          <w:szCs w:val="24"/>
        </w:rPr>
        <w:t xml:space="preserve">των αρμοδίων φορέων </w:t>
      </w:r>
      <w:r w:rsidR="00CD2471" w:rsidRPr="00C52ADA">
        <w:rPr>
          <w:rFonts w:cs="Calibri"/>
          <w:b/>
          <w:bCs/>
          <w:color w:val="17365D" w:themeColor="text2" w:themeShade="BF"/>
          <w:sz w:val="24"/>
          <w:szCs w:val="24"/>
        </w:rPr>
        <w:t>με τις νομοθετικές διατάξεις, που ρυθμίζουν το πλαίσιο λειτουργίας του ΣΕ</w:t>
      </w:r>
      <w:r w:rsidR="00F22D8D" w:rsidRPr="00C52ADA">
        <w:rPr>
          <w:rFonts w:cs="Calibri"/>
          <w:b/>
          <w:bCs/>
          <w:color w:val="17365D" w:themeColor="text2" w:themeShade="BF"/>
          <w:sz w:val="24"/>
          <w:szCs w:val="24"/>
        </w:rPr>
        <w:t xml:space="preserve"> της ΕΦ</w:t>
      </w:r>
      <w:r w:rsidR="00CD2471" w:rsidRPr="00C52ADA">
        <w:rPr>
          <w:rFonts w:cs="Calibri"/>
          <w:b/>
          <w:bCs/>
          <w:color w:val="17365D" w:themeColor="text2" w:themeShade="BF"/>
          <w:sz w:val="24"/>
          <w:szCs w:val="24"/>
        </w:rPr>
        <w:t xml:space="preserve">, </w:t>
      </w:r>
      <w:r w:rsidR="00F43FA5" w:rsidRPr="00C52ADA">
        <w:rPr>
          <w:rFonts w:cs="Calibri"/>
          <w:b/>
          <w:bCs/>
          <w:color w:val="17365D" w:themeColor="text2" w:themeShade="BF"/>
          <w:sz w:val="24"/>
          <w:szCs w:val="24"/>
        </w:rPr>
        <w:t xml:space="preserve">καθώς και της σημαντικής καθυστέρησης που παρατηρήθηκε στην επίλυση του </w:t>
      </w:r>
      <w:r w:rsidR="00F22D8D" w:rsidRPr="00C52ADA">
        <w:rPr>
          <w:rFonts w:cs="Calibri"/>
          <w:b/>
          <w:bCs/>
          <w:color w:val="17365D" w:themeColor="text2" w:themeShade="BF"/>
          <w:sz w:val="24"/>
          <w:szCs w:val="24"/>
        </w:rPr>
        <w:t>συγκεκριμένου</w:t>
      </w:r>
      <w:r w:rsidR="00F43FA5" w:rsidRPr="00C52ADA">
        <w:rPr>
          <w:rFonts w:cs="Calibri"/>
          <w:b/>
          <w:bCs/>
          <w:color w:val="17365D" w:themeColor="text2" w:themeShade="BF"/>
          <w:sz w:val="24"/>
          <w:szCs w:val="24"/>
        </w:rPr>
        <w:t xml:space="preserve"> ζητήματος</w:t>
      </w:r>
      <w:r w:rsidR="00F22D8D" w:rsidRPr="00C52ADA">
        <w:rPr>
          <w:rFonts w:cs="Calibri"/>
          <w:b/>
          <w:bCs/>
          <w:color w:val="17365D" w:themeColor="text2" w:themeShade="BF"/>
          <w:sz w:val="24"/>
          <w:szCs w:val="24"/>
        </w:rPr>
        <w:t>,</w:t>
      </w:r>
      <w:r w:rsidR="00F43FA5" w:rsidRPr="00C52ADA">
        <w:rPr>
          <w:rFonts w:cs="Calibri"/>
          <w:b/>
          <w:bCs/>
          <w:color w:val="17365D" w:themeColor="text2" w:themeShade="BF"/>
          <w:sz w:val="24"/>
          <w:szCs w:val="24"/>
        </w:rPr>
        <w:t xml:space="preserve"> </w:t>
      </w:r>
      <w:r w:rsidR="00CD2471" w:rsidRPr="00C52ADA">
        <w:rPr>
          <w:rFonts w:cs="Calibri"/>
          <w:b/>
          <w:bCs/>
          <w:color w:val="17365D" w:themeColor="text2" w:themeShade="BF"/>
          <w:sz w:val="24"/>
          <w:szCs w:val="24"/>
        </w:rPr>
        <w:t>το ΥΠΑΜ να προβεί στην άμεση αποκατάσταση των ανωτέρω αποκλίσεων και</w:t>
      </w:r>
      <w:r w:rsidR="00F43FA5" w:rsidRPr="00C52ADA">
        <w:rPr>
          <w:rFonts w:cs="Calibri"/>
          <w:b/>
          <w:bCs/>
          <w:color w:val="17365D" w:themeColor="text2" w:themeShade="BF"/>
          <w:sz w:val="24"/>
          <w:szCs w:val="24"/>
        </w:rPr>
        <w:t xml:space="preserve"> </w:t>
      </w:r>
      <w:r w:rsidR="00CD2471" w:rsidRPr="00C52ADA">
        <w:rPr>
          <w:rFonts w:cs="Calibri"/>
          <w:b/>
          <w:bCs/>
          <w:color w:val="17365D" w:themeColor="text2" w:themeShade="BF"/>
          <w:sz w:val="24"/>
          <w:szCs w:val="24"/>
        </w:rPr>
        <w:t>στρεβλώσεων.</w:t>
      </w:r>
      <w:r w:rsidR="00F43FA5" w:rsidRPr="00C52ADA">
        <w:rPr>
          <w:rFonts w:cs="Calibri"/>
          <w:b/>
          <w:bCs/>
          <w:color w:val="17365D" w:themeColor="text2" w:themeShade="BF"/>
          <w:sz w:val="24"/>
          <w:szCs w:val="24"/>
        </w:rPr>
        <w:t xml:space="preserve"> </w:t>
      </w:r>
    </w:p>
    <w:p w14:paraId="4F689971" w14:textId="77777777" w:rsidR="00664AE1" w:rsidRPr="00900493" w:rsidRDefault="00674EEA" w:rsidP="0054316A">
      <w:pPr>
        <w:tabs>
          <w:tab w:val="left" w:pos="567"/>
        </w:tabs>
        <w:spacing w:after="120"/>
        <w:ind w:left="567" w:hanging="567"/>
        <w:jc w:val="both"/>
        <w:rPr>
          <w:rFonts w:cs="Calibri"/>
          <w:b/>
          <w:color w:val="17365D" w:themeColor="text2" w:themeShade="BF"/>
          <w:spacing w:val="-4"/>
          <w:sz w:val="24"/>
          <w:szCs w:val="24"/>
        </w:rPr>
      </w:pPr>
      <w:r w:rsidRPr="00900493">
        <w:rPr>
          <w:rFonts w:cs="Calibri"/>
          <w:b/>
          <w:color w:val="17365D" w:themeColor="text2" w:themeShade="BF"/>
          <w:spacing w:val="-4"/>
          <w:sz w:val="24"/>
          <w:szCs w:val="24"/>
        </w:rPr>
        <w:t>(</w:t>
      </w:r>
      <w:r w:rsidR="0054316A" w:rsidRPr="00900493">
        <w:rPr>
          <w:rFonts w:cs="Calibri"/>
          <w:b/>
          <w:color w:val="17365D" w:themeColor="text2" w:themeShade="BF"/>
          <w:spacing w:val="-4"/>
          <w:sz w:val="24"/>
          <w:szCs w:val="24"/>
          <w:lang w:val="en-GB"/>
        </w:rPr>
        <w:t>i</w:t>
      </w:r>
      <w:r w:rsidR="00B80570" w:rsidRPr="00900493">
        <w:rPr>
          <w:rFonts w:cs="Calibri"/>
          <w:b/>
          <w:color w:val="17365D" w:themeColor="text2" w:themeShade="BF"/>
          <w:spacing w:val="-4"/>
          <w:sz w:val="24"/>
          <w:szCs w:val="24"/>
          <w:lang w:val="en-GB"/>
        </w:rPr>
        <w:t>ii</w:t>
      </w:r>
      <w:r w:rsidRPr="00900493">
        <w:rPr>
          <w:rFonts w:cs="Calibri"/>
          <w:b/>
          <w:color w:val="17365D" w:themeColor="text2" w:themeShade="BF"/>
          <w:spacing w:val="-4"/>
          <w:sz w:val="24"/>
          <w:szCs w:val="24"/>
        </w:rPr>
        <w:t>)</w:t>
      </w:r>
      <w:r w:rsidRPr="00900493">
        <w:rPr>
          <w:rFonts w:cs="Calibri"/>
          <w:b/>
          <w:color w:val="17365D" w:themeColor="text2" w:themeShade="BF"/>
          <w:spacing w:val="-4"/>
          <w:sz w:val="24"/>
          <w:szCs w:val="24"/>
        </w:rPr>
        <w:tab/>
      </w:r>
      <w:r w:rsidR="00B50D7A" w:rsidRPr="00900493">
        <w:rPr>
          <w:rFonts w:cs="Calibri"/>
          <w:b/>
          <w:color w:val="17365D" w:themeColor="text2" w:themeShade="BF"/>
          <w:spacing w:val="-4"/>
          <w:sz w:val="24"/>
          <w:szCs w:val="24"/>
        </w:rPr>
        <w:t xml:space="preserve">Συγκεκριμένες </w:t>
      </w:r>
      <w:r w:rsidR="001F1716" w:rsidRPr="00900493">
        <w:rPr>
          <w:rFonts w:cs="Calibri"/>
          <w:b/>
          <w:color w:val="17365D" w:themeColor="text2" w:themeShade="BF"/>
          <w:spacing w:val="-4"/>
          <w:sz w:val="24"/>
          <w:szCs w:val="24"/>
        </w:rPr>
        <w:t xml:space="preserve">πληθυσμιακές </w:t>
      </w:r>
      <w:bookmarkStart w:id="44" w:name="_Toc517873349"/>
      <w:bookmarkStart w:id="45" w:name="_Toc531092911"/>
      <w:bookmarkStart w:id="46" w:name="_Toc531093139"/>
      <w:r w:rsidR="001F1716" w:rsidRPr="00900493">
        <w:rPr>
          <w:rFonts w:cs="Calibri"/>
          <w:b/>
          <w:color w:val="17365D" w:themeColor="text2" w:themeShade="BF"/>
          <w:spacing w:val="-4"/>
          <w:sz w:val="24"/>
          <w:szCs w:val="24"/>
        </w:rPr>
        <w:t>ομάδες</w:t>
      </w:r>
      <w:r w:rsidR="00D33CD4" w:rsidRPr="00900493">
        <w:rPr>
          <w:rFonts w:cs="Calibri"/>
          <w:b/>
          <w:color w:val="17365D" w:themeColor="text2" w:themeShade="BF"/>
          <w:spacing w:val="-4"/>
          <w:sz w:val="24"/>
          <w:szCs w:val="24"/>
        </w:rPr>
        <w:t>.</w:t>
      </w:r>
      <w:bookmarkEnd w:id="44"/>
      <w:bookmarkEnd w:id="45"/>
      <w:bookmarkEnd w:id="46"/>
      <w:r w:rsidR="00D33CD4" w:rsidRPr="00900493">
        <w:rPr>
          <w:rFonts w:cs="Calibri"/>
          <w:b/>
          <w:color w:val="17365D" w:themeColor="text2" w:themeShade="BF"/>
          <w:spacing w:val="-4"/>
          <w:sz w:val="24"/>
          <w:szCs w:val="24"/>
        </w:rPr>
        <w:t xml:space="preserve"> </w:t>
      </w:r>
    </w:p>
    <w:tbl>
      <w:tblPr>
        <w:tblStyle w:val="TableGrid"/>
        <w:tblW w:w="0" w:type="auto"/>
        <w:jc w:val="right"/>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4071"/>
        <w:gridCol w:w="4927"/>
      </w:tblGrid>
      <w:tr w:rsidR="007343E1" w:rsidRPr="00753F07" w14:paraId="78CEE388" w14:textId="77777777" w:rsidTr="00592BD9">
        <w:trPr>
          <w:jc w:val="right"/>
        </w:trPr>
        <w:tc>
          <w:tcPr>
            <w:tcW w:w="4071" w:type="dxa"/>
            <w:shd w:val="clear" w:color="auto" w:fill="C6D9F1" w:themeFill="text2" w:themeFillTint="33"/>
            <w:vAlign w:val="center"/>
          </w:tcPr>
          <w:p w14:paraId="63BA397C" w14:textId="632A844C" w:rsidR="00592BD9" w:rsidRDefault="00C52ADA" w:rsidP="00592BD9">
            <w:pPr>
              <w:spacing w:line="276" w:lineRule="auto"/>
              <w:jc w:val="center"/>
              <w:rPr>
                <w:rFonts w:cs="Calibri"/>
                <w:b/>
                <w:bCs/>
                <w:sz w:val="24"/>
                <w:szCs w:val="24"/>
              </w:rPr>
            </w:pPr>
            <w:r>
              <w:rPr>
                <w:rFonts w:cs="Calibri"/>
                <w:b/>
                <w:bCs/>
                <w:sz w:val="24"/>
                <w:szCs w:val="24"/>
              </w:rPr>
              <w:t>Εισηγήσεις/</w:t>
            </w:r>
            <w:r w:rsidR="00C851D3" w:rsidRPr="00B80570">
              <w:rPr>
                <w:rFonts w:cs="Calibri"/>
                <w:b/>
                <w:bCs/>
                <w:sz w:val="24"/>
                <w:szCs w:val="24"/>
              </w:rPr>
              <w:t>Συστάσεις</w:t>
            </w:r>
          </w:p>
          <w:p w14:paraId="7AD356B2" w14:textId="71223D96" w:rsidR="00664AE1" w:rsidRPr="00B80570" w:rsidRDefault="00C851D3" w:rsidP="00592BD9">
            <w:pPr>
              <w:spacing w:after="120" w:line="276" w:lineRule="auto"/>
              <w:jc w:val="center"/>
              <w:rPr>
                <w:rFonts w:cs="Calibri"/>
                <w:b/>
                <w:sz w:val="24"/>
                <w:szCs w:val="24"/>
              </w:rPr>
            </w:pPr>
            <w:r w:rsidRPr="00B80570">
              <w:rPr>
                <w:rFonts w:cs="Calibri"/>
                <w:b/>
                <w:bCs/>
                <w:sz w:val="24"/>
                <w:szCs w:val="24"/>
              </w:rPr>
              <w:t>προηγούμενου ελέγχου</w:t>
            </w:r>
          </w:p>
        </w:tc>
        <w:tc>
          <w:tcPr>
            <w:tcW w:w="4927" w:type="dxa"/>
            <w:shd w:val="clear" w:color="auto" w:fill="C6D9F1" w:themeFill="text2" w:themeFillTint="33"/>
            <w:vAlign w:val="center"/>
          </w:tcPr>
          <w:p w14:paraId="18B1D1EB" w14:textId="49A18580" w:rsidR="00664AE1" w:rsidRPr="00B80570" w:rsidRDefault="00C851D3" w:rsidP="00592BD9">
            <w:pPr>
              <w:spacing w:after="120" w:line="276" w:lineRule="auto"/>
              <w:jc w:val="center"/>
              <w:rPr>
                <w:rFonts w:cs="Calibri"/>
                <w:b/>
                <w:sz w:val="24"/>
                <w:szCs w:val="24"/>
              </w:rPr>
            </w:pPr>
            <w:r w:rsidRPr="00B80570">
              <w:rPr>
                <w:rFonts w:cs="Calibri"/>
                <w:b/>
                <w:bCs/>
                <w:sz w:val="24"/>
                <w:szCs w:val="24"/>
              </w:rPr>
              <w:t>Εξέλιξη βάσει ενεργειών ΥΠΑΜ</w:t>
            </w:r>
          </w:p>
        </w:tc>
      </w:tr>
      <w:tr w:rsidR="007343E1" w:rsidRPr="00753F07" w14:paraId="203AE734" w14:textId="77777777" w:rsidTr="00B50D7A">
        <w:trPr>
          <w:trHeight w:val="2260"/>
          <w:jc w:val="right"/>
        </w:trPr>
        <w:tc>
          <w:tcPr>
            <w:tcW w:w="4071" w:type="dxa"/>
          </w:tcPr>
          <w:p w14:paraId="33FBDD55" w14:textId="420050E5" w:rsidR="00664AE1" w:rsidRPr="00B50D7A" w:rsidRDefault="00B80570" w:rsidP="00B50D7A">
            <w:pPr>
              <w:pStyle w:val="ListParagraph"/>
              <w:tabs>
                <w:tab w:val="left" w:pos="558"/>
              </w:tabs>
              <w:spacing w:after="120" w:line="276" w:lineRule="auto"/>
              <w:ind w:left="0"/>
              <w:contextualSpacing w:val="0"/>
              <w:jc w:val="both"/>
              <w:rPr>
                <w:rFonts w:cs="Calibri"/>
                <w:spacing w:val="-4"/>
                <w:sz w:val="24"/>
                <w:szCs w:val="24"/>
              </w:rPr>
            </w:pPr>
            <w:r w:rsidRPr="00B50D7A">
              <w:rPr>
                <w:rFonts w:cs="Calibri"/>
                <w:spacing w:val="-4"/>
                <w:sz w:val="24"/>
                <w:szCs w:val="24"/>
                <w:lang w:val="en-GB"/>
              </w:rPr>
              <w:t>O</w:t>
            </w:r>
            <w:r w:rsidRPr="00B50D7A">
              <w:rPr>
                <w:rFonts w:cs="Calibri"/>
                <w:spacing w:val="-4"/>
                <w:sz w:val="24"/>
                <w:szCs w:val="24"/>
              </w:rPr>
              <w:t xml:space="preserve"> Υπουργός Άμυνας με απόφασή του καθόρισε συγκεκριμένες πληθυσμιακές ομάδες για προσωρινή διαγραφή από το ΣΕ, η οποία στερείται νομικής βάσης. </w:t>
            </w:r>
            <w:r w:rsidR="00B50D7A" w:rsidRPr="00B50D7A">
              <w:rPr>
                <w:rFonts w:cs="Calibri"/>
                <w:spacing w:val="-4"/>
                <w:sz w:val="24"/>
                <w:szCs w:val="24"/>
              </w:rPr>
              <w:t>Εισηγηθήκαμε την α</w:t>
            </w:r>
            <w:r w:rsidR="00FF5BD3" w:rsidRPr="00B50D7A">
              <w:rPr>
                <w:rFonts w:cs="Calibri"/>
                <w:spacing w:val="-4"/>
                <w:sz w:val="24"/>
                <w:szCs w:val="24"/>
              </w:rPr>
              <w:t xml:space="preserve">κύρωση </w:t>
            </w:r>
            <w:r w:rsidR="00C851D3" w:rsidRPr="00B50D7A">
              <w:rPr>
                <w:rFonts w:cs="Calibri"/>
                <w:spacing w:val="-4"/>
                <w:sz w:val="24"/>
                <w:szCs w:val="24"/>
              </w:rPr>
              <w:t>των ρυθμίσεων που περιλαμβάνονται στην εν λόγω Υπουργική απόφαση</w:t>
            </w:r>
            <w:r w:rsidR="00900493">
              <w:rPr>
                <w:rFonts w:cs="Calibri"/>
                <w:spacing w:val="-4"/>
                <w:sz w:val="24"/>
                <w:szCs w:val="24"/>
              </w:rPr>
              <w:t xml:space="preserve"> και έκδοση νέας στη βάση των άρθρων 23 και</w:t>
            </w:r>
            <w:r w:rsidR="00B50D7A" w:rsidRPr="00B50D7A">
              <w:rPr>
                <w:rFonts w:cs="Calibri"/>
                <w:spacing w:val="-4"/>
                <w:sz w:val="24"/>
                <w:szCs w:val="24"/>
              </w:rPr>
              <w:t xml:space="preserve"> 24 του π</w:t>
            </w:r>
            <w:r w:rsidR="00C851D3" w:rsidRPr="00B50D7A">
              <w:rPr>
                <w:rFonts w:cs="Calibri"/>
                <w:spacing w:val="-4"/>
                <w:sz w:val="24"/>
                <w:szCs w:val="24"/>
              </w:rPr>
              <w:t>ερί ΕΦ Νόμ</w:t>
            </w:r>
            <w:r w:rsidR="00FF5BD3" w:rsidRPr="00B50D7A">
              <w:rPr>
                <w:rFonts w:cs="Calibri"/>
                <w:spacing w:val="-4"/>
                <w:sz w:val="24"/>
                <w:szCs w:val="24"/>
              </w:rPr>
              <w:t>ο</w:t>
            </w:r>
            <w:r w:rsidR="00F83D85">
              <w:rPr>
                <w:rFonts w:cs="Calibri"/>
                <w:spacing w:val="-4"/>
                <w:sz w:val="24"/>
                <w:szCs w:val="24"/>
              </w:rPr>
              <w:t>υ</w:t>
            </w:r>
            <w:r w:rsidR="00FF5BD3" w:rsidRPr="00B50D7A">
              <w:rPr>
                <w:rFonts w:cs="Calibri"/>
                <w:spacing w:val="-4"/>
                <w:sz w:val="24"/>
                <w:szCs w:val="24"/>
              </w:rPr>
              <w:t xml:space="preserve"> 19(Ι)/2011. </w:t>
            </w:r>
            <w:r w:rsidR="00C851D3" w:rsidRPr="00B50D7A">
              <w:rPr>
                <w:rFonts w:cs="Calibri"/>
                <w:spacing w:val="-4"/>
                <w:sz w:val="24"/>
                <w:szCs w:val="24"/>
              </w:rPr>
              <w:t xml:space="preserve">  </w:t>
            </w:r>
          </w:p>
        </w:tc>
        <w:tc>
          <w:tcPr>
            <w:tcW w:w="4927" w:type="dxa"/>
          </w:tcPr>
          <w:p w14:paraId="6066C258" w14:textId="41CEC2A0" w:rsidR="00664AE1" w:rsidRPr="00753F07" w:rsidRDefault="00FF5BD3" w:rsidP="006400D1">
            <w:pPr>
              <w:pStyle w:val="ListParagraph"/>
              <w:tabs>
                <w:tab w:val="left" w:pos="344"/>
              </w:tabs>
              <w:spacing w:after="120" w:line="276" w:lineRule="auto"/>
              <w:ind w:left="0"/>
              <w:contextualSpacing w:val="0"/>
              <w:jc w:val="both"/>
              <w:rPr>
                <w:rFonts w:cs="Calibri"/>
                <w:bCs/>
                <w:sz w:val="24"/>
                <w:szCs w:val="24"/>
              </w:rPr>
            </w:pPr>
            <w:r w:rsidRPr="00753F07">
              <w:rPr>
                <w:rFonts w:cs="Calibri"/>
                <w:sz w:val="24"/>
                <w:szCs w:val="24"/>
              </w:rPr>
              <w:t xml:space="preserve">Καταρτίστηκε τροποποιητικό προσχέδιο </w:t>
            </w:r>
            <w:r w:rsidR="00CD13A4" w:rsidRPr="00753F07">
              <w:rPr>
                <w:rFonts w:cs="Calibri"/>
                <w:sz w:val="24"/>
                <w:szCs w:val="24"/>
              </w:rPr>
              <w:t>νομοσχεδίου</w:t>
            </w:r>
            <w:r w:rsidR="00F83D85">
              <w:rPr>
                <w:rFonts w:cs="Calibri"/>
                <w:sz w:val="24"/>
                <w:szCs w:val="24"/>
              </w:rPr>
              <w:t>,</w:t>
            </w:r>
            <w:r w:rsidR="00CD13A4" w:rsidRPr="00753F07">
              <w:rPr>
                <w:rFonts w:cs="Calibri"/>
                <w:sz w:val="24"/>
                <w:szCs w:val="24"/>
              </w:rPr>
              <w:t xml:space="preserve"> </w:t>
            </w:r>
            <w:r w:rsidRPr="00753F07">
              <w:rPr>
                <w:rFonts w:cs="Calibri"/>
                <w:sz w:val="24"/>
                <w:szCs w:val="24"/>
              </w:rPr>
              <w:t xml:space="preserve">για συμπερίληψη των πιο κάτω κατηγοριών πολιτών στους δικαιούχους χορήγησης αναβολής από την εκπλήρωση υποχρέωσης εφεδρικής υπηρεσίας, </w:t>
            </w:r>
            <w:r w:rsidR="00ED36FD" w:rsidRPr="00753F07">
              <w:rPr>
                <w:rFonts w:cs="Calibri"/>
                <w:sz w:val="24"/>
                <w:szCs w:val="24"/>
              </w:rPr>
              <w:t>ω</w:t>
            </w:r>
            <w:r w:rsidR="00ED36FD" w:rsidRPr="00753F07">
              <w:rPr>
                <w:rFonts w:cs="Calibri"/>
                <w:bCs/>
                <w:sz w:val="24"/>
                <w:szCs w:val="24"/>
              </w:rPr>
              <w:t>στόσο δεν έχει προωθηθεί στους αρμόδιους φορείς για περ</w:t>
            </w:r>
            <w:r w:rsidR="00FD10A3">
              <w:rPr>
                <w:rFonts w:cs="Calibri"/>
                <w:bCs/>
                <w:sz w:val="24"/>
                <w:szCs w:val="24"/>
              </w:rPr>
              <w:t>αι</w:t>
            </w:r>
            <w:r w:rsidR="00ED36FD" w:rsidRPr="00753F07">
              <w:rPr>
                <w:rFonts w:cs="Calibri"/>
                <w:bCs/>
                <w:sz w:val="24"/>
                <w:szCs w:val="24"/>
              </w:rPr>
              <w:t>τ</w:t>
            </w:r>
            <w:r w:rsidR="00FD10A3">
              <w:rPr>
                <w:rFonts w:cs="Calibri"/>
                <w:bCs/>
                <w:sz w:val="24"/>
                <w:szCs w:val="24"/>
              </w:rPr>
              <w:t>έ</w:t>
            </w:r>
            <w:r w:rsidR="00ED36FD" w:rsidRPr="00753F07">
              <w:rPr>
                <w:rFonts w:cs="Calibri"/>
                <w:bCs/>
                <w:sz w:val="24"/>
                <w:szCs w:val="24"/>
              </w:rPr>
              <w:t xml:space="preserve">ρω ενέργειες. </w:t>
            </w:r>
            <w:r w:rsidRPr="00753F07">
              <w:rPr>
                <w:rFonts w:cs="Calibri"/>
                <w:bCs/>
                <w:sz w:val="24"/>
                <w:szCs w:val="24"/>
              </w:rPr>
              <w:t xml:space="preserve">   </w:t>
            </w:r>
          </w:p>
          <w:p w14:paraId="613A9A36" w14:textId="77777777" w:rsidR="00ED36FD" w:rsidRPr="00753F07" w:rsidRDefault="00B50D7A" w:rsidP="00B50D7A">
            <w:pPr>
              <w:pStyle w:val="ListParagraph"/>
              <w:tabs>
                <w:tab w:val="left" w:pos="344"/>
              </w:tabs>
              <w:spacing w:after="120" w:line="276" w:lineRule="auto"/>
              <w:ind w:left="0"/>
              <w:contextualSpacing w:val="0"/>
              <w:jc w:val="both"/>
              <w:rPr>
                <w:rFonts w:cs="Calibri"/>
                <w:sz w:val="24"/>
                <w:szCs w:val="24"/>
              </w:rPr>
            </w:pPr>
            <w:r>
              <w:rPr>
                <w:rFonts w:cs="Calibri"/>
                <w:bCs/>
                <w:sz w:val="24"/>
                <w:szCs w:val="24"/>
              </w:rPr>
              <w:t>Στο μεταξύ,</w:t>
            </w:r>
            <w:r w:rsidR="00ED36FD" w:rsidRPr="00753F07">
              <w:rPr>
                <w:rFonts w:cs="Calibri"/>
                <w:bCs/>
                <w:sz w:val="24"/>
                <w:szCs w:val="24"/>
              </w:rPr>
              <w:t xml:space="preserve"> διαπιστώσαμε </w:t>
            </w:r>
            <w:r>
              <w:rPr>
                <w:rFonts w:cs="Calibri"/>
                <w:bCs/>
                <w:sz w:val="24"/>
                <w:szCs w:val="24"/>
              </w:rPr>
              <w:t xml:space="preserve">ότι εξακολουθεί να παρατηρείται μη </w:t>
            </w:r>
            <w:r w:rsidR="00ED36FD" w:rsidRPr="00753F07">
              <w:rPr>
                <w:rFonts w:cs="Calibri"/>
                <w:bCs/>
                <w:sz w:val="24"/>
                <w:szCs w:val="24"/>
              </w:rPr>
              <w:t>συμμόρφωση με τις διατάξεις της υφιστάμενης νομοθεσίας.</w:t>
            </w:r>
          </w:p>
        </w:tc>
      </w:tr>
    </w:tbl>
    <w:p w14:paraId="0EC48AB6" w14:textId="77777777" w:rsidR="00D8560F" w:rsidRPr="00753F07" w:rsidRDefault="00560BB9" w:rsidP="004A5621">
      <w:pPr>
        <w:spacing w:before="120" w:after="120"/>
        <w:ind w:left="567"/>
        <w:jc w:val="both"/>
        <w:rPr>
          <w:rFonts w:cs="Calibri"/>
          <w:sz w:val="24"/>
          <w:szCs w:val="24"/>
        </w:rPr>
      </w:pPr>
      <w:r w:rsidRPr="00753F07">
        <w:rPr>
          <w:rFonts w:cs="Calibri"/>
          <w:sz w:val="24"/>
          <w:szCs w:val="24"/>
        </w:rPr>
        <w:t>Σύμφωνα με την Υπουργική</w:t>
      </w:r>
      <w:r w:rsidR="00234364" w:rsidRPr="00753F07">
        <w:rPr>
          <w:rFonts w:cs="Calibri"/>
          <w:sz w:val="24"/>
          <w:szCs w:val="24"/>
        </w:rPr>
        <w:t xml:space="preserve"> απ</w:t>
      </w:r>
      <w:r w:rsidRPr="00753F07">
        <w:rPr>
          <w:rFonts w:cs="Calibri"/>
          <w:sz w:val="24"/>
          <w:szCs w:val="24"/>
        </w:rPr>
        <w:t>όφαση</w:t>
      </w:r>
      <w:r w:rsidR="00097C1D" w:rsidRPr="00753F07">
        <w:rPr>
          <w:rFonts w:eastAsiaTheme="minorHAnsi" w:cs="Calibri"/>
          <w:bCs/>
          <w:sz w:val="24"/>
          <w:szCs w:val="24"/>
        </w:rPr>
        <w:t xml:space="preserve"> </w:t>
      </w:r>
      <w:proofErr w:type="spellStart"/>
      <w:r w:rsidR="00097C1D" w:rsidRPr="00753F07">
        <w:rPr>
          <w:rFonts w:cs="Calibri"/>
          <w:bCs/>
          <w:sz w:val="24"/>
          <w:szCs w:val="24"/>
        </w:rPr>
        <w:t>υπ΄</w:t>
      </w:r>
      <w:proofErr w:type="spellEnd"/>
      <w:r w:rsidR="00097C1D" w:rsidRPr="00753F07">
        <w:rPr>
          <w:rFonts w:cs="Calibri"/>
          <w:bCs/>
          <w:sz w:val="24"/>
          <w:szCs w:val="24"/>
        </w:rPr>
        <w:t xml:space="preserve"> αριθμό 17, </w:t>
      </w:r>
      <w:r w:rsidR="00097C1D" w:rsidRPr="00753F07">
        <w:rPr>
          <w:rFonts w:cs="Calibri"/>
          <w:sz w:val="24"/>
          <w:szCs w:val="24"/>
        </w:rPr>
        <w:t>ημερ. 15.12.2015</w:t>
      </w:r>
      <w:r w:rsidR="000B16E3" w:rsidRPr="00753F07">
        <w:rPr>
          <w:rFonts w:cs="Calibri"/>
          <w:sz w:val="24"/>
          <w:szCs w:val="24"/>
        </w:rPr>
        <w:t xml:space="preserve">, </w:t>
      </w:r>
      <w:r w:rsidR="00267562" w:rsidRPr="00753F07">
        <w:rPr>
          <w:rFonts w:cs="Calibri"/>
          <w:sz w:val="24"/>
          <w:szCs w:val="24"/>
        </w:rPr>
        <w:t xml:space="preserve">μεταξύ άλλων κατηγοριών, </w:t>
      </w:r>
      <w:r w:rsidR="000B16E3" w:rsidRPr="00753F07">
        <w:rPr>
          <w:rFonts w:cs="Calibri"/>
          <w:sz w:val="24"/>
          <w:szCs w:val="24"/>
        </w:rPr>
        <w:t xml:space="preserve">οι κάτωθι </w:t>
      </w:r>
      <w:r w:rsidR="00CB5AEC" w:rsidRPr="00753F07">
        <w:rPr>
          <w:rFonts w:cs="Calibri"/>
          <w:sz w:val="24"/>
          <w:szCs w:val="24"/>
        </w:rPr>
        <w:t>πολ</w:t>
      </w:r>
      <w:r w:rsidR="00611ADE" w:rsidRPr="00753F07">
        <w:rPr>
          <w:rFonts w:cs="Calibri"/>
          <w:sz w:val="24"/>
          <w:szCs w:val="24"/>
        </w:rPr>
        <w:t>ίτες</w:t>
      </w:r>
      <w:r w:rsidR="00CB5AEC" w:rsidRPr="00753F07">
        <w:rPr>
          <w:rFonts w:cs="Calibri"/>
          <w:sz w:val="24"/>
          <w:szCs w:val="24"/>
        </w:rPr>
        <w:t xml:space="preserve"> της ΚΔ</w:t>
      </w:r>
      <w:r w:rsidR="00D16F8E" w:rsidRPr="00753F07">
        <w:rPr>
          <w:rFonts w:cs="Calibri"/>
          <w:sz w:val="24"/>
          <w:szCs w:val="24"/>
        </w:rPr>
        <w:t xml:space="preserve"> </w:t>
      </w:r>
      <w:r w:rsidR="000B16E3" w:rsidRPr="00753F07">
        <w:rPr>
          <w:rFonts w:cs="Calibri"/>
          <w:sz w:val="24"/>
          <w:szCs w:val="24"/>
        </w:rPr>
        <w:t>δικαιούνται</w:t>
      </w:r>
      <w:r w:rsidR="00D16F8E" w:rsidRPr="00753F07">
        <w:rPr>
          <w:rFonts w:cs="Calibri"/>
          <w:sz w:val="24"/>
          <w:szCs w:val="24"/>
        </w:rPr>
        <w:t xml:space="preserve"> προσωρινή</w:t>
      </w:r>
      <w:r w:rsidR="006546C7">
        <w:rPr>
          <w:rFonts w:cs="Calibri"/>
          <w:sz w:val="24"/>
          <w:szCs w:val="24"/>
        </w:rPr>
        <w:t>ς</w:t>
      </w:r>
      <w:r w:rsidR="00D16F8E" w:rsidRPr="00753F07">
        <w:rPr>
          <w:rFonts w:cs="Calibri"/>
          <w:sz w:val="24"/>
          <w:szCs w:val="24"/>
        </w:rPr>
        <w:t xml:space="preserve"> διαγραφή</w:t>
      </w:r>
      <w:r w:rsidR="006546C7">
        <w:rPr>
          <w:rFonts w:cs="Calibri"/>
          <w:sz w:val="24"/>
          <w:szCs w:val="24"/>
        </w:rPr>
        <w:t>ς</w:t>
      </w:r>
      <w:r w:rsidR="00D16F8E" w:rsidRPr="00753F07">
        <w:rPr>
          <w:rFonts w:cs="Calibri"/>
          <w:sz w:val="24"/>
          <w:szCs w:val="24"/>
        </w:rPr>
        <w:t xml:space="preserve"> λόγω</w:t>
      </w:r>
      <w:r w:rsidR="00D8560F" w:rsidRPr="00753F07">
        <w:rPr>
          <w:rFonts w:cs="Calibri"/>
          <w:sz w:val="24"/>
          <w:szCs w:val="24"/>
        </w:rPr>
        <w:t>:</w:t>
      </w:r>
    </w:p>
    <w:p w14:paraId="250A3346" w14:textId="77777777" w:rsidR="000B16E3" w:rsidRPr="00753F07" w:rsidRDefault="00D16F8E" w:rsidP="0045469D">
      <w:pPr>
        <w:pStyle w:val="ListParagraph"/>
        <w:numPr>
          <w:ilvl w:val="0"/>
          <w:numId w:val="2"/>
        </w:numPr>
        <w:spacing w:after="120"/>
        <w:ind w:left="1134" w:hanging="567"/>
        <w:contextualSpacing w:val="0"/>
        <w:jc w:val="both"/>
        <w:rPr>
          <w:rFonts w:cs="Calibri"/>
          <w:sz w:val="24"/>
          <w:szCs w:val="24"/>
        </w:rPr>
      </w:pPr>
      <w:r w:rsidRPr="00753F07">
        <w:rPr>
          <w:rFonts w:cs="Calibri"/>
          <w:sz w:val="24"/>
          <w:szCs w:val="24"/>
        </w:rPr>
        <w:t>Α</w:t>
      </w:r>
      <w:r w:rsidR="000B16E3" w:rsidRPr="00753F07">
        <w:rPr>
          <w:rFonts w:cs="Calibri"/>
          <w:sz w:val="24"/>
          <w:szCs w:val="24"/>
        </w:rPr>
        <w:t>παλλαγής</w:t>
      </w:r>
      <w:r w:rsidRPr="00753F07">
        <w:rPr>
          <w:rFonts w:cs="Calibri"/>
          <w:sz w:val="24"/>
          <w:szCs w:val="24"/>
        </w:rPr>
        <w:t xml:space="preserve"> της υποχρέωσης για εκπλήρωση εφεδρικής υπηρεσίας</w:t>
      </w:r>
      <w:r w:rsidR="005469D9" w:rsidRPr="00753F07">
        <w:rPr>
          <w:rFonts w:cs="Calibri"/>
          <w:sz w:val="24"/>
          <w:szCs w:val="24"/>
        </w:rPr>
        <w:t>.</w:t>
      </w:r>
    </w:p>
    <w:p w14:paraId="135DBF07" w14:textId="77777777" w:rsidR="003E1CD9" w:rsidRPr="00753F07" w:rsidRDefault="003E1CD9" w:rsidP="0045469D">
      <w:pPr>
        <w:pStyle w:val="ListParagraph"/>
        <w:numPr>
          <w:ilvl w:val="0"/>
          <w:numId w:val="1"/>
        </w:numPr>
        <w:spacing w:after="120"/>
        <w:ind w:left="1560" w:hanging="426"/>
        <w:contextualSpacing w:val="0"/>
        <w:jc w:val="both"/>
        <w:rPr>
          <w:rFonts w:cs="Calibri"/>
          <w:sz w:val="24"/>
          <w:szCs w:val="24"/>
        </w:rPr>
      </w:pPr>
      <w:r w:rsidRPr="00753F07">
        <w:rPr>
          <w:rFonts w:cs="Calibri"/>
          <w:sz w:val="24"/>
          <w:szCs w:val="24"/>
        </w:rPr>
        <w:t>Οι πολίτες της Δημοκρατίας, που διαμένουν στην περιοχή «</w:t>
      </w:r>
      <w:proofErr w:type="spellStart"/>
      <w:r w:rsidRPr="00753F07">
        <w:rPr>
          <w:rFonts w:cs="Calibri"/>
          <w:sz w:val="24"/>
          <w:szCs w:val="24"/>
        </w:rPr>
        <w:t>Στροβί</w:t>
      </w:r>
      <w:r w:rsidR="00D16F8E" w:rsidRPr="00753F07">
        <w:rPr>
          <w:rFonts w:cs="Calibri"/>
          <w:sz w:val="24"/>
          <w:szCs w:val="24"/>
        </w:rPr>
        <w:t>λια</w:t>
      </w:r>
      <w:proofErr w:type="spellEnd"/>
      <w:r w:rsidR="00D16F8E" w:rsidRPr="00753F07">
        <w:rPr>
          <w:rFonts w:cs="Calibri"/>
          <w:sz w:val="24"/>
          <w:szCs w:val="24"/>
        </w:rPr>
        <w:t>».</w:t>
      </w:r>
      <w:r w:rsidRPr="00753F07">
        <w:rPr>
          <w:rFonts w:cs="Calibri"/>
          <w:sz w:val="24"/>
          <w:szCs w:val="24"/>
        </w:rPr>
        <w:t xml:space="preserve"> </w:t>
      </w:r>
    </w:p>
    <w:p w14:paraId="0E7624AC" w14:textId="77777777" w:rsidR="00D16F8E" w:rsidRPr="00753F07" w:rsidRDefault="00D16F8E" w:rsidP="0045469D">
      <w:pPr>
        <w:pStyle w:val="ListParagraph"/>
        <w:numPr>
          <w:ilvl w:val="0"/>
          <w:numId w:val="2"/>
        </w:numPr>
        <w:spacing w:after="120"/>
        <w:ind w:left="1134" w:hanging="567"/>
        <w:contextualSpacing w:val="0"/>
        <w:jc w:val="both"/>
        <w:rPr>
          <w:rFonts w:cs="Calibri"/>
          <w:sz w:val="24"/>
          <w:szCs w:val="24"/>
        </w:rPr>
      </w:pPr>
      <w:r w:rsidRPr="00753F07">
        <w:rPr>
          <w:rFonts w:cs="Calibri"/>
          <w:sz w:val="24"/>
          <w:szCs w:val="24"/>
        </w:rPr>
        <w:t>Α</w:t>
      </w:r>
      <w:r w:rsidR="00D8560F" w:rsidRPr="00753F07">
        <w:rPr>
          <w:rFonts w:cs="Calibri"/>
          <w:sz w:val="24"/>
          <w:szCs w:val="24"/>
        </w:rPr>
        <w:t>ναβολής</w:t>
      </w:r>
      <w:r w:rsidRPr="00753F07">
        <w:rPr>
          <w:rFonts w:cs="Calibri"/>
          <w:sz w:val="24"/>
          <w:szCs w:val="24"/>
        </w:rPr>
        <w:t xml:space="preserve"> της υποχρέωσης για εκπλήρωση  εφεδρικής υπηρεσίας.</w:t>
      </w:r>
    </w:p>
    <w:p w14:paraId="656985A4" w14:textId="77777777" w:rsidR="00D8560F" w:rsidRPr="00753F07" w:rsidRDefault="004F7B41" w:rsidP="0045469D">
      <w:pPr>
        <w:pStyle w:val="ListParagraph"/>
        <w:numPr>
          <w:ilvl w:val="0"/>
          <w:numId w:val="1"/>
        </w:numPr>
        <w:spacing w:after="120"/>
        <w:ind w:left="1560" w:hanging="426"/>
        <w:contextualSpacing w:val="0"/>
        <w:jc w:val="both"/>
        <w:rPr>
          <w:rFonts w:cs="Calibri"/>
          <w:sz w:val="24"/>
          <w:szCs w:val="24"/>
        </w:rPr>
      </w:pPr>
      <w:r w:rsidRPr="00753F07">
        <w:rPr>
          <w:rFonts w:cs="Calibri"/>
          <w:sz w:val="24"/>
          <w:szCs w:val="24"/>
        </w:rPr>
        <w:t>Όσοι υπηρετούν ως αστυνομικοί στις  Βρετανικές Βάσεις</w:t>
      </w:r>
    </w:p>
    <w:p w14:paraId="1C38D666" w14:textId="77777777" w:rsidR="00A233CE" w:rsidRPr="00753F07" w:rsidRDefault="00D8560F" w:rsidP="0045469D">
      <w:pPr>
        <w:pStyle w:val="ListParagraph"/>
        <w:numPr>
          <w:ilvl w:val="0"/>
          <w:numId w:val="1"/>
        </w:numPr>
        <w:spacing w:after="120"/>
        <w:ind w:left="1560" w:hanging="426"/>
        <w:contextualSpacing w:val="0"/>
        <w:jc w:val="both"/>
        <w:rPr>
          <w:rFonts w:cs="Calibri"/>
          <w:sz w:val="24"/>
          <w:szCs w:val="24"/>
        </w:rPr>
      </w:pPr>
      <w:r w:rsidRPr="00753F07">
        <w:rPr>
          <w:rFonts w:cs="Calibri"/>
          <w:sz w:val="24"/>
          <w:szCs w:val="24"/>
        </w:rPr>
        <w:t>Ό</w:t>
      </w:r>
      <w:r w:rsidR="00611ADE" w:rsidRPr="00753F07">
        <w:rPr>
          <w:rFonts w:cs="Calibri"/>
          <w:sz w:val="24"/>
          <w:szCs w:val="24"/>
        </w:rPr>
        <w:t>σοι προσλαμβάνονται ως υπάλληλο</w:t>
      </w:r>
      <w:r w:rsidR="00D16F8E" w:rsidRPr="00753F07">
        <w:rPr>
          <w:rFonts w:cs="Calibri"/>
          <w:sz w:val="24"/>
          <w:szCs w:val="24"/>
        </w:rPr>
        <w:t xml:space="preserve">ι του Οργανισμού Ηνωμένων Εθνών. </w:t>
      </w:r>
    </w:p>
    <w:p w14:paraId="4B85B729" w14:textId="17E4635F" w:rsidR="0034527D" w:rsidRPr="00753F07" w:rsidRDefault="0034527D" w:rsidP="00990FF5">
      <w:pPr>
        <w:tabs>
          <w:tab w:val="left" w:pos="567"/>
        </w:tabs>
        <w:spacing w:after="120"/>
        <w:ind w:left="567"/>
        <w:jc w:val="both"/>
        <w:rPr>
          <w:rFonts w:cs="Calibri"/>
          <w:sz w:val="24"/>
          <w:szCs w:val="24"/>
        </w:rPr>
      </w:pPr>
      <w:r w:rsidRPr="00753F07">
        <w:rPr>
          <w:rFonts w:cs="Calibri"/>
          <w:sz w:val="24"/>
          <w:szCs w:val="24"/>
        </w:rPr>
        <w:lastRenderedPageBreak/>
        <w:t xml:space="preserve">Για συγκεκριμένους λόγους που αναφέραμε εκτενέστερα στην προηγούμενη </w:t>
      </w:r>
      <w:r w:rsidR="00646FF6" w:rsidRPr="00753F07">
        <w:rPr>
          <w:rFonts w:cs="Calibri"/>
          <w:sz w:val="24"/>
          <w:szCs w:val="24"/>
        </w:rPr>
        <w:t>Έκθε</w:t>
      </w:r>
      <w:r w:rsidR="00646FF6">
        <w:rPr>
          <w:rFonts w:cs="Calibri"/>
          <w:sz w:val="24"/>
          <w:szCs w:val="24"/>
        </w:rPr>
        <w:t xml:space="preserve">σή μας, </w:t>
      </w:r>
      <w:r w:rsidR="00990FF5">
        <w:rPr>
          <w:rFonts w:cs="Calibri"/>
          <w:sz w:val="24"/>
          <w:szCs w:val="24"/>
        </w:rPr>
        <w:t>η πιο πάνω</w:t>
      </w:r>
      <w:r w:rsidRPr="00753F07">
        <w:rPr>
          <w:rFonts w:cs="Calibri"/>
          <w:sz w:val="24"/>
          <w:szCs w:val="24"/>
        </w:rPr>
        <w:t xml:space="preserve"> απόφαση</w:t>
      </w:r>
      <w:r w:rsidR="00990FF5">
        <w:rPr>
          <w:rFonts w:cs="Calibri"/>
          <w:sz w:val="24"/>
          <w:szCs w:val="24"/>
        </w:rPr>
        <w:t>,</w:t>
      </w:r>
      <w:r w:rsidRPr="00753F07">
        <w:rPr>
          <w:rFonts w:cs="Calibri"/>
          <w:sz w:val="24"/>
          <w:szCs w:val="24"/>
        </w:rPr>
        <w:t xml:space="preserve"> για χορήγηση στις συγκεκριμένες κατηγορίες πολι</w:t>
      </w:r>
      <w:r w:rsidR="006546C7">
        <w:rPr>
          <w:rFonts w:cs="Calibri"/>
          <w:sz w:val="24"/>
          <w:szCs w:val="24"/>
        </w:rPr>
        <w:t>τών, απαλλαγής/</w:t>
      </w:r>
      <w:r w:rsidR="00126060" w:rsidRPr="00126060">
        <w:rPr>
          <w:rFonts w:cs="Calibri"/>
          <w:sz w:val="24"/>
          <w:szCs w:val="24"/>
        </w:rPr>
        <w:t xml:space="preserve"> </w:t>
      </w:r>
      <w:r w:rsidRPr="00753F07">
        <w:rPr>
          <w:rFonts w:cs="Calibri"/>
          <w:sz w:val="24"/>
          <w:szCs w:val="24"/>
        </w:rPr>
        <w:t>αναβολής από την υποχρέωση για εκπλήρωση εφεδρικής υπηρεσίας στην ΕΦ, δεν φαίνεται να καλύπτεται από τις διατάξεις του οικείου Νόμου 19(Ι)/201</w:t>
      </w:r>
      <w:r w:rsidR="00F91C92" w:rsidRPr="00753F07">
        <w:rPr>
          <w:rFonts w:cs="Calibri"/>
          <w:sz w:val="24"/>
          <w:szCs w:val="24"/>
        </w:rPr>
        <w:t xml:space="preserve">, γεγονός που την καθιστούν </w:t>
      </w:r>
      <w:r w:rsidR="00990FF5">
        <w:rPr>
          <w:rFonts w:cs="Calibri"/>
          <w:sz w:val="24"/>
          <w:szCs w:val="24"/>
        </w:rPr>
        <w:t xml:space="preserve">ως μη </w:t>
      </w:r>
      <w:r w:rsidRPr="00753F07">
        <w:rPr>
          <w:rFonts w:cs="Calibri"/>
          <w:sz w:val="24"/>
          <w:szCs w:val="24"/>
        </w:rPr>
        <w:t>σύννομη.</w:t>
      </w:r>
    </w:p>
    <w:p w14:paraId="63D06AE5" w14:textId="7EDEFE1B" w:rsidR="00F91C92" w:rsidRPr="00753F07" w:rsidRDefault="00F91C92" w:rsidP="00990FF5">
      <w:pPr>
        <w:tabs>
          <w:tab w:val="left" w:pos="567"/>
          <w:tab w:val="left" w:pos="1134"/>
        </w:tabs>
        <w:spacing w:after="120"/>
        <w:ind w:left="567"/>
        <w:jc w:val="both"/>
        <w:rPr>
          <w:rFonts w:cs="Calibri"/>
          <w:sz w:val="24"/>
          <w:szCs w:val="24"/>
        </w:rPr>
      </w:pPr>
      <w:r w:rsidRPr="00753F07">
        <w:rPr>
          <w:rFonts w:cs="Calibri"/>
          <w:sz w:val="24"/>
          <w:szCs w:val="24"/>
        </w:rPr>
        <w:t>Το ΥΠΑΜ</w:t>
      </w:r>
      <w:r w:rsidR="00990FF5">
        <w:rPr>
          <w:rFonts w:cs="Calibri"/>
          <w:sz w:val="24"/>
          <w:szCs w:val="24"/>
        </w:rPr>
        <w:t>,</w:t>
      </w:r>
      <w:r w:rsidRPr="00753F07">
        <w:rPr>
          <w:rFonts w:cs="Calibri"/>
          <w:sz w:val="24"/>
          <w:szCs w:val="24"/>
        </w:rPr>
        <w:t xml:space="preserve"> με επιστολή του</w:t>
      </w:r>
      <w:r w:rsidR="00FD10A3">
        <w:rPr>
          <w:rFonts w:cs="Calibri"/>
          <w:sz w:val="24"/>
          <w:szCs w:val="24"/>
        </w:rPr>
        <w:t>,</w:t>
      </w:r>
      <w:r w:rsidRPr="00753F07">
        <w:rPr>
          <w:rFonts w:cs="Calibri"/>
          <w:sz w:val="24"/>
          <w:szCs w:val="24"/>
        </w:rPr>
        <w:t xml:space="preserve"> ημερ. 30.3.2021, μας πληροφόρησε ότι</w:t>
      </w:r>
      <w:r w:rsidR="00990FF5">
        <w:rPr>
          <w:rFonts w:cs="Calibri"/>
          <w:sz w:val="24"/>
          <w:szCs w:val="24"/>
        </w:rPr>
        <w:t xml:space="preserve"> στο </w:t>
      </w:r>
      <w:r w:rsidRPr="00753F07">
        <w:rPr>
          <w:rFonts w:cs="Calibri"/>
          <w:sz w:val="24"/>
          <w:szCs w:val="24"/>
        </w:rPr>
        <w:t>τροποποιητικ</w:t>
      </w:r>
      <w:r w:rsidR="00990FF5">
        <w:rPr>
          <w:rFonts w:cs="Calibri"/>
          <w:sz w:val="24"/>
          <w:szCs w:val="24"/>
        </w:rPr>
        <w:t xml:space="preserve">ό </w:t>
      </w:r>
      <w:r w:rsidR="00990FF5" w:rsidRPr="00753F07">
        <w:rPr>
          <w:rFonts w:cs="Calibri"/>
          <w:sz w:val="24"/>
          <w:szCs w:val="24"/>
        </w:rPr>
        <w:t>προσχ</w:t>
      </w:r>
      <w:r w:rsidR="00990FF5">
        <w:rPr>
          <w:rFonts w:cs="Calibri"/>
          <w:sz w:val="24"/>
          <w:szCs w:val="24"/>
        </w:rPr>
        <w:t xml:space="preserve">έδιο </w:t>
      </w:r>
      <w:r w:rsidRPr="00753F07">
        <w:rPr>
          <w:rFonts w:cs="Calibri"/>
          <w:sz w:val="24"/>
          <w:szCs w:val="24"/>
        </w:rPr>
        <w:t xml:space="preserve">του </w:t>
      </w:r>
      <w:r w:rsidR="00990FF5">
        <w:rPr>
          <w:rFonts w:cs="Calibri"/>
          <w:sz w:val="24"/>
          <w:szCs w:val="24"/>
        </w:rPr>
        <w:t>περί</w:t>
      </w:r>
      <w:r w:rsidRPr="00753F07">
        <w:rPr>
          <w:rFonts w:cs="Calibri"/>
          <w:sz w:val="24"/>
          <w:szCs w:val="24"/>
        </w:rPr>
        <w:t xml:space="preserve"> ΕΦ Νόμου του 2011,</w:t>
      </w:r>
      <w:r w:rsidR="0018482D" w:rsidRPr="00753F07">
        <w:rPr>
          <w:rFonts w:cs="Calibri"/>
          <w:sz w:val="24"/>
          <w:szCs w:val="24"/>
        </w:rPr>
        <w:t xml:space="preserve"> </w:t>
      </w:r>
      <w:r w:rsidR="00990FF5">
        <w:rPr>
          <w:rFonts w:cs="Calibri"/>
          <w:sz w:val="24"/>
          <w:szCs w:val="24"/>
        </w:rPr>
        <w:t xml:space="preserve">που έχει ετοιμαστεί, </w:t>
      </w:r>
      <w:r w:rsidRPr="00753F07">
        <w:rPr>
          <w:rFonts w:cs="Calibri"/>
          <w:sz w:val="24"/>
          <w:szCs w:val="24"/>
        </w:rPr>
        <w:t xml:space="preserve">έχουν συμπεριληφθεί οι </w:t>
      </w:r>
      <w:r w:rsidR="008541B1">
        <w:rPr>
          <w:rFonts w:cs="Calibri"/>
          <w:sz w:val="24"/>
          <w:szCs w:val="24"/>
        </w:rPr>
        <w:t xml:space="preserve">εν λόγω </w:t>
      </w:r>
      <w:r w:rsidRPr="00753F07">
        <w:rPr>
          <w:rFonts w:cs="Calibri"/>
          <w:sz w:val="24"/>
          <w:szCs w:val="24"/>
        </w:rPr>
        <w:t>κατηγορίες πολιτών στους δικαιούχους χορήγησης αναβολής από την εκπλήρωση υποχρέωσης εφεδρικής υπηρεσίας στη Δύναμη, μέχρι την ημερομηνία που παύουν να υφίστανται οι λόγοι της αναβολής</w:t>
      </w:r>
      <w:r w:rsidR="00C851D3" w:rsidRPr="00753F07">
        <w:rPr>
          <w:rFonts w:cs="Calibri"/>
          <w:sz w:val="24"/>
          <w:szCs w:val="24"/>
        </w:rPr>
        <w:t xml:space="preserve">. </w:t>
      </w:r>
      <w:r w:rsidR="007F09B2" w:rsidRPr="00753F07">
        <w:rPr>
          <w:rFonts w:cs="Calibri"/>
          <w:sz w:val="24"/>
          <w:szCs w:val="24"/>
        </w:rPr>
        <w:t xml:space="preserve">Παρόλο που </w:t>
      </w:r>
      <w:r w:rsidR="00ED7FA5" w:rsidRPr="00753F07">
        <w:rPr>
          <w:rFonts w:cs="Calibri"/>
          <w:sz w:val="24"/>
          <w:szCs w:val="24"/>
        </w:rPr>
        <w:t xml:space="preserve">στο παρόν στάδιο, </w:t>
      </w:r>
      <w:r w:rsidR="00C851D3" w:rsidRPr="00753F07">
        <w:rPr>
          <w:rFonts w:cs="Calibri"/>
          <w:sz w:val="24"/>
          <w:szCs w:val="24"/>
        </w:rPr>
        <w:t>το τροποποιητικό προσχέδιο</w:t>
      </w:r>
      <w:r w:rsidR="00ED7FA5" w:rsidRPr="00753F07">
        <w:rPr>
          <w:rFonts w:cs="Calibri"/>
          <w:sz w:val="24"/>
          <w:szCs w:val="24"/>
        </w:rPr>
        <w:t xml:space="preserve"> του εν λόγω </w:t>
      </w:r>
      <w:r w:rsidR="00C851D3" w:rsidRPr="00753F07">
        <w:rPr>
          <w:rFonts w:cs="Calibri"/>
          <w:sz w:val="24"/>
          <w:szCs w:val="24"/>
        </w:rPr>
        <w:t xml:space="preserve"> </w:t>
      </w:r>
      <w:r w:rsidR="00ED7FA5" w:rsidRPr="00753F07">
        <w:rPr>
          <w:rFonts w:cs="Calibri"/>
          <w:sz w:val="24"/>
          <w:szCs w:val="24"/>
        </w:rPr>
        <w:t>νομοσχεδίου</w:t>
      </w:r>
      <w:r w:rsidR="00C64284" w:rsidRPr="00753F07">
        <w:rPr>
          <w:rFonts w:cs="Calibri"/>
          <w:sz w:val="24"/>
          <w:szCs w:val="24"/>
        </w:rPr>
        <w:t xml:space="preserve"> </w:t>
      </w:r>
      <w:r w:rsidR="002F73B2" w:rsidRPr="00753F07">
        <w:rPr>
          <w:rFonts w:cs="Calibri"/>
          <w:sz w:val="24"/>
          <w:szCs w:val="24"/>
        </w:rPr>
        <w:t xml:space="preserve">συνεχίζει </w:t>
      </w:r>
      <w:r w:rsidR="00C64284" w:rsidRPr="00753F07">
        <w:rPr>
          <w:rFonts w:cs="Calibri"/>
          <w:sz w:val="24"/>
          <w:szCs w:val="24"/>
        </w:rPr>
        <w:t>να</w:t>
      </w:r>
      <w:r w:rsidR="00ED7FA5" w:rsidRPr="00753F07">
        <w:rPr>
          <w:rFonts w:cs="Calibri"/>
          <w:sz w:val="24"/>
          <w:szCs w:val="24"/>
        </w:rPr>
        <w:t xml:space="preserve"> </w:t>
      </w:r>
      <w:r w:rsidR="0018482D" w:rsidRPr="00753F07">
        <w:rPr>
          <w:rFonts w:cs="Calibri"/>
          <w:sz w:val="24"/>
          <w:szCs w:val="24"/>
        </w:rPr>
        <w:t xml:space="preserve">βρίσκεται </w:t>
      </w:r>
      <w:r w:rsidR="00C851D3" w:rsidRPr="00753F07">
        <w:rPr>
          <w:rFonts w:cs="Calibri"/>
          <w:sz w:val="24"/>
          <w:szCs w:val="24"/>
        </w:rPr>
        <w:t xml:space="preserve">στο Υπουργείο, </w:t>
      </w:r>
      <w:r w:rsidR="007A7EC8" w:rsidRPr="00753F07">
        <w:rPr>
          <w:rFonts w:cs="Calibri"/>
          <w:sz w:val="24"/>
          <w:szCs w:val="24"/>
        </w:rPr>
        <w:t xml:space="preserve">συνεπώς υπολείπονται χρονοβόρες διαδικασίες μέχρι την τελική </w:t>
      </w:r>
      <w:r w:rsidR="00ED7FA5" w:rsidRPr="00753F07">
        <w:rPr>
          <w:rFonts w:cs="Calibri"/>
          <w:sz w:val="24"/>
          <w:szCs w:val="24"/>
        </w:rPr>
        <w:t xml:space="preserve">έγκριση και </w:t>
      </w:r>
      <w:r w:rsidR="007A7EC8" w:rsidRPr="00753F07">
        <w:rPr>
          <w:rFonts w:cs="Calibri"/>
          <w:sz w:val="24"/>
          <w:szCs w:val="24"/>
        </w:rPr>
        <w:t xml:space="preserve">ψήφισή του </w:t>
      </w:r>
      <w:r w:rsidR="00ED7FA5" w:rsidRPr="00753F07">
        <w:rPr>
          <w:rFonts w:cs="Calibri"/>
          <w:sz w:val="24"/>
          <w:szCs w:val="24"/>
        </w:rPr>
        <w:t>από το Νομοθετικό Σώμα</w:t>
      </w:r>
      <w:r w:rsidR="007A7EC8" w:rsidRPr="00753F07">
        <w:rPr>
          <w:rFonts w:cs="Calibri"/>
          <w:sz w:val="24"/>
          <w:szCs w:val="24"/>
        </w:rPr>
        <w:t xml:space="preserve">, </w:t>
      </w:r>
      <w:r w:rsidR="00FD10A3">
        <w:rPr>
          <w:rFonts w:cs="Calibri"/>
          <w:sz w:val="24"/>
          <w:szCs w:val="24"/>
        </w:rPr>
        <w:t xml:space="preserve">εντούτοις </w:t>
      </w:r>
      <w:r w:rsidR="007F09B2" w:rsidRPr="00753F07">
        <w:rPr>
          <w:rFonts w:cs="Calibri"/>
          <w:sz w:val="24"/>
          <w:szCs w:val="24"/>
        </w:rPr>
        <w:t xml:space="preserve">το ΓΕΕΦ/ΔΕΠΣ </w:t>
      </w:r>
      <w:r w:rsidR="00ED7FA5" w:rsidRPr="00753F07">
        <w:rPr>
          <w:rFonts w:cs="Calibri"/>
          <w:sz w:val="24"/>
          <w:szCs w:val="24"/>
        </w:rPr>
        <w:t xml:space="preserve">κατόπιν οδηγιών </w:t>
      </w:r>
      <w:r w:rsidR="007F09B2" w:rsidRPr="00753F07">
        <w:rPr>
          <w:rFonts w:cs="Calibri"/>
          <w:sz w:val="24"/>
          <w:szCs w:val="24"/>
        </w:rPr>
        <w:t xml:space="preserve">του ΥΠΑΜ </w:t>
      </w:r>
      <w:r w:rsidR="007A7EC8" w:rsidRPr="00753F07">
        <w:rPr>
          <w:rFonts w:cs="Calibri"/>
          <w:sz w:val="24"/>
          <w:szCs w:val="24"/>
        </w:rPr>
        <w:t>ε</w:t>
      </w:r>
      <w:r w:rsidR="007F09B2" w:rsidRPr="00753F07">
        <w:rPr>
          <w:rFonts w:cs="Calibri"/>
          <w:sz w:val="24"/>
          <w:szCs w:val="24"/>
        </w:rPr>
        <w:t>ξακολουθεί να συ</w:t>
      </w:r>
      <w:r w:rsidR="00DB4D9A" w:rsidRPr="00753F07">
        <w:rPr>
          <w:rFonts w:cs="Calibri"/>
          <w:sz w:val="24"/>
          <w:szCs w:val="24"/>
        </w:rPr>
        <w:t xml:space="preserve">γκαταλέγει </w:t>
      </w:r>
      <w:r w:rsidR="007F09B2" w:rsidRPr="00753F07">
        <w:rPr>
          <w:rFonts w:cs="Calibri"/>
          <w:sz w:val="24"/>
          <w:szCs w:val="24"/>
        </w:rPr>
        <w:t>τις</w:t>
      </w:r>
      <w:r w:rsidR="00DB4D9A" w:rsidRPr="00753F07">
        <w:rPr>
          <w:rFonts w:cs="Calibri"/>
          <w:sz w:val="24"/>
          <w:szCs w:val="24"/>
        </w:rPr>
        <w:t xml:space="preserve"> ανωτέρω κατηγορίες πολιτών στους δικαιούχους χορήγησης απαλλαγής/αναβολής από την εκπλήρωση υποχρέωσης εφεδρικής υπηρεσίας, κατά παράβαση των διατάξεων της υφιστάμενης νομοθεσίας</w:t>
      </w:r>
      <w:r w:rsidR="00C851D3" w:rsidRPr="00753F07">
        <w:rPr>
          <w:rFonts w:cs="Calibri"/>
          <w:sz w:val="24"/>
          <w:szCs w:val="24"/>
        </w:rPr>
        <w:t>.</w:t>
      </w:r>
    </w:p>
    <w:p w14:paraId="4DA1CC93" w14:textId="77777777" w:rsidR="0070245E" w:rsidRPr="00126060" w:rsidRDefault="0070245E" w:rsidP="00990FF5">
      <w:pPr>
        <w:tabs>
          <w:tab w:val="left" w:pos="567"/>
          <w:tab w:val="left" w:pos="1134"/>
        </w:tabs>
        <w:spacing w:after="120"/>
        <w:ind w:left="567"/>
        <w:jc w:val="both"/>
        <w:rPr>
          <w:rFonts w:cs="Calibri"/>
          <w:b/>
          <w:bCs/>
          <w:color w:val="17365D" w:themeColor="text2" w:themeShade="BF"/>
          <w:sz w:val="24"/>
          <w:szCs w:val="24"/>
        </w:rPr>
      </w:pPr>
      <w:r w:rsidRPr="00126060">
        <w:rPr>
          <w:rFonts w:cs="Calibri"/>
          <w:b/>
          <w:color w:val="17365D" w:themeColor="text2" w:themeShade="BF"/>
          <w:sz w:val="24"/>
          <w:szCs w:val="24"/>
          <w:u w:val="single"/>
        </w:rPr>
        <w:t>Σ</w:t>
      </w:r>
      <w:r w:rsidR="00C851D3" w:rsidRPr="00126060">
        <w:rPr>
          <w:rFonts w:cs="Calibri"/>
          <w:b/>
          <w:color w:val="17365D" w:themeColor="text2" w:themeShade="BF"/>
          <w:sz w:val="24"/>
          <w:szCs w:val="24"/>
          <w:u w:val="single"/>
        </w:rPr>
        <w:t>ύσταση</w:t>
      </w:r>
      <w:r w:rsidRPr="00126060">
        <w:rPr>
          <w:rFonts w:cs="Calibri"/>
          <w:b/>
          <w:color w:val="17365D" w:themeColor="text2" w:themeShade="BF"/>
          <w:sz w:val="24"/>
          <w:szCs w:val="24"/>
          <w:u w:val="single"/>
        </w:rPr>
        <w:t>:</w:t>
      </w:r>
      <w:r w:rsidR="00C851D3" w:rsidRPr="00126060">
        <w:rPr>
          <w:rFonts w:cs="Calibri"/>
          <w:b/>
          <w:bCs/>
          <w:color w:val="17365D" w:themeColor="text2" w:themeShade="BF"/>
          <w:sz w:val="24"/>
          <w:szCs w:val="24"/>
        </w:rPr>
        <w:t xml:space="preserve"> </w:t>
      </w:r>
      <w:r w:rsidR="00DB4D9A" w:rsidRPr="00126060">
        <w:rPr>
          <w:rFonts w:cs="Calibri"/>
          <w:b/>
          <w:bCs/>
          <w:color w:val="17365D" w:themeColor="text2" w:themeShade="BF"/>
          <w:sz w:val="24"/>
          <w:szCs w:val="24"/>
        </w:rPr>
        <w:t xml:space="preserve">Δεδομένης της υποχρέωσης για πλήρη συμμόρφωση των αρμοδίων φορέων με τις νομοθετικές διατάξεις, που ρυθμίζουν το πλαίσιο λειτουργίας του ΣΕ της ΕΦ, καθώς και της σημαντικής καθυστέρησης που παρατηρήθηκε στην επίλυση του συγκεκριμένου ζητήματος, το ΥΠΑΜ θα πρέπει να προβεί στην άμεση αποκατάσταση των ανωτέρω αποκλίσεων και στρεβλώσεων. </w:t>
      </w:r>
    </w:p>
    <w:p w14:paraId="53320722" w14:textId="77777777" w:rsidR="00AD25AD" w:rsidRPr="006546C7" w:rsidRDefault="00674EEA" w:rsidP="008541B1">
      <w:pPr>
        <w:tabs>
          <w:tab w:val="left" w:pos="567"/>
          <w:tab w:val="left" w:pos="1134"/>
        </w:tabs>
        <w:spacing w:after="120"/>
        <w:jc w:val="both"/>
        <w:rPr>
          <w:rFonts w:cs="Calibri"/>
          <w:b/>
          <w:color w:val="17365D" w:themeColor="text2" w:themeShade="BF"/>
          <w:sz w:val="24"/>
          <w:szCs w:val="24"/>
        </w:rPr>
      </w:pPr>
      <w:bookmarkStart w:id="47" w:name="_Toc517873350"/>
      <w:bookmarkStart w:id="48" w:name="_Toc531092912"/>
      <w:bookmarkStart w:id="49" w:name="_Toc531093140"/>
      <w:r w:rsidRPr="006546C7">
        <w:rPr>
          <w:rFonts w:cs="Calibri"/>
          <w:b/>
          <w:color w:val="17365D" w:themeColor="text2" w:themeShade="BF"/>
          <w:sz w:val="24"/>
          <w:szCs w:val="24"/>
        </w:rPr>
        <w:t>(</w:t>
      </w:r>
      <w:r w:rsidR="008541B1" w:rsidRPr="006546C7">
        <w:rPr>
          <w:rFonts w:cs="Calibri"/>
          <w:b/>
          <w:color w:val="17365D" w:themeColor="text2" w:themeShade="BF"/>
          <w:sz w:val="24"/>
          <w:szCs w:val="24"/>
          <w:lang w:val="en-GB"/>
        </w:rPr>
        <w:t>iv</w:t>
      </w:r>
      <w:r w:rsidRPr="006546C7">
        <w:rPr>
          <w:rFonts w:cs="Calibri"/>
          <w:b/>
          <w:color w:val="17365D" w:themeColor="text2" w:themeShade="BF"/>
          <w:sz w:val="24"/>
          <w:szCs w:val="24"/>
        </w:rPr>
        <w:t>)</w:t>
      </w:r>
      <w:r w:rsidRPr="006546C7">
        <w:rPr>
          <w:rFonts w:cs="Calibri"/>
          <w:b/>
          <w:color w:val="17365D" w:themeColor="text2" w:themeShade="BF"/>
          <w:sz w:val="24"/>
          <w:szCs w:val="24"/>
        </w:rPr>
        <w:tab/>
      </w:r>
      <w:r w:rsidR="008541B1" w:rsidRPr="006546C7">
        <w:rPr>
          <w:rFonts w:cs="Calibri"/>
          <w:b/>
          <w:color w:val="17365D" w:themeColor="text2" w:themeShade="BF"/>
          <w:sz w:val="24"/>
          <w:szCs w:val="24"/>
          <w:lang w:val="en-GB"/>
        </w:rPr>
        <w:t>M</w:t>
      </w:r>
      <w:r w:rsidR="008D5E12" w:rsidRPr="006546C7">
        <w:rPr>
          <w:rFonts w:cs="Calibri"/>
          <w:b/>
          <w:color w:val="17365D" w:themeColor="text2" w:themeShade="BF"/>
          <w:sz w:val="24"/>
          <w:szCs w:val="24"/>
        </w:rPr>
        <w:t>έλη του προσωπικού των Φυλακών</w:t>
      </w:r>
      <w:r w:rsidR="00AD25AD" w:rsidRPr="006546C7">
        <w:rPr>
          <w:rFonts w:cs="Calibri"/>
          <w:b/>
          <w:color w:val="17365D" w:themeColor="text2" w:themeShade="BF"/>
          <w:sz w:val="24"/>
          <w:szCs w:val="24"/>
        </w:rPr>
        <w:t>.</w:t>
      </w:r>
      <w:bookmarkEnd w:id="47"/>
      <w:bookmarkEnd w:id="48"/>
      <w:bookmarkEnd w:id="49"/>
      <w:r w:rsidR="00AD25AD" w:rsidRPr="006546C7">
        <w:rPr>
          <w:rFonts w:cs="Calibri"/>
          <w:b/>
          <w:color w:val="17365D" w:themeColor="text2" w:themeShade="BF"/>
          <w:sz w:val="24"/>
          <w:szCs w:val="24"/>
        </w:rPr>
        <w:t xml:space="preserve"> </w:t>
      </w:r>
    </w:p>
    <w:tbl>
      <w:tblPr>
        <w:tblStyle w:val="TableGrid"/>
        <w:tblW w:w="0" w:type="auto"/>
        <w:jc w:val="right"/>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4894"/>
        <w:gridCol w:w="4144"/>
      </w:tblGrid>
      <w:tr w:rsidR="007343E1" w:rsidRPr="005B6E01" w14:paraId="5972F893" w14:textId="77777777" w:rsidTr="007264A1">
        <w:trPr>
          <w:jc w:val="right"/>
        </w:trPr>
        <w:tc>
          <w:tcPr>
            <w:tcW w:w="4894" w:type="dxa"/>
            <w:shd w:val="clear" w:color="auto" w:fill="C6D9F1" w:themeFill="text2" w:themeFillTint="33"/>
            <w:vAlign w:val="center"/>
          </w:tcPr>
          <w:p w14:paraId="41487420" w14:textId="526B3777" w:rsidR="00D01887" w:rsidRPr="005B6E01" w:rsidRDefault="006546C7" w:rsidP="007264A1">
            <w:pPr>
              <w:spacing w:after="120" w:line="276" w:lineRule="auto"/>
              <w:jc w:val="center"/>
              <w:rPr>
                <w:rFonts w:cs="Calibri"/>
                <w:b/>
                <w:sz w:val="24"/>
                <w:szCs w:val="24"/>
              </w:rPr>
            </w:pPr>
            <w:r w:rsidRPr="005B6E01">
              <w:rPr>
                <w:rFonts w:cs="Calibri"/>
                <w:b/>
                <w:bCs/>
                <w:sz w:val="24"/>
                <w:szCs w:val="24"/>
              </w:rPr>
              <w:t>Εισηγήσεις/</w:t>
            </w:r>
            <w:r w:rsidR="00F52075" w:rsidRPr="005B6E01">
              <w:rPr>
                <w:rFonts w:cs="Calibri"/>
                <w:b/>
                <w:bCs/>
                <w:sz w:val="24"/>
                <w:szCs w:val="24"/>
              </w:rPr>
              <w:t>Συστάσεις προηγούμενου ελέγχου</w:t>
            </w:r>
          </w:p>
        </w:tc>
        <w:tc>
          <w:tcPr>
            <w:tcW w:w="4144" w:type="dxa"/>
            <w:shd w:val="clear" w:color="auto" w:fill="C6D9F1" w:themeFill="text2" w:themeFillTint="33"/>
            <w:vAlign w:val="center"/>
          </w:tcPr>
          <w:p w14:paraId="139BC220" w14:textId="763BA1E6" w:rsidR="00D01887" w:rsidRPr="005B6E01" w:rsidRDefault="00572635" w:rsidP="007264A1">
            <w:pPr>
              <w:spacing w:after="120" w:line="276" w:lineRule="auto"/>
              <w:jc w:val="center"/>
              <w:rPr>
                <w:rFonts w:cs="Calibri"/>
                <w:b/>
                <w:sz w:val="24"/>
                <w:szCs w:val="24"/>
              </w:rPr>
            </w:pPr>
            <w:r w:rsidRPr="005B6E01">
              <w:rPr>
                <w:rFonts w:cs="Calibri"/>
                <w:b/>
                <w:bCs/>
                <w:sz w:val="24"/>
                <w:szCs w:val="24"/>
              </w:rPr>
              <w:t>Εξέλιξη βάσει ενεργειών ΥΠΑΜ</w:t>
            </w:r>
          </w:p>
        </w:tc>
      </w:tr>
      <w:tr w:rsidR="007343E1" w:rsidRPr="00753F07" w14:paraId="5B453F57" w14:textId="77777777" w:rsidTr="008541B1">
        <w:trPr>
          <w:trHeight w:val="3010"/>
          <w:jc w:val="right"/>
        </w:trPr>
        <w:tc>
          <w:tcPr>
            <w:tcW w:w="4894" w:type="dxa"/>
          </w:tcPr>
          <w:p w14:paraId="2AB70D06" w14:textId="357D330C" w:rsidR="00D01887" w:rsidRPr="008808B4" w:rsidRDefault="008541B1" w:rsidP="00FD10A3">
            <w:pPr>
              <w:pStyle w:val="ListParagraph"/>
              <w:tabs>
                <w:tab w:val="left" w:pos="634"/>
              </w:tabs>
              <w:spacing w:after="120" w:line="276" w:lineRule="auto"/>
              <w:ind w:left="0"/>
              <w:contextualSpacing w:val="0"/>
              <w:jc w:val="both"/>
              <w:rPr>
                <w:rFonts w:cs="Calibri"/>
                <w:spacing w:val="-6"/>
                <w:sz w:val="24"/>
                <w:szCs w:val="24"/>
              </w:rPr>
            </w:pPr>
            <w:r w:rsidRPr="008808B4">
              <w:rPr>
                <w:rFonts w:cs="Calibri"/>
                <w:spacing w:val="-6"/>
                <w:sz w:val="24"/>
                <w:szCs w:val="24"/>
              </w:rPr>
              <w:t xml:space="preserve">Παρόλο ότι οι δεσμοφύλακες δεν εμπίπτουν στις Δυνάμεις Ασφαλείας της Δημοκρατίας, περιλήφθηκαν στους δικαιούχους αναβολής </w:t>
            </w:r>
            <w:r w:rsidR="006546C7" w:rsidRPr="008808B4">
              <w:rPr>
                <w:rFonts w:cs="Calibri"/>
                <w:spacing w:val="-6"/>
                <w:sz w:val="24"/>
                <w:szCs w:val="24"/>
              </w:rPr>
              <w:t>εκπλήρωσης εφεδρικής</w:t>
            </w:r>
            <w:r w:rsidRPr="008808B4">
              <w:rPr>
                <w:rFonts w:cs="Calibri"/>
                <w:spacing w:val="-6"/>
                <w:sz w:val="24"/>
                <w:szCs w:val="24"/>
              </w:rPr>
              <w:t xml:space="preserve"> υπηρεσίας.  Εισηγηθήκαμε όπως διευκρ</w:t>
            </w:r>
            <w:r w:rsidR="006546C7" w:rsidRPr="008808B4">
              <w:rPr>
                <w:rFonts w:cs="Calibri"/>
                <w:spacing w:val="-6"/>
                <w:sz w:val="24"/>
                <w:szCs w:val="24"/>
              </w:rPr>
              <w:t>ινιστεί ο ρόλος και αποστολή</w:t>
            </w:r>
            <w:r w:rsidRPr="008808B4">
              <w:rPr>
                <w:rFonts w:cs="Calibri"/>
                <w:spacing w:val="-6"/>
                <w:sz w:val="24"/>
                <w:szCs w:val="24"/>
              </w:rPr>
              <w:t xml:space="preserve"> τους σε </w:t>
            </w:r>
            <w:r w:rsidR="00BC2D01" w:rsidRPr="008808B4">
              <w:rPr>
                <w:rFonts w:cs="Calibri"/>
                <w:spacing w:val="-6"/>
                <w:sz w:val="24"/>
                <w:szCs w:val="24"/>
              </w:rPr>
              <w:t>περίοδο στρατιωτικών επιχειρήσεων</w:t>
            </w:r>
            <w:r w:rsidR="009C1FA0" w:rsidRPr="008808B4">
              <w:rPr>
                <w:rFonts w:cs="Calibri"/>
                <w:spacing w:val="-6"/>
                <w:sz w:val="24"/>
                <w:szCs w:val="24"/>
              </w:rPr>
              <w:t xml:space="preserve"> και αναλόγως </w:t>
            </w:r>
            <w:r w:rsidR="00DA5345" w:rsidRPr="008808B4">
              <w:rPr>
                <w:rFonts w:cs="Calibri"/>
                <w:spacing w:val="-6"/>
                <w:sz w:val="24"/>
                <w:szCs w:val="24"/>
              </w:rPr>
              <w:t xml:space="preserve">των ευρημάτων, </w:t>
            </w:r>
            <w:r w:rsidR="009C1FA0" w:rsidRPr="008808B4">
              <w:rPr>
                <w:rFonts w:cs="Calibri"/>
                <w:spacing w:val="-6"/>
                <w:sz w:val="24"/>
                <w:szCs w:val="24"/>
              </w:rPr>
              <w:t>είτε να τους</w:t>
            </w:r>
            <w:r w:rsidR="00787D82" w:rsidRPr="008808B4">
              <w:rPr>
                <w:rFonts w:cs="Calibri"/>
                <w:spacing w:val="-6"/>
                <w:sz w:val="24"/>
                <w:szCs w:val="24"/>
              </w:rPr>
              <w:t xml:space="preserve"> </w:t>
            </w:r>
            <w:r w:rsidR="009C1FA0" w:rsidRPr="008808B4">
              <w:rPr>
                <w:rFonts w:cs="Calibri"/>
                <w:spacing w:val="-6"/>
                <w:sz w:val="24"/>
                <w:szCs w:val="24"/>
              </w:rPr>
              <w:t>παραχωρηθεί</w:t>
            </w:r>
            <w:r w:rsidRPr="008808B4">
              <w:rPr>
                <w:rFonts w:cs="Calibri"/>
                <w:spacing w:val="-6"/>
                <w:sz w:val="24"/>
                <w:szCs w:val="24"/>
              </w:rPr>
              <w:t>,</w:t>
            </w:r>
            <w:r w:rsidR="009C1FA0" w:rsidRPr="008808B4">
              <w:rPr>
                <w:rFonts w:cs="Calibri"/>
                <w:spacing w:val="-6"/>
                <w:sz w:val="24"/>
                <w:szCs w:val="24"/>
              </w:rPr>
              <w:t xml:space="preserve"> από το ΥΣ</w:t>
            </w:r>
            <w:r w:rsidRPr="008808B4">
              <w:rPr>
                <w:rFonts w:cs="Calibri"/>
                <w:spacing w:val="-6"/>
                <w:sz w:val="24"/>
                <w:szCs w:val="24"/>
              </w:rPr>
              <w:t>,</w:t>
            </w:r>
            <w:r w:rsidR="009C1FA0" w:rsidRPr="008808B4">
              <w:rPr>
                <w:rFonts w:cs="Calibri"/>
                <w:spacing w:val="-6"/>
                <w:sz w:val="24"/>
                <w:szCs w:val="24"/>
              </w:rPr>
              <w:t xml:space="preserve"> αναβολή εκπλήρωσης υποχρέωσης εφεδρικής υπηρεσίας, βάσει του άρθρου 24(6) του Ν. 19(Ι)/2011, είτε να </w:t>
            </w:r>
            <w:r w:rsidRPr="008808B4">
              <w:rPr>
                <w:rFonts w:cs="Calibri"/>
                <w:spacing w:val="-6"/>
                <w:sz w:val="24"/>
                <w:szCs w:val="24"/>
              </w:rPr>
              <w:t>ενταχθούν</w:t>
            </w:r>
            <w:r w:rsidR="009C1FA0" w:rsidRPr="008808B4">
              <w:rPr>
                <w:rFonts w:cs="Calibri"/>
                <w:spacing w:val="-6"/>
                <w:sz w:val="24"/>
                <w:szCs w:val="24"/>
              </w:rPr>
              <w:t xml:space="preserve"> στη διατεθείσα εφεδρεία.</w:t>
            </w:r>
          </w:p>
        </w:tc>
        <w:tc>
          <w:tcPr>
            <w:tcW w:w="4144" w:type="dxa"/>
          </w:tcPr>
          <w:p w14:paraId="4B7B6F0E" w14:textId="77777777" w:rsidR="00D01887" w:rsidRPr="008808B4" w:rsidRDefault="00787D82" w:rsidP="006400D1">
            <w:pPr>
              <w:tabs>
                <w:tab w:val="left" w:pos="452"/>
              </w:tabs>
              <w:spacing w:after="120" w:line="276" w:lineRule="auto"/>
              <w:jc w:val="both"/>
              <w:rPr>
                <w:rFonts w:cs="Calibri"/>
                <w:bCs/>
                <w:spacing w:val="-6"/>
                <w:sz w:val="24"/>
                <w:szCs w:val="24"/>
              </w:rPr>
            </w:pPr>
            <w:r w:rsidRPr="008808B4">
              <w:rPr>
                <w:rFonts w:cs="Calibri"/>
                <w:spacing w:val="-6"/>
                <w:sz w:val="24"/>
                <w:szCs w:val="24"/>
              </w:rPr>
              <w:t xml:space="preserve">Καταρτίστηκε τροποποιητικό προσχέδιο </w:t>
            </w:r>
            <w:r w:rsidR="00ED36FD" w:rsidRPr="008808B4">
              <w:rPr>
                <w:rFonts w:cs="Calibri"/>
                <w:spacing w:val="-6"/>
                <w:sz w:val="24"/>
                <w:szCs w:val="24"/>
              </w:rPr>
              <w:t xml:space="preserve">νομοσχεδίου </w:t>
            </w:r>
            <w:r w:rsidRPr="008808B4">
              <w:rPr>
                <w:rFonts w:cs="Calibri"/>
                <w:spacing w:val="-6"/>
                <w:sz w:val="24"/>
                <w:szCs w:val="24"/>
              </w:rPr>
              <w:t xml:space="preserve">για συμπερίληψη των </w:t>
            </w:r>
            <w:r w:rsidR="00E04569" w:rsidRPr="008808B4">
              <w:rPr>
                <w:rFonts w:cs="Calibri"/>
                <w:spacing w:val="-6"/>
                <w:sz w:val="24"/>
                <w:szCs w:val="24"/>
              </w:rPr>
              <w:t xml:space="preserve">δεσμοφυλάκων </w:t>
            </w:r>
            <w:r w:rsidRPr="008808B4">
              <w:rPr>
                <w:rFonts w:cs="Calibri"/>
                <w:spacing w:val="-6"/>
                <w:sz w:val="24"/>
                <w:szCs w:val="24"/>
              </w:rPr>
              <w:t>στους δικαιούχους χορήγησης αναβολής από την εκπλήρωση υποχρέωσης εφεδρικής υπηρεσίας,  ω</w:t>
            </w:r>
            <w:r w:rsidRPr="008808B4">
              <w:rPr>
                <w:rFonts w:cs="Calibri"/>
                <w:bCs/>
                <w:spacing w:val="-6"/>
                <w:sz w:val="24"/>
                <w:szCs w:val="24"/>
              </w:rPr>
              <w:t xml:space="preserve">στόσο αυτό </w:t>
            </w:r>
            <w:r w:rsidR="00ED36FD" w:rsidRPr="008808B4">
              <w:rPr>
                <w:rFonts w:cs="Calibri"/>
                <w:bCs/>
                <w:spacing w:val="-6"/>
                <w:sz w:val="24"/>
                <w:szCs w:val="24"/>
              </w:rPr>
              <w:t>π</w:t>
            </w:r>
            <w:r w:rsidRPr="008808B4">
              <w:rPr>
                <w:rFonts w:cs="Calibri"/>
                <w:bCs/>
                <w:spacing w:val="-6"/>
                <w:sz w:val="24"/>
                <w:szCs w:val="24"/>
              </w:rPr>
              <w:t xml:space="preserve">αραμένει στο ΥΠΑΜ.   </w:t>
            </w:r>
          </w:p>
          <w:p w14:paraId="596037B0" w14:textId="77777777" w:rsidR="00ED36FD" w:rsidRPr="00753F07" w:rsidRDefault="008541B1" w:rsidP="008541B1">
            <w:pPr>
              <w:tabs>
                <w:tab w:val="left" w:pos="452"/>
              </w:tabs>
              <w:spacing w:after="120" w:line="276" w:lineRule="auto"/>
              <w:jc w:val="both"/>
              <w:rPr>
                <w:rFonts w:cs="Calibri"/>
                <w:sz w:val="24"/>
                <w:szCs w:val="24"/>
              </w:rPr>
            </w:pPr>
            <w:r w:rsidRPr="008808B4">
              <w:rPr>
                <w:rFonts w:cs="Calibri"/>
                <w:bCs/>
                <w:spacing w:val="-6"/>
                <w:sz w:val="24"/>
                <w:szCs w:val="24"/>
              </w:rPr>
              <w:t>Στο μεταξύ</w:t>
            </w:r>
            <w:r w:rsidR="00ED36FD" w:rsidRPr="008808B4">
              <w:rPr>
                <w:rFonts w:cs="Calibri"/>
                <w:bCs/>
                <w:spacing w:val="-6"/>
                <w:sz w:val="24"/>
                <w:szCs w:val="24"/>
              </w:rPr>
              <w:t xml:space="preserve"> διαπιστώσαμε </w:t>
            </w:r>
            <w:r w:rsidRPr="008808B4">
              <w:rPr>
                <w:rFonts w:cs="Calibri"/>
                <w:bCs/>
                <w:spacing w:val="-6"/>
                <w:sz w:val="24"/>
                <w:szCs w:val="24"/>
              </w:rPr>
              <w:t xml:space="preserve">ότι εξακολουθεί η μη </w:t>
            </w:r>
            <w:r w:rsidR="00ED36FD" w:rsidRPr="008808B4">
              <w:rPr>
                <w:rFonts w:cs="Calibri"/>
                <w:bCs/>
                <w:spacing w:val="-6"/>
                <w:sz w:val="24"/>
                <w:szCs w:val="24"/>
              </w:rPr>
              <w:t>συμμόρφωση με τις διατάξεις της υφιστάμενης νομοθεσίας.</w:t>
            </w:r>
          </w:p>
        </w:tc>
      </w:tr>
    </w:tbl>
    <w:p w14:paraId="0A9BD5BC" w14:textId="77777777" w:rsidR="008541B1" w:rsidRPr="008541B1" w:rsidRDefault="008541B1" w:rsidP="006400D1">
      <w:pPr>
        <w:spacing w:after="120"/>
        <w:jc w:val="both"/>
        <w:rPr>
          <w:rFonts w:cs="Calibri"/>
          <w:sz w:val="10"/>
          <w:szCs w:val="24"/>
        </w:rPr>
      </w:pPr>
      <w:bookmarkStart w:id="50" w:name="_Hlk74646932"/>
    </w:p>
    <w:p w14:paraId="17633AB5" w14:textId="1F1C36B7" w:rsidR="000E4274" w:rsidRPr="00753F07" w:rsidRDefault="00E21801" w:rsidP="008541B1">
      <w:pPr>
        <w:tabs>
          <w:tab w:val="left" w:pos="567"/>
        </w:tabs>
        <w:spacing w:after="120"/>
        <w:ind w:left="567"/>
        <w:jc w:val="both"/>
        <w:rPr>
          <w:rFonts w:cs="Calibri"/>
          <w:sz w:val="24"/>
          <w:szCs w:val="24"/>
        </w:rPr>
      </w:pPr>
      <w:r w:rsidRPr="00753F07">
        <w:rPr>
          <w:rFonts w:cs="Calibri"/>
          <w:sz w:val="24"/>
          <w:szCs w:val="24"/>
        </w:rPr>
        <w:t xml:space="preserve">Όπως αναφέραμε εκτενέστερα στην προηγούμενη </w:t>
      </w:r>
      <w:r w:rsidR="008541B1" w:rsidRPr="00753F07">
        <w:rPr>
          <w:rFonts w:cs="Calibri"/>
          <w:sz w:val="24"/>
          <w:szCs w:val="24"/>
        </w:rPr>
        <w:t>Έκθεσ</w:t>
      </w:r>
      <w:r w:rsidR="008541B1">
        <w:rPr>
          <w:rFonts w:cs="Calibri"/>
          <w:sz w:val="24"/>
          <w:szCs w:val="24"/>
        </w:rPr>
        <w:t>ή μας</w:t>
      </w:r>
      <w:r w:rsidRPr="00753F07">
        <w:rPr>
          <w:rFonts w:cs="Calibri"/>
          <w:sz w:val="24"/>
          <w:szCs w:val="24"/>
        </w:rPr>
        <w:t xml:space="preserve">, </w:t>
      </w:r>
      <w:bookmarkEnd w:id="50"/>
      <w:r w:rsidRPr="00753F07">
        <w:rPr>
          <w:rFonts w:cs="Calibri"/>
          <w:sz w:val="24"/>
          <w:szCs w:val="24"/>
        </w:rPr>
        <w:t xml:space="preserve">σύμφωνα με συγκεκριμένες </w:t>
      </w:r>
      <w:r w:rsidR="00F863B4" w:rsidRPr="00753F07">
        <w:rPr>
          <w:rFonts w:cs="Calibri"/>
          <w:sz w:val="24"/>
          <w:szCs w:val="24"/>
        </w:rPr>
        <w:t xml:space="preserve">πρόνοιες, διατάξεις και </w:t>
      </w:r>
      <w:r w:rsidR="00FD10A3">
        <w:rPr>
          <w:rFonts w:cs="Calibri"/>
          <w:sz w:val="24"/>
          <w:szCs w:val="24"/>
        </w:rPr>
        <w:t>Κ</w:t>
      </w:r>
      <w:r w:rsidR="00F863B4" w:rsidRPr="00753F07">
        <w:rPr>
          <w:rFonts w:cs="Calibri"/>
          <w:sz w:val="24"/>
          <w:szCs w:val="24"/>
        </w:rPr>
        <w:t xml:space="preserve">ανονισμούς, </w:t>
      </w:r>
      <w:r w:rsidRPr="00753F07">
        <w:rPr>
          <w:rFonts w:cs="Calibri"/>
          <w:sz w:val="24"/>
          <w:szCs w:val="24"/>
        </w:rPr>
        <w:t xml:space="preserve">προκύπτει </w:t>
      </w:r>
      <w:r w:rsidR="0009358A" w:rsidRPr="00753F07">
        <w:rPr>
          <w:rFonts w:cs="Calibri"/>
          <w:sz w:val="24"/>
          <w:szCs w:val="24"/>
        </w:rPr>
        <w:t xml:space="preserve">ότι τα μέλη του προσωπικού των Φυλακών δεν </w:t>
      </w:r>
      <w:r w:rsidR="00213D9C" w:rsidRPr="00753F07">
        <w:rPr>
          <w:rFonts w:cs="Calibri"/>
          <w:sz w:val="24"/>
          <w:szCs w:val="24"/>
        </w:rPr>
        <w:t xml:space="preserve">μπορούν να θεωρηθούν ως να υπηρετούν στις Δυνάμεις Ασφαλείας της Δημοκρατίας και συνεπώς δεν </w:t>
      </w:r>
      <w:r w:rsidR="00BC2D01" w:rsidRPr="00753F07">
        <w:rPr>
          <w:rFonts w:cs="Calibri"/>
          <w:sz w:val="24"/>
          <w:szCs w:val="24"/>
        </w:rPr>
        <w:t xml:space="preserve">πληρούν τις εκ του Νόμου προϋποθέσεις για τη χορήγηση αναβολής </w:t>
      </w:r>
      <w:r w:rsidR="007512F5" w:rsidRPr="00753F07">
        <w:rPr>
          <w:rFonts w:cs="Calibri"/>
          <w:sz w:val="24"/>
          <w:szCs w:val="24"/>
        </w:rPr>
        <w:lastRenderedPageBreak/>
        <w:t>εκπλήρωσης</w:t>
      </w:r>
      <w:r w:rsidR="00BC2D01" w:rsidRPr="00753F07">
        <w:rPr>
          <w:rFonts w:cs="Calibri"/>
          <w:sz w:val="24"/>
          <w:szCs w:val="24"/>
        </w:rPr>
        <w:t xml:space="preserve"> της</w:t>
      </w:r>
      <w:r w:rsidR="007512F5" w:rsidRPr="00753F07">
        <w:rPr>
          <w:rFonts w:cs="Calibri"/>
          <w:sz w:val="24"/>
          <w:szCs w:val="24"/>
        </w:rPr>
        <w:t xml:space="preserve"> υποχρέω</w:t>
      </w:r>
      <w:r w:rsidR="00213D9C" w:rsidRPr="00753F07">
        <w:rPr>
          <w:rFonts w:cs="Calibri"/>
          <w:sz w:val="24"/>
          <w:szCs w:val="24"/>
        </w:rPr>
        <w:t>σης εφεδρικής υπηρεσίας στην ΕΦ.</w:t>
      </w:r>
      <w:r w:rsidR="00F863B4" w:rsidRPr="00753F07">
        <w:rPr>
          <w:rFonts w:cs="Calibri"/>
          <w:sz w:val="24"/>
          <w:szCs w:val="24"/>
        </w:rPr>
        <w:t xml:space="preserve"> </w:t>
      </w:r>
      <w:r w:rsidR="008B67FD" w:rsidRPr="00753F07">
        <w:rPr>
          <w:rFonts w:cs="Calibri"/>
          <w:sz w:val="24"/>
          <w:szCs w:val="24"/>
        </w:rPr>
        <w:t>Εντούτοις, το ΥΠΑΜ συμπεριέλαβε τη συγκεκριμένη κατηγορία Δημοσίων Υπαλλήλων στους δικαιούχους αναβολής εκπλήρωσης της εν λόγω υποχρέωσης, χωρίς ω</w:t>
      </w:r>
      <w:r w:rsidR="00213D9C" w:rsidRPr="00753F07">
        <w:rPr>
          <w:rFonts w:cs="Calibri"/>
          <w:sz w:val="24"/>
          <w:szCs w:val="24"/>
        </w:rPr>
        <w:t>στόσο</w:t>
      </w:r>
      <w:r w:rsidR="008B67FD" w:rsidRPr="00753F07">
        <w:rPr>
          <w:rFonts w:cs="Calibri"/>
          <w:sz w:val="24"/>
          <w:szCs w:val="24"/>
        </w:rPr>
        <w:t xml:space="preserve"> να </w:t>
      </w:r>
      <w:r w:rsidR="002003B2" w:rsidRPr="00753F07">
        <w:rPr>
          <w:rFonts w:cs="Calibri"/>
          <w:sz w:val="24"/>
          <w:szCs w:val="24"/>
        </w:rPr>
        <w:t xml:space="preserve">έχει προηγηθεί ανάλογη </w:t>
      </w:r>
      <w:r w:rsidR="008B67FD" w:rsidRPr="00753F07">
        <w:rPr>
          <w:rFonts w:cs="Calibri"/>
          <w:sz w:val="24"/>
          <w:szCs w:val="24"/>
        </w:rPr>
        <w:t>απόφαση του ΥΣ</w:t>
      </w:r>
      <w:r w:rsidR="00213D9C" w:rsidRPr="00753F07">
        <w:rPr>
          <w:rFonts w:cs="Calibri"/>
          <w:sz w:val="24"/>
          <w:szCs w:val="24"/>
        </w:rPr>
        <w:t>,</w:t>
      </w:r>
      <w:r w:rsidR="002003B2" w:rsidRPr="00753F07">
        <w:rPr>
          <w:rFonts w:cs="Calibri"/>
          <w:sz w:val="24"/>
          <w:szCs w:val="24"/>
        </w:rPr>
        <w:t xml:space="preserve"> στη βάση των προνοιών του άρθρου 24(6) του Ν.19(Ι)/2011, γεγονός που καταδεικνύει </w:t>
      </w:r>
      <w:r w:rsidR="007512F5" w:rsidRPr="00753F07">
        <w:rPr>
          <w:rFonts w:cs="Calibri"/>
          <w:sz w:val="24"/>
          <w:szCs w:val="24"/>
        </w:rPr>
        <w:t xml:space="preserve"> </w:t>
      </w:r>
      <w:r w:rsidR="008808B4">
        <w:rPr>
          <w:rFonts w:cs="Calibri"/>
          <w:sz w:val="24"/>
          <w:szCs w:val="24"/>
        </w:rPr>
        <w:t>την έλλειψη νομιμότητας/</w:t>
      </w:r>
      <w:r w:rsidR="002003B2" w:rsidRPr="00753F07">
        <w:rPr>
          <w:rFonts w:cs="Calibri"/>
          <w:sz w:val="24"/>
          <w:szCs w:val="24"/>
        </w:rPr>
        <w:t xml:space="preserve">ορθότητας της ανωτέρω ρύθμισης. </w:t>
      </w:r>
    </w:p>
    <w:p w14:paraId="54CFE813" w14:textId="4245EAC7" w:rsidR="00ED36FD" w:rsidRPr="00753F07" w:rsidRDefault="00ED36FD" w:rsidP="008541B1">
      <w:pPr>
        <w:tabs>
          <w:tab w:val="left" w:pos="567"/>
        </w:tabs>
        <w:spacing w:after="120"/>
        <w:ind w:left="567"/>
        <w:jc w:val="both"/>
        <w:rPr>
          <w:rFonts w:cs="Calibri"/>
          <w:sz w:val="24"/>
          <w:szCs w:val="24"/>
        </w:rPr>
      </w:pPr>
      <w:r w:rsidRPr="00753F07">
        <w:rPr>
          <w:rFonts w:cs="Calibri"/>
          <w:sz w:val="24"/>
          <w:szCs w:val="24"/>
        </w:rPr>
        <w:t xml:space="preserve">Το ΓΕΕΦ/ΔΕΠΣ με έγγραφό του, ημερ. 11.2.2021, </w:t>
      </w:r>
      <w:r w:rsidR="00A33AE7" w:rsidRPr="00753F07">
        <w:rPr>
          <w:rFonts w:cs="Calibri"/>
          <w:sz w:val="24"/>
          <w:szCs w:val="24"/>
        </w:rPr>
        <w:t>μας ανάφερε ότι</w:t>
      </w:r>
      <w:r w:rsidR="00B21ECF" w:rsidRPr="00753F07">
        <w:rPr>
          <w:rFonts w:cs="Calibri"/>
          <w:sz w:val="24"/>
          <w:szCs w:val="24"/>
        </w:rPr>
        <w:t xml:space="preserve"> έχει υποβληθεί </w:t>
      </w:r>
      <w:r w:rsidR="00954C7B" w:rsidRPr="00753F07">
        <w:rPr>
          <w:rFonts w:cs="Calibri"/>
          <w:sz w:val="24"/>
          <w:szCs w:val="24"/>
        </w:rPr>
        <w:t xml:space="preserve">προς το ΥΠΑΜ </w:t>
      </w:r>
      <w:r w:rsidR="00B21ECF" w:rsidRPr="00753F07">
        <w:rPr>
          <w:rFonts w:cs="Calibri"/>
          <w:sz w:val="24"/>
          <w:szCs w:val="24"/>
        </w:rPr>
        <w:t xml:space="preserve">σχετική πρόταση του ΓΕΕΦ, ημερ. 26.8.2019, για τροποποίηση της υφιστάμενης νομοθεσίας, προκειμένου οι δεσμοφύλακες του Τμήματος Φυλακών </w:t>
      </w:r>
      <w:r w:rsidR="00690C79" w:rsidRPr="00753F07">
        <w:rPr>
          <w:rFonts w:cs="Calibri"/>
          <w:sz w:val="24"/>
          <w:szCs w:val="24"/>
        </w:rPr>
        <w:t>(ΤΦ)</w:t>
      </w:r>
      <w:r w:rsidR="00ED3938" w:rsidRPr="00753F07">
        <w:rPr>
          <w:rFonts w:cs="Calibri"/>
          <w:sz w:val="24"/>
          <w:szCs w:val="24"/>
        </w:rPr>
        <w:t xml:space="preserve"> </w:t>
      </w:r>
      <w:r w:rsidR="00B21ECF" w:rsidRPr="00753F07">
        <w:rPr>
          <w:rFonts w:cs="Calibri"/>
          <w:sz w:val="24"/>
          <w:szCs w:val="24"/>
        </w:rPr>
        <w:t>να δικαιούνται αναβολής εκπλήρωσης υποχρέωσης στρατιωτικής υπηρεσίας. Επιπρόσθετα, σε συνεργασία με</w:t>
      </w:r>
      <w:r w:rsidR="00690C79" w:rsidRPr="00753F07">
        <w:rPr>
          <w:rFonts w:cs="Calibri"/>
          <w:sz w:val="24"/>
          <w:szCs w:val="24"/>
        </w:rPr>
        <w:t xml:space="preserve"> </w:t>
      </w:r>
      <w:r w:rsidR="00B21ECF" w:rsidRPr="00753F07">
        <w:rPr>
          <w:rFonts w:cs="Calibri"/>
          <w:sz w:val="24"/>
          <w:szCs w:val="24"/>
        </w:rPr>
        <w:t>το</w:t>
      </w:r>
      <w:r w:rsidR="00690C79" w:rsidRPr="00753F07">
        <w:rPr>
          <w:rFonts w:cs="Calibri"/>
          <w:sz w:val="24"/>
          <w:szCs w:val="24"/>
        </w:rPr>
        <w:t xml:space="preserve"> τμήμα προσωπικού του </w:t>
      </w:r>
      <w:r w:rsidR="00C82602">
        <w:rPr>
          <w:rFonts w:cs="Calibri"/>
          <w:sz w:val="24"/>
          <w:szCs w:val="24"/>
        </w:rPr>
        <w:t>ΤΦ</w:t>
      </w:r>
      <w:r w:rsidR="00ED3938" w:rsidRPr="00753F07">
        <w:rPr>
          <w:rFonts w:cs="Calibri"/>
          <w:sz w:val="24"/>
          <w:szCs w:val="24"/>
        </w:rPr>
        <w:t xml:space="preserve">, προέβη στην αντιπαραβολή των εφέδρων με την ιδιότητα του δεσμοφύλακα και ακολούθως </w:t>
      </w:r>
      <w:proofErr w:type="spellStart"/>
      <w:r w:rsidR="00ED3938" w:rsidRPr="00753F07">
        <w:rPr>
          <w:rFonts w:cs="Calibri"/>
          <w:sz w:val="24"/>
          <w:szCs w:val="24"/>
        </w:rPr>
        <w:t>επικαιροποίησε</w:t>
      </w:r>
      <w:proofErr w:type="spellEnd"/>
      <w:r w:rsidR="00ED3938" w:rsidRPr="00753F07">
        <w:rPr>
          <w:rFonts w:cs="Calibri"/>
          <w:sz w:val="24"/>
          <w:szCs w:val="24"/>
        </w:rPr>
        <w:t xml:space="preserve"> </w:t>
      </w:r>
      <w:r w:rsidR="00954C7B" w:rsidRPr="00753F07">
        <w:rPr>
          <w:rFonts w:cs="Calibri"/>
          <w:sz w:val="24"/>
          <w:szCs w:val="24"/>
        </w:rPr>
        <w:t>τη βάση δεδομένων του, εκδίδοντας ανάλογη διαταγή για επανένταξη όσων απώλεσαν τη συγκεκριμένη ιδιότητα.</w:t>
      </w:r>
    </w:p>
    <w:p w14:paraId="47071531" w14:textId="4CE7C4B9" w:rsidR="007F46AF" w:rsidRPr="00753F07" w:rsidRDefault="007F46AF" w:rsidP="008541B1">
      <w:pPr>
        <w:tabs>
          <w:tab w:val="left" w:pos="567"/>
        </w:tabs>
        <w:spacing w:after="120"/>
        <w:ind w:left="567"/>
        <w:jc w:val="both"/>
        <w:rPr>
          <w:rFonts w:cs="Calibri"/>
          <w:sz w:val="24"/>
          <w:szCs w:val="24"/>
        </w:rPr>
      </w:pPr>
      <w:r w:rsidRPr="00753F07">
        <w:rPr>
          <w:rFonts w:cs="Calibri"/>
          <w:sz w:val="24"/>
          <w:szCs w:val="24"/>
        </w:rPr>
        <w:t xml:space="preserve">Το ΥΠΑΜ με επιστολή του, ημερ. 30.3.2021, μας πληροφόρησε ότι προέβη στην ετοιμασία τροποποιητικού προσχεδίου του </w:t>
      </w:r>
      <w:r w:rsidR="00187A38">
        <w:rPr>
          <w:rFonts w:cs="Calibri"/>
          <w:sz w:val="24"/>
          <w:szCs w:val="24"/>
        </w:rPr>
        <w:t>περί</w:t>
      </w:r>
      <w:r w:rsidRPr="00753F07">
        <w:rPr>
          <w:rFonts w:cs="Calibri"/>
          <w:sz w:val="24"/>
          <w:szCs w:val="24"/>
        </w:rPr>
        <w:t xml:space="preserve"> ΕΦ Νόμου 19(Ι)/2011, βάσει της οποίας έχουν συμπεριληφθεί οι </w:t>
      </w:r>
      <w:r w:rsidR="00124BA3" w:rsidRPr="00753F07">
        <w:rPr>
          <w:rFonts w:cs="Calibri"/>
          <w:sz w:val="24"/>
          <w:szCs w:val="24"/>
        </w:rPr>
        <w:t xml:space="preserve">δεσμοφύλακες του Τμήματος Φυλακών </w:t>
      </w:r>
      <w:r w:rsidRPr="00753F07">
        <w:rPr>
          <w:rFonts w:cs="Calibri"/>
          <w:sz w:val="24"/>
          <w:szCs w:val="24"/>
        </w:rPr>
        <w:t>στους δικαιούχους χορήγησης αναβολής από την εκπλήρωση υποχρέωσης εφεδρικής υπηρεσίας στη Δύναμη, μέχρι την ημερομηνία που παύουν να υφίστανται οι λόγοι της αναβολής. Ωστόσο,</w:t>
      </w:r>
      <w:r w:rsidR="00DB4D9A" w:rsidRPr="00753F07">
        <w:rPr>
          <w:rFonts w:cs="Calibri"/>
          <w:sz w:val="24"/>
          <w:szCs w:val="24"/>
        </w:rPr>
        <w:t xml:space="preserve"> όπως έχουμε προαναφέρει</w:t>
      </w:r>
      <w:r w:rsidR="00FD10A3">
        <w:rPr>
          <w:rFonts w:cs="Calibri"/>
          <w:sz w:val="24"/>
          <w:szCs w:val="24"/>
        </w:rPr>
        <w:t>,</w:t>
      </w:r>
      <w:r w:rsidR="00DB4D9A" w:rsidRPr="00753F07">
        <w:rPr>
          <w:rFonts w:cs="Calibri"/>
          <w:sz w:val="24"/>
          <w:szCs w:val="24"/>
        </w:rPr>
        <w:t xml:space="preserve"> </w:t>
      </w:r>
      <w:r w:rsidRPr="00753F07">
        <w:rPr>
          <w:rFonts w:cs="Calibri"/>
          <w:sz w:val="24"/>
          <w:szCs w:val="24"/>
        </w:rPr>
        <w:t xml:space="preserve">το τροποποιητικό προσχέδιο </w:t>
      </w:r>
      <w:r w:rsidR="00954C7B" w:rsidRPr="00753F07">
        <w:rPr>
          <w:rFonts w:cs="Calibri"/>
          <w:sz w:val="24"/>
          <w:szCs w:val="24"/>
        </w:rPr>
        <w:t xml:space="preserve">του εν λόγω νομοσχεδίου </w:t>
      </w:r>
      <w:r w:rsidRPr="00753F07">
        <w:rPr>
          <w:rFonts w:cs="Calibri"/>
          <w:sz w:val="24"/>
          <w:szCs w:val="24"/>
        </w:rPr>
        <w:t xml:space="preserve">εξακολουθεί </w:t>
      </w:r>
      <w:r w:rsidR="00DB4D9A" w:rsidRPr="00753F07">
        <w:rPr>
          <w:rFonts w:cs="Calibri"/>
          <w:sz w:val="24"/>
          <w:szCs w:val="24"/>
        </w:rPr>
        <w:t xml:space="preserve">επί σειρά ετών </w:t>
      </w:r>
      <w:r w:rsidRPr="00753F07">
        <w:rPr>
          <w:rFonts w:cs="Calibri"/>
          <w:sz w:val="24"/>
          <w:szCs w:val="24"/>
        </w:rPr>
        <w:t xml:space="preserve">να </w:t>
      </w:r>
      <w:r w:rsidR="00954C7B" w:rsidRPr="00753F07">
        <w:rPr>
          <w:rFonts w:cs="Calibri"/>
          <w:sz w:val="24"/>
          <w:szCs w:val="24"/>
        </w:rPr>
        <w:t xml:space="preserve">εκκρεμεί </w:t>
      </w:r>
      <w:r w:rsidRPr="00753F07">
        <w:rPr>
          <w:rFonts w:cs="Calibri"/>
          <w:sz w:val="24"/>
          <w:szCs w:val="24"/>
        </w:rPr>
        <w:t>στο Υπουργείο</w:t>
      </w:r>
      <w:r w:rsidR="00DB4D9A" w:rsidRPr="00753F07">
        <w:rPr>
          <w:rFonts w:cs="Calibri"/>
          <w:sz w:val="24"/>
          <w:szCs w:val="24"/>
        </w:rPr>
        <w:t xml:space="preserve">, με αποτέλεσμα η συνέχιση </w:t>
      </w:r>
      <w:r w:rsidR="00A2230A" w:rsidRPr="00753F07">
        <w:rPr>
          <w:rFonts w:cs="Calibri"/>
          <w:sz w:val="24"/>
          <w:szCs w:val="24"/>
        </w:rPr>
        <w:t>χορήγησης</w:t>
      </w:r>
      <w:r w:rsidR="00954C7B" w:rsidRPr="00753F07">
        <w:rPr>
          <w:rFonts w:cs="Calibri"/>
          <w:sz w:val="24"/>
          <w:szCs w:val="24"/>
        </w:rPr>
        <w:t xml:space="preserve"> αναβολής εκπλήρωσης της υποχρέωσης εφεδρικής υπηρεσίας</w:t>
      </w:r>
      <w:r w:rsidR="00A2230A" w:rsidRPr="00753F07">
        <w:rPr>
          <w:rFonts w:cs="Calibri"/>
          <w:sz w:val="24"/>
          <w:szCs w:val="24"/>
        </w:rPr>
        <w:t xml:space="preserve">, στη συγκεκριμένη κατηγορία ατόμων, να μην θεωρείται σύννομη  βάσει της υφιστάμενης νομοθεσίας. </w:t>
      </w:r>
    </w:p>
    <w:p w14:paraId="7A297BE1" w14:textId="7D4E3907" w:rsidR="00FD10A3" w:rsidRPr="00CC50C4" w:rsidRDefault="007F46AF" w:rsidP="00CC50C4">
      <w:pPr>
        <w:tabs>
          <w:tab w:val="left" w:pos="567"/>
        </w:tabs>
        <w:spacing w:after="120"/>
        <w:ind w:left="567"/>
        <w:jc w:val="both"/>
        <w:rPr>
          <w:rFonts w:cs="Calibri"/>
          <w:b/>
          <w:bCs/>
          <w:color w:val="17365D" w:themeColor="text2" w:themeShade="BF"/>
          <w:sz w:val="24"/>
          <w:szCs w:val="24"/>
        </w:rPr>
      </w:pPr>
      <w:r w:rsidRPr="008808B4">
        <w:rPr>
          <w:rFonts w:cs="Calibri"/>
          <w:b/>
          <w:color w:val="17365D" w:themeColor="text2" w:themeShade="BF"/>
          <w:sz w:val="24"/>
          <w:szCs w:val="24"/>
          <w:u w:val="single"/>
        </w:rPr>
        <w:t>Σύσταση:</w:t>
      </w:r>
      <w:r w:rsidRPr="008808B4">
        <w:rPr>
          <w:rFonts w:cs="Calibri"/>
          <w:b/>
          <w:bCs/>
          <w:color w:val="17365D" w:themeColor="text2" w:themeShade="BF"/>
          <w:sz w:val="24"/>
          <w:szCs w:val="24"/>
        </w:rPr>
        <w:t xml:space="preserve"> </w:t>
      </w:r>
      <w:r w:rsidR="00A2230A" w:rsidRPr="008808B4">
        <w:rPr>
          <w:rFonts w:cs="Calibri"/>
          <w:b/>
          <w:bCs/>
          <w:color w:val="17365D" w:themeColor="text2" w:themeShade="BF"/>
          <w:sz w:val="24"/>
          <w:szCs w:val="24"/>
        </w:rPr>
        <w:t xml:space="preserve">Δεδομένης της υποχρέωσης για πλήρη συμμόρφωση των αρμοδίων φορέων με τις νομοθετικές διατάξεις, που ρυθμίζουν το πλαίσιο λειτουργίας του ΣΕ της ΕΦ, καθώς και της σημαντικής καθυστέρησης που παρατηρήθηκε στην επίλυση του συγκεκριμένου ζητήματος, το ΥΠΑΜ να προβεί στην άμεση αποκατάσταση των ανωτέρω αποκλίσεων και στρεβλώσεων. </w:t>
      </w:r>
    </w:p>
    <w:p w14:paraId="1A47B576" w14:textId="5A62E33E" w:rsidR="00CC7E79" w:rsidRPr="006546C7" w:rsidRDefault="006B2788" w:rsidP="006400D1">
      <w:pPr>
        <w:tabs>
          <w:tab w:val="left" w:pos="567"/>
        </w:tabs>
        <w:spacing w:after="120"/>
        <w:jc w:val="both"/>
        <w:rPr>
          <w:rFonts w:cs="Calibri"/>
          <w:b/>
          <w:color w:val="17365D" w:themeColor="text2" w:themeShade="BF"/>
          <w:sz w:val="24"/>
          <w:szCs w:val="24"/>
        </w:rPr>
      </w:pPr>
      <w:bookmarkStart w:id="51" w:name="_Toc517873351"/>
      <w:bookmarkStart w:id="52" w:name="_Toc531092913"/>
      <w:bookmarkStart w:id="53" w:name="_Toc531093141"/>
      <w:r>
        <w:rPr>
          <w:rFonts w:cs="Calibri"/>
          <w:b/>
          <w:color w:val="17365D" w:themeColor="text2" w:themeShade="BF"/>
          <w:sz w:val="24"/>
          <w:szCs w:val="24"/>
        </w:rPr>
        <w:t>γ.</w:t>
      </w:r>
      <w:r w:rsidR="00674EEA" w:rsidRPr="006546C7">
        <w:rPr>
          <w:rFonts w:cs="Calibri"/>
          <w:b/>
          <w:color w:val="17365D" w:themeColor="text2" w:themeShade="BF"/>
          <w:sz w:val="24"/>
          <w:szCs w:val="24"/>
        </w:rPr>
        <w:tab/>
      </w:r>
      <w:r w:rsidR="00200020" w:rsidRPr="006546C7">
        <w:rPr>
          <w:rFonts w:cs="Calibri"/>
          <w:b/>
          <w:color w:val="17365D" w:themeColor="text2" w:themeShade="BF"/>
          <w:sz w:val="24"/>
          <w:szCs w:val="24"/>
        </w:rPr>
        <w:t>Χ</w:t>
      </w:r>
      <w:r w:rsidR="00DC237B" w:rsidRPr="006546C7">
        <w:rPr>
          <w:rFonts w:cs="Calibri"/>
          <w:b/>
          <w:color w:val="17365D" w:themeColor="text2" w:themeShade="BF"/>
          <w:sz w:val="24"/>
          <w:szCs w:val="24"/>
        </w:rPr>
        <w:t>ορήγηση αναβολής εκπλήρωσης υποχρέωσης εφεδρικής υπηρεσίας σ</w:t>
      </w:r>
      <w:r w:rsidR="001E7E34" w:rsidRPr="006546C7">
        <w:rPr>
          <w:rFonts w:cs="Calibri"/>
          <w:b/>
          <w:color w:val="17365D" w:themeColor="text2" w:themeShade="BF"/>
          <w:sz w:val="24"/>
          <w:szCs w:val="24"/>
        </w:rPr>
        <w:t>ε όσους υπηρετούν στο</w:t>
      </w:r>
      <w:r w:rsidR="00CC50C4">
        <w:rPr>
          <w:rFonts w:cs="Calibri"/>
          <w:b/>
          <w:color w:val="17365D" w:themeColor="text2" w:themeShade="BF"/>
          <w:sz w:val="24"/>
          <w:szCs w:val="24"/>
        </w:rPr>
        <w:t>ν</w:t>
      </w:r>
      <w:r w:rsidR="001E7E34" w:rsidRPr="006546C7">
        <w:rPr>
          <w:rFonts w:cs="Calibri"/>
          <w:b/>
          <w:color w:val="17365D" w:themeColor="text2" w:themeShade="BF"/>
          <w:sz w:val="24"/>
          <w:szCs w:val="24"/>
        </w:rPr>
        <w:t xml:space="preserve"> Στρατό ή στις Δυν</w:t>
      </w:r>
      <w:r w:rsidR="006546C7">
        <w:rPr>
          <w:rFonts w:cs="Calibri"/>
          <w:b/>
          <w:color w:val="17365D" w:themeColor="text2" w:themeShade="BF"/>
          <w:sz w:val="24"/>
          <w:szCs w:val="24"/>
        </w:rPr>
        <w:t>άμεις Ασφαλείας της Δημοκρατίας</w:t>
      </w:r>
      <w:r w:rsidR="001E7E34" w:rsidRPr="006546C7">
        <w:rPr>
          <w:rFonts w:cs="Calibri"/>
          <w:b/>
          <w:color w:val="17365D" w:themeColor="text2" w:themeShade="BF"/>
          <w:sz w:val="24"/>
          <w:szCs w:val="24"/>
        </w:rPr>
        <w:t>.</w:t>
      </w:r>
      <w:bookmarkEnd w:id="51"/>
      <w:bookmarkEnd w:id="52"/>
      <w:bookmarkEnd w:id="53"/>
    </w:p>
    <w:tbl>
      <w:tblPr>
        <w:tblStyle w:val="TableGrid"/>
        <w:tblW w:w="0" w:type="auto"/>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4849"/>
        <w:gridCol w:w="5006"/>
      </w:tblGrid>
      <w:tr w:rsidR="007343E1" w:rsidRPr="00753F07" w14:paraId="1BA8B4A9" w14:textId="77777777" w:rsidTr="004A5621">
        <w:tc>
          <w:tcPr>
            <w:tcW w:w="0" w:type="auto"/>
            <w:shd w:val="clear" w:color="auto" w:fill="C6D9F1" w:themeFill="text2" w:themeFillTint="33"/>
            <w:vAlign w:val="center"/>
          </w:tcPr>
          <w:p w14:paraId="537F0082" w14:textId="1E06A9DC" w:rsidR="004A5621" w:rsidRDefault="006B2788" w:rsidP="004A5621">
            <w:pPr>
              <w:jc w:val="center"/>
              <w:rPr>
                <w:rFonts w:cs="Calibri"/>
                <w:b/>
                <w:bCs/>
                <w:sz w:val="24"/>
                <w:szCs w:val="24"/>
              </w:rPr>
            </w:pPr>
            <w:r>
              <w:rPr>
                <w:rFonts w:cs="Calibri"/>
                <w:b/>
                <w:bCs/>
                <w:sz w:val="24"/>
                <w:szCs w:val="24"/>
              </w:rPr>
              <w:t>Εισηγήσεις/</w:t>
            </w:r>
            <w:r w:rsidR="00126909" w:rsidRPr="008541B1">
              <w:rPr>
                <w:rFonts w:cs="Calibri"/>
                <w:b/>
                <w:bCs/>
                <w:sz w:val="24"/>
                <w:szCs w:val="24"/>
              </w:rPr>
              <w:t>Συστάσεις</w:t>
            </w:r>
          </w:p>
          <w:p w14:paraId="4C092909" w14:textId="00AF163F" w:rsidR="0010785E" w:rsidRPr="008541B1" w:rsidRDefault="00126909" w:rsidP="004A5621">
            <w:pPr>
              <w:spacing w:after="120"/>
              <w:jc w:val="center"/>
              <w:rPr>
                <w:rFonts w:cs="Calibri"/>
                <w:b/>
                <w:sz w:val="24"/>
                <w:szCs w:val="24"/>
              </w:rPr>
            </w:pPr>
            <w:r w:rsidRPr="008541B1">
              <w:rPr>
                <w:rFonts w:cs="Calibri"/>
                <w:b/>
                <w:bCs/>
                <w:sz w:val="24"/>
                <w:szCs w:val="24"/>
              </w:rPr>
              <w:t>προηγούμενου ελέγχου</w:t>
            </w:r>
          </w:p>
        </w:tc>
        <w:tc>
          <w:tcPr>
            <w:tcW w:w="0" w:type="auto"/>
            <w:shd w:val="clear" w:color="auto" w:fill="C6D9F1" w:themeFill="text2" w:themeFillTint="33"/>
            <w:vAlign w:val="center"/>
          </w:tcPr>
          <w:p w14:paraId="16782ED1" w14:textId="57F520A3" w:rsidR="0010785E" w:rsidRPr="008541B1" w:rsidRDefault="00126909" w:rsidP="004A5621">
            <w:pPr>
              <w:spacing w:after="120"/>
              <w:jc w:val="center"/>
              <w:rPr>
                <w:rFonts w:cs="Calibri"/>
                <w:b/>
                <w:sz w:val="24"/>
                <w:szCs w:val="24"/>
              </w:rPr>
            </w:pPr>
            <w:r w:rsidRPr="008541B1">
              <w:rPr>
                <w:rFonts w:cs="Calibri"/>
                <w:b/>
                <w:bCs/>
                <w:sz w:val="24"/>
                <w:szCs w:val="24"/>
              </w:rPr>
              <w:t>Εξέλιξη βάσει ενεργειών ΥΠΑΜ</w:t>
            </w:r>
          </w:p>
        </w:tc>
      </w:tr>
      <w:tr w:rsidR="007343E1" w:rsidRPr="00753F07" w14:paraId="753F91C7" w14:textId="77777777" w:rsidTr="006546C7">
        <w:tc>
          <w:tcPr>
            <w:tcW w:w="0" w:type="auto"/>
          </w:tcPr>
          <w:p w14:paraId="32277BBB" w14:textId="461D0E65" w:rsidR="007A4EF1" w:rsidRPr="00753F07" w:rsidRDefault="00A155BD" w:rsidP="008541B1">
            <w:pPr>
              <w:pStyle w:val="ListParagraph"/>
              <w:tabs>
                <w:tab w:val="left" w:pos="375"/>
              </w:tabs>
              <w:spacing w:after="120"/>
              <w:ind w:left="0"/>
              <w:contextualSpacing w:val="0"/>
              <w:jc w:val="both"/>
              <w:rPr>
                <w:rFonts w:cs="Calibri"/>
                <w:sz w:val="24"/>
                <w:szCs w:val="24"/>
              </w:rPr>
            </w:pPr>
            <w:r w:rsidRPr="00753F07">
              <w:rPr>
                <w:rFonts w:cs="Calibri"/>
                <w:sz w:val="24"/>
                <w:szCs w:val="24"/>
              </w:rPr>
              <w:t>Λήψη διορθωτικών ενεργειών, για την άμεση επιστρατευτική τακτοποίηση όσων πληρούν τις προϋποθέσεις του Νόμου</w:t>
            </w:r>
            <w:r w:rsidR="00CC50C4">
              <w:rPr>
                <w:rFonts w:cs="Calibri"/>
                <w:sz w:val="24"/>
                <w:szCs w:val="24"/>
              </w:rPr>
              <w:t>.</w:t>
            </w:r>
          </w:p>
          <w:p w14:paraId="2FC28196" w14:textId="77777777" w:rsidR="007A4EF1" w:rsidRPr="00753F07" w:rsidRDefault="006B2788" w:rsidP="008541B1">
            <w:pPr>
              <w:pStyle w:val="ListParagraph"/>
              <w:tabs>
                <w:tab w:val="left" w:pos="318"/>
              </w:tabs>
              <w:spacing w:after="120"/>
              <w:ind w:left="34"/>
              <w:contextualSpacing w:val="0"/>
              <w:jc w:val="both"/>
              <w:rPr>
                <w:rFonts w:cs="Calibri"/>
                <w:sz w:val="24"/>
                <w:szCs w:val="24"/>
              </w:rPr>
            </w:pPr>
            <w:r>
              <w:rPr>
                <w:rFonts w:cs="Calibri"/>
                <w:spacing w:val="-6"/>
                <w:sz w:val="24"/>
                <w:szCs w:val="24"/>
              </w:rPr>
              <w:t>Έλεγχος/</w:t>
            </w:r>
            <w:r w:rsidR="00E23C37" w:rsidRPr="00753F07">
              <w:rPr>
                <w:rFonts w:cs="Calibri"/>
                <w:spacing w:val="-6"/>
                <w:sz w:val="24"/>
                <w:szCs w:val="24"/>
              </w:rPr>
              <w:t>επαλήθευση της ορθότητας των στοιχείων των μελών των Δυνάμεων Ασφαλείας και Στρατού, βάσει των αντίστοιχων στοιχείων του Γενικού Λογιστηρίου της Δημοκρατίας.</w:t>
            </w:r>
          </w:p>
        </w:tc>
        <w:tc>
          <w:tcPr>
            <w:tcW w:w="0" w:type="auto"/>
          </w:tcPr>
          <w:p w14:paraId="53F22A5D" w14:textId="3CEEBF59" w:rsidR="00E23C37" w:rsidRPr="00747D0D" w:rsidRDefault="00E23C37" w:rsidP="008541B1">
            <w:pPr>
              <w:pStyle w:val="ListParagraph"/>
              <w:tabs>
                <w:tab w:val="left" w:pos="318"/>
              </w:tabs>
              <w:spacing w:after="120"/>
              <w:ind w:left="0"/>
              <w:contextualSpacing w:val="0"/>
              <w:jc w:val="both"/>
              <w:rPr>
                <w:rFonts w:cs="Calibri"/>
                <w:spacing w:val="-8"/>
                <w:sz w:val="24"/>
                <w:szCs w:val="24"/>
              </w:rPr>
            </w:pPr>
            <w:r w:rsidRPr="00747D0D">
              <w:rPr>
                <w:rFonts w:cs="Calibri"/>
                <w:spacing w:val="-8"/>
                <w:sz w:val="24"/>
                <w:szCs w:val="24"/>
              </w:rPr>
              <w:t>Καθολικός έλεγχος των εσφαλμένων καταχωρ</w:t>
            </w:r>
            <w:r w:rsidR="001A0DD8">
              <w:rPr>
                <w:rFonts w:cs="Calibri"/>
                <w:spacing w:val="-8"/>
                <w:sz w:val="24"/>
                <w:szCs w:val="24"/>
              </w:rPr>
              <w:t>ί</w:t>
            </w:r>
            <w:r w:rsidRPr="00747D0D">
              <w:rPr>
                <w:rFonts w:cs="Calibri"/>
                <w:spacing w:val="-8"/>
                <w:sz w:val="24"/>
                <w:szCs w:val="24"/>
              </w:rPr>
              <w:t>σεων στην προσωρινά διαγραμμένη δύναμη εφεδρείας και προώθηση ανάλογων διορθωτικών ενεργειών.</w:t>
            </w:r>
          </w:p>
          <w:p w14:paraId="0C500795" w14:textId="77777777" w:rsidR="00101BE5" w:rsidRPr="007C71FE" w:rsidRDefault="00E23C37" w:rsidP="008541B1">
            <w:pPr>
              <w:pStyle w:val="ListParagraph"/>
              <w:tabs>
                <w:tab w:val="left" w:pos="318"/>
              </w:tabs>
              <w:spacing w:after="120"/>
              <w:ind w:left="0"/>
              <w:contextualSpacing w:val="0"/>
              <w:jc w:val="both"/>
              <w:rPr>
                <w:rFonts w:cs="Calibri"/>
                <w:sz w:val="24"/>
                <w:szCs w:val="24"/>
              </w:rPr>
            </w:pPr>
            <w:proofErr w:type="spellStart"/>
            <w:r w:rsidRPr="00747D0D">
              <w:rPr>
                <w:rFonts w:cs="Calibri"/>
                <w:spacing w:val="-8"/>
                <w:sz w:val="24"/>
                <w:szCs w:val="24"/>
              </w:rPr>
              <w:t>Επικαιροποίηση</w:t>
            </w:r>
            <w:proofErr w:type="spellEnd"/>
            <w:r w:rsidRPr="00747D0D">
              <w:rPr>
                <w:rFonts w:cs="Calibri"/>
                <w:spacing w:val="-8"/>
                <w:sz w:val="24"/>
                <w:szCs w:val="24"/>
              </w:rPr>
              <w:t xml:space="preserve"> στοιχείων </w:t>
            </w:r>
            <w:r w:rsidR="00510B62" w:rsidRPr="00747D0D">
              <w:rPr>
                <w:rFonts w:cs="Calibri"/>
                <w:spacing w:val="-8"/>
                <w:sz w:val="24"/>
                <w:szCs w:val="24"/>
              </w:rPr>
              <w:t xml:space="preserve">των μελών των Δυνάμεων Ασφαλείας </w:t>
            </w:r>
            <w:r w:rsidRPr="00747D0D">
              <w:rPr>
                <w:rFonts w:cs="Calibri"/>
                <w:spacing w:val="-8"/>
                <w:sz w:val="24"/>
                <w:szCs w:val="24"/>
              </w:rPr>
              <w:t>που τηρούνται στη βάση δεδομένων του ΓΕΕΦ/ΔΕΠΣ</w:t>
            </w:r>
            <w:r w:rsidR="00510B62" w:rsidRPr="00747D0D">
              <w:rPr>
                <w:rFonts w:cs="Calibri"/>
                <w:spacing w:val="-8"/>
                <w:sz w:val="24"/>
                <w:szCs w:val="24"/>
              </w:rPr>
              <w:t>,</w:t>
            </w:r>
            <w:r w:rsidRPr="00747D0D">
              <w:rPr>
                <w:rFonts w:cs="Calibri"/>
                <w:spacing w:val="-8"/>
                <w:sz w:val="24"/>
                <w:szCs w:val="24"/>
              </w:rPr>
              <w:t xml:space="preserve"> κατόπιν συνεργασίας με τα αρμόδια Τμήματα Προσωπικού της Αστυνομίας Κύπρου και Πυροσβεστικής Υπηρεσίας</w:t>
            </w:r>
            <w:r w:rsidR="00510B62" w:rsidRPr="00747D0D">
              <w:rPr>
                <w:rFonts w:cs="Calibri"/>
                <w:spacing w:val="-8"/>
                <w:sz w:val="24"/>
                <w:szCs w:val="24"/>
              </w:rPr>
              <w:t>.</w:t>
            </w:r>
            <w:r w:rsidR="00510B62" w:rsidRPr="007C71FE">
              <w:rPr>
                <w:rFonts w:cs="Calibri"/>
                <w:sz w:val="24"/>
                <w:szCs w:val="24"/>
              </w:rPr>
              <w:t xml:space="preserve"> </w:t>
            </w:r>
          </w:p>
        </w:tc>
      </w:tr>
    </w:tbl>
    <w:p w14:paraId="22C87768" w14:textId="455AF110" w:rsidR="00163238" w:rsidRPr="00753F07" w:rsidRDefault="003D219A" w:rsidP="007C71FE">
      <w:pPr>
        <w:spacing w:before="120" w:after="120"/>
        <w:jc w:val="both"/>
        <w:rPr>
          <w:rFonts w:cs="Calibri"/>
          <w:sz w:val="24"/>
          <w:szCs w:val="24"/>
        </w:rPr>
      </w:pPr>
      <w:r w:rsidRPr="00753F07">
        <w:rPr>
          <w:rFonts w:cs="Calibri"/>
          <w:sz w:val="24"/>
          <w:szCs w:val="24"/>
        </w:rPr>
        <w:lastRenderedPageBreak/>
        <w:t>Σύμφωνα με τις πρόνοιες του άρθρου</w:t>
      </w:r>
      <w:r w:rsidR="001E7E34" w:rsidRPr="00753F07">
        <w:rPr>
          <w:rFonts w:cs="Calibri"/>
          <w:sz w:val="24"/>
          <w:szCs w:val="24"/>
        </w:rPr>
        <w:t xml:space="preserve"> 24(1)(η) </w:t>
      </w:r>
      <w:r w:rsidR="00CC50C4">
        <w:rPr>
          <w:rFonts w:cs="Calibri"/>
          <w:sz w:val="24"/>
          <w:szCs w:val="24"/>
        </w:rPr>
        <w:t>του</w:t>
      </w:r>
      <w:r w:rsidR="001E7E34" w:rsidRPr="00753F07">
        <w:rPr>
          <w:rFonts w:cs="Calibri"/>
          <w:sz w:val="24"/>
          <w:szCs w:val="24"/>
        </w:rPr>
        <w:t xml:space="preserve"> </w:t>
      </w:r>
      <w:r w:rsidR="008541B1">
        <w:rPr>
          <w:rFonts w:cs="Calibri"/>
          <w:sz w:val="24"/>
          <w:szCs w:val="24"/>
        </w:rPr>
        <w:t>π</w:t>
      </w:r>
      <w:r w:rsidR="008541B1" w:rsidRPr="00753F07">
        <w:rPr>
          <w:rFonts w:cs="Calibri"/>
          <w:sz w:val="24"/>
          <w:szCs w:val="24"/>
        </w:rPr>
        <w:t>ερί</w:t>
      </w:r>
      <w:r w:rsidR="001E7E34" w:rsidRPr="00753F07">
        <w:rPr>
          <w:rFonts w:cs="Calibri"/>
          <w:sz w:val="24"/>
          <w:szCs w:val="24"/>
        </w:rPr>
        <w:t xml:space="preserve"> ΕΦ Νόμο</w:t>
      </w:r>
      <w:r w:rsidR="00CC50C4">
        <w:rPr>
          <w:rFonts w:cs="Calibri"/>
          <w:sz w:val="24"/>
          <w:szCs w:val="24"/>
        </w:rPr>
        <w:t>υ</w:t>
      </w:r>
      <w:r w:rsidR="001E7E34" w:rsidRPr="00753F07">
        <w:rPr>
          <w:rFonts w:cs="Calibri"/>
          <w:sz w:val="24"/>
          <w:szCs w:val="24"/>
        </w:rPr>
        <w:t xml:space="preserve"> </w:t>
      </w:r>
      <w:r w:rsidR="001E7E34" w:rsidRPr="00753F07">
        <w:rPr>
          <w:rFonts w:cs="Calibri"/>
          <w:bCs/>
          <w:sz w:val="24"/>
          <w:szCs w:val="24"/>
        </w:rPr>
        <w:t>19(Ι)/2011</w:t>
      </w:r>
      <w:r w:rsidR="00D75D2A" w:rsidRPr="00753F07">
        <w:rPr>
          <w:rFonts w:cs="Calibri"/>
          <w:sz w:val="24"/>
          <w:szCs w:val="24"/>
        </w:rPr>
        <w:t>, τ</w:t>
      </w:r>
      <w:r w:rsidRPr="00753F07">
        <w:rPr>
          <w:rFonts w:cs="Calibri"/>
          <w:sz w:val="24"/>
          <w:szCs w:val="24"/>
        </w:rPr>
        <w:t xml:space="preserve">α μέλη της Αστυνομίας και Πυροσβεστικής Υπηρεσίας, καθώς και το προσωπικό </w:t>
      </w:r>
      <w:r w:rsidR="00D75D2A" w:rsidRPr="00753F07">
        <w:rPr>
          <w:rFonts w:cs="Calibri"/>
          <w:sz w:val="24"/>
          <w:szCs w:val="24"/>
        </w:rPr>
        <w:t xml:space="preserve">που υπηρετεί στην </w:t>
      </w:r>
      <w:r w:rsidRPr="00753F07">
        <w:rPr>
          <w:rFonts w:cs="Calibri"/>
          <w:sz w:val="24"/>
          <w:szCs w:val="24"/>
        </w:rPr>
        <w:t>ΕΦ, περιλαμβάνονται</w:t>
      </w:r>
      <w:r w:rsidR="00D75D2A" w:rsidRPr="00753F07">
        <w:rPr>
          <w:rFonts w:cs="Calibri"/>
          <w:sz w:val="24"/>
          <w:szCs w:val="24"/>
        </w:rPr>
        <w:t xml:space="preserve"> </w:t>
      </w:r>
      <w:r w:rsidRPr="00753F07">
        <w:rPr>
          <w:rFonts w:cs="Calibri"/>
          <w:sz w:val="24"/>
          <w:szCs w:val="24"/>
        </w:rPr>
        <w:t>στην προσωρινά διαγραμμένη εφεδρεία</w:t>
      </w:r>
      <w:bookmarkStart w:id="54" w:name="_Hlk75356813"/>
      <w:r w:rsidR="00D75D2A" w:rsidRPr="00753F07">
        <w:rPr>
          <w:rFonts w:cs="Calibri"/>
          <w:sz w:val="24"/>
          <w:szCs w:val="24"/>
        </w:rPr>
        <w:t>.</w:t>
      </w:r>
      <w:r w:rsidR="005E2FFE" w:rsidRPr="00753F07">
        <w:rPr>
          <w:rFonts w:cs="Calibri"/>
          <w:sz w:val="24"/>
          <w:szCs w:val="24"/>
        </w:rPr>
        <w:t xml:space="preserve"> Όπως αναφέραμε εκτενέστερα στην προηγούμενη </w:t>
      </w:r>
      <w:r w:rsidR="008541B1" w:rsidRPr="00753F07">
        <w:rPr>
          <w:rFonts w:cs="Calibri"/>
          <w:sz w:val="24"/>
          <w:szCs w:val="24"/>
        </w:rPr>
        <w:t xml:space="preserve">Ειδική Έκθεση </w:t>
      </w:r>
      <w:r w:rsidR="00011655" w:rsidRPr="00753F07">
        <w:rPr>
          <w:rFonts w:cs="Calibri"/>
          <w:sz w:val="24"/>
          <w:szCs w:val="24"/>
        </w:rPr>
        <w:t>τ</w:t>
      </w:r>
      <w:r w:rsidR="005E2FFE" w:rsidRPr="00753F07">
        <w:rPr>
          <w:rFonts w:cs="Calibri"/>
          <w:sz w:val="24"/>
          <w:szCs w:val="24"/>
        </w:rPr>
        <w:t>ης Υπηρεσίας μας,</w:t>
      </w:r>
      <w:r w:rsidR="007173B1" w:rsidRPr="00753F07">
        <w:rPr>
          <w:rFonts w:cs="Calibri"/>
          <w:sz w:val="24"/>
          <w:szCs w:val="24"/>
        </w:rPr>
        <w:t xml:space="preserve"> σ</w:t>
      </w:r>
      <w:r w:rsidR="00163238" w:rsidRPr="00753F07">
        <w:rPr>
          <w:rFonts w:cs="Calibri"/>
          <w:sz w:val="24"/>
          <w:szCs w:val="24"/>
        </w:rPr>
        <w:t>το πλαίσι</w:t>
      </w:r>
      <w:r w:rsidR="00011655" w:rsidRPr="00753F07">
        <w:rPr>
          <w:rFonts w:cs="Calibri"/>
          <w:sz w:val="24"/>
          <w:szCs w:val="24"/>
        </w:rPr>
        <w:t>ο</w:t>
      </w:r>
      <w:r w:rsidR="00163238" w:rsidRPr="00753F07">
        <w:rPr>
          <w:rFonts w:cs="Calibri"/>
          <w:sz w:val="24"/>
          <w:szCs w:val="24"/>
        </w:rPr>
        <w:t xml:space="preserve"> </w:t>
      </w:r>
      <w:r w:rsidR="00011655" w:rsidRPr="00753F07">
        <w:rPr>
          <w:rFonts w:cs="Calibri"/>
          <w:sz w:val="24"/>
          <w:szCs w:val="24"/>
        </w:rPr>
        <w:t xml:space="preserve">διενέργειας </w:t>
      </w:r>
      <w:r w:rsidR="002F22D4" w:rsidRPr="00753F07">
        <w:rPr>
          <w:rFonts w:cs="Calibri"/>
          <w:sz w:val="24"/>
          <w:szCs w:val="24"/>
        </w:rPr>
        <w:t>ε</w:t>
      </w:r>
      <w:r w:rsidR="00011655" w:rsidRPr="00753F07">
        <w:rPr>
          <w:rFonts w:cs="Calibri"/>
          <w:sz w:val="24"/>
          <w:szCs w:val="24"/>
        </w:rPr>
        <w:t xml:space="preserve">λεγκτικών </w:t>
      </w:r>
      <w:r w:rsidR="00163238" w:rsidRPr="00753F07">
        <w:rPr>
          <w:rFonts w:cs="Calibri"/>
          <w:sz w:val="24"/>
          <w:szCs w:val="24"/>
        </w:rPr>
        <w:t>επαλ</w:t>
      </w:r>
      <w:r w:rsidR="00011655" w:rsidRPr="00753F07">
        <w:rPr>
          <w:rFonts w:cs="Calibri"/>
          <w:sz w:val="24"/>
          <w:szCs w:val="24"/>
        </w:rPr>
        <w:t xml:space="preserve">ηθεύσεων </w:t>
      </w:r>
      <w:r w:rsidR="001F1716" w:rsidRPr="00753F07">
        <w:rPr>
          <w:rFonts w:cs="Calibri"/>
          <w:sz w:val="24"/>
          <w:szCs w:val="24"/>
        </w:rPr>
        <w:t xml:space="preserve">στα </w:t>
      </w:r>
      <w:r w:rsidR="00163238" w:rsidRPr="00753F07">
        <w:rPr>
          <w:rFonts w:cs="Calibri"/>
          <w:sz w:val="24"/>
          <w:szCs w:val="24"/>
        </w:rPr>
        <w:t>στοιχεί</w:t>
      </w:r>
      <w:r w:rsidR="001F1716" w:rsidRPr="00753F07">
        <w:rPr>
          <w:rFonts w:cs="Calibri"/>
          <w:sz w:val="24"/>
          <w:szCs w:val="24"/>
        </w:rPr>
        <w:t>α</w:t>
      </w:r>
      <w:r w:rsidR="00163238" w:rsidRPr="00753F07">
        <w:rPr>
          <w:rFonts w:cs="Calibri"/>
          <w:sz w:val="24"/>
          <w:szCs w:val="24"/>
        </w:rPr>
        <w:t xml:space="preserve"> </w:t>
      </w:r>
      <w:r w:rsidR="007173B1" w:rsidRPr="00753F07">
        <w:rPr>
          <w:rFonts w:cs="Calibri"/>
          <w:sz w:val="24"/>
          <w:szCs w:val="24"/>
        </w:rPr>
        <w:t xml:space="preserve">της </w:t>
      </w:r>
      <w:r w:rsidR="00163238" w:rsidRPr="00753F07">
        <w:rPr>
          <w:rFonts w:cs="Calibri"/>
          <w:sz w:val="24"/>
          <w:szCs w:val="24"/>
        </w:rPr>
        <w:t>βάση</w:t>
      </w:r>
      <w:r w:rsidR="007173B1" w:rsidRPr="00753F07">
        <w:rPr>
          <w:rFonts w:cs="Calibri"/>
          <w:sz w:val="24"/>
          <w:szCs w:val="24"/>
        </w:rPr>
        <w:t>ς</w:t>
      </w:r>
      <w:r w:rsidR="00163238" w:rsidRPr="00753F07">
        <w:rPr>
          <w:rFonts w:cs="Calibri"/>
          <w:sz w:val="24"/>
          <w:szCs w:val="24"/>
        </w:rPr>
        <w:t xml:space="preserve"> δεδομένων </w:t>
      </w:r>
      <w:r w:rsidR="007173B1" w:rsidRPr="00753F07">
        <w:rPr>
          <w:rFonts w:cs="Calibri"/>
          <w:sz w:val="24"/>
          <w:szCs w:val="24"/>
        </w:rPr>
        <w:t>του ΓΕΕΦ/ΔΕΠΣ</w:t>
      </w:r>
      <w:r w:rsidR="00A24708" w:rsidRPr="00753F07">
        <w:rPr>
          <w:rFonts w:cs="Calibri"/>
          <w:sz w:val="24"/>
          <w:szCs w:val="24"/>
        </w:rPr>
        <w:t>,</w:t>
      </w:r>
      <w:r w:rsidR="007173B1" w:rsidRPr="00753F07">
        <w:rPr>
          <w:rFonts w:cs="Calibri"/>
          <w:sz w:val="24"/>
          <w:szCs w:val="24"/>
        </w:rPr>
        <w:t xml:space="preserve"> </w:t>
      </w:r>
      <w:r w:rsidR="00A24708" w:rsidRPr="00753F07">
        <w:rPr>
          <w:rFonts w:cs="Calibri"/>
          <w:sz w:val="24"/>
          <w:szCs w:val="24"/>
        </w:rPr>
        <w:t xml:space="preserve">που </w:t>
      </w:r>
      <w:r w:rsidR="007173B1" w:rsidRPr="00753F07">
        <w:rPr>
          <w:rFonts w:cs="Calibri"/>
          <w:sz w:val="24"/>
          <w:szCs w:val="24"/>
        </w:rPr>
        <w:t>αφορού</w:t>
      </w:r>
      <w:r w:rsidR="00011655" w:rsidRPr="00753F07">
        <w:rPr>
          <w:rFonts w:cs="Calibri"/>
          <w:sz w:val="24"/>
          <w:szCs w:val="24"/>
        </w:rPr>
        <w:t>σα</w:t>
      </w:r>
      <w:r w:rsidR="007173B1" w:rsidRPr="00753F07">
        <w:rPr>
          <w:rFonts w:cs="Calibri"/>
          <w:sz w:val="24"/>
          <w:szCs w:val="24"/>
        </w:rPr>
        <w:t xml:space="preserve">ν στην προσωρινά διαγραμμένη </w:t>
      </w:r>
      <w:r w:rsidR="002F22D4" w:rsidRPr="00753F07">
        <w:rPr>
          <w:rFonts w:cs="Calibri"/>
          <w:sz w:val="24"/>
          <w:szCs w:val="24"/>
        </w:rPr>
        <w:t xml:space="preserve">δύναμη </w:t>
      </w:r>
      <w:r w:rsidR="007173B1" w:rsidRPr="00753F07">
        <w:rPr>
          <w:rFonts w:cs="Calibri"/>
          <w:sz w:val="24"/>
          <w:szCs w:val="24"/>
        </w:rPr>
        <w:t>εφεδρεία</w:t>
      </w:r>
      <w:r w:rsidR="002F22D4" w:rsidRPr="00753F07">
        <w:rPr>
          <w:rFonts w:cs="Calibri"/>
          <w:sz w:val="24"/>
          <w:szCs w:val="24"/>
        </w:rPr>
        <w:t>ς</w:t>
      </w:r>
      <w:r w:rsidR="00CC50C4">
        <w:rPr>
          <w:rFonts w:cs="Calibri"/>
          <w:sz w:val="24"/>
          <w:szCs w:val="24"/>
        </w:rPr>
        <w:t>,</w:t>
      </w:r>
      <w:r w:rsidR="002F22D4" w:rsidRPr="00753F07">
        <w:rPr>
          <w:rFonts w:cs="Calibri"/>
          <w:sz w:val="24"/>
          <w:szCs w:val="24"/>
        </w:rPr>
        <w:t xml:space="preserve"> </w:t>
      </w:r>
      <w:r w:rsidR="001F1716" w:rsidRPr="00753F07">
        <w:rPr>
          <w:rFonts w:cs="Calibri"/>
          <w:sz w:val="24"/>
          <w:szCs w:val="24"/>
        </w:rPr>
        <w:t xml:space="preserve">με </w:t>
      </w:r>
      <w:r w:rsidR="002F22D4" w:rsidRPr="00753F07">
        <w:rPr>
          <w:rFonts w:cs="Calibri"/>
          <w:sz w:val="24"/>
          <w:szCs w:val="24"/>
        </w:rPr>
        <w:t>βάσ</w:t>
      </w:r>
      <w:r w:rsidR="00CC50C4">
        <w:rPr>
          <w:rFonts w:cs="Calibri"/>
          <w:sz w:val="24"/>
          <w:szCs w:val="24"/>
        </w:rPr>
        <w:t>η</w:t>
      </w:r>
      <w:r w:rsidR="001F1716" w:rsidRPr="00753F07">
        <w:rPr>
          <w:rFonts w:cs="Calibri"/>
          <w:sz w:val="24"/>
          <w:szCs w:val="24"/>
        </w:rPr>
        <w:t xml:space="preserve"> την πρόνοια </w:t>
      </w:r>
      <w:r w:rsidR="002F22D4" w:rsidRPr="00753F07">
        <w:rPr>
          <w:rFonts w:cs="Calibri"/>
          <w:sz w:val="24"/>
          <w:szCs w:val="24"/>
        </w:rPr>
        <w:t>του ανωτέρω άρθρου</w:t>
      </w:r>
      <w:r w:rsidR="007173B1" w:rsidRPr="00753F07">
        <w:rPr>
          <w:rFonts w:cs="Calibri"/>
          <w:sz w:val="24"/>
          <w:szCs w:val="24"/>
        </w:rPr>
        <w:t xml:space="preserve">, </w:t>
      </w:r>
      <w:r w:rsidR="001F1716" w:rsidRPr="00753F07">
        <w:rPr>
          <w:rFonts w:cs="Calibri"/>
          <w:sz w:val="24"/>
          <w:szCs w:val="24"/>
        </w:rPr>
        <w:t xml:space="preserve">τα οποία αντιπαραβλήθηκαν </w:t>
      </w:r>
      <w:r w:rsidR="00011655" w:rsidRPr="00753F07">
        <w:rPr>
          <w:rFonts w:cs="Calibri"/>
          <w:sz w:val="24"/>
          <w:szCs w:val="24"/>
        </w:rPr>
        <w:t xml:space="preserve">με </w:t>
      </w:r>
      <w:r w:rsidR="007173B1" w:rsidRPr="00753F07">
        <w:rPr>
          <w:rFonts w:cs="Calibri"/>
          <w:sz w:val="24"/>
          <w:szCs w:val="24"/>
        </w:rPr>
        <w:t xml:space="preserve">τα </w:t>
      </w:r>
      <w:r w:rsidR="00011655" w:rsidRPr="00753F07">
        <w:rPr>
          <w:rFonts w:cs="Calibri"/>
          <w:sz w:val="24"/>
          <w:szCs w:val="24"/>
        </w:rPr>
        <w:t xml:space="preserve">αντίστοιχα </w:t>
      </w:r>
      <w:r w:rsidR="00163238" w:rsidRPr="00753F07">
        <w:rPr>
          <w:rFonts w:cs="Calibri"/>
          <w:sz w:val="24"/>
          <w:szCs w:val="24"/>
        </w:rPr>
        <w:t xml:space="preserve">στοιχεία </w:t>
      </w:r>
      <w:r w:rsidR="007173B1" w:rsidRPr="00753F07">
        <w:rPr>
          <w:rFonts w:cs="Calibri"/>
          <w:sz w:val="24"/>
          <w:szCs w:val="24"/>
        </w:rPr>
        <w:t>που τηρούντα</w:t>
      </w:r>
      <w:r w:rsidR="00011655" w:rsidRPr="00753F07">
        <w:rPr>
          <w:rFonts w:cs="Calibri"/>
          <w:sz w:val="24"/>
          <w:szCs w:val="24"/>
        </w:rPr>
        <w:t>ν</w:t>
      </w:r>
      <w:r w:rsidR="007173B1" w:rsidRPr="00753F07">
        <w:rPr>
          <w:rFonts w:cs="Calibri"/>
          <w:sz w:val="24"/>
          <w:szCs w:val="24"/>
        </w:rPr>
        <w:t xml:space="preserve"> στη Διεύθυνση Προσωπικών Απολαβών και Συντάξεων τ</w:t>
      </w:r>
      <w:r w:rsidR="00163238" w:rsidRPr="00753F07">
        <w:rPr>
          <w:rFonts w:cs="Calibri"/>
          <w:sz w:val="24"/>
          <w:szCs w:val="24"/>
        </w:rPr>
        <w:t>ου Γενικού Λογιστηρίου της Δημοκρατίας</w:t>
      </w:r>
      <w:r w:rsidR="007173B1" w:rsidRPr="00753F07">
        <w:rPr>
          <w:rFonts w:cs="Calibri"/>
          <w:sz w:val="24"/>
          <w:szCs w:val="24"/>
        </w:rPr>
        <w:t xml:space="preserve">, </w:t>
      </w:r>
      <w:r w:rsidR="00163238" w:rsidRPr="00753F07">
        <w:rPr>
          <w:rFonts w:cs="Calibri"/>
          <w:sz w:val="24"/>
          <w:szCs w:val="24"/>
        </w:rPr>
        <w:t>διαπιστώ</w:t>
      </w:r>
      <w:r w:rsidR="00CC50C4">
        <w:rPr>
          <w:rFonts w:cs="Calibri"/>
          <w:sz w:val="24"/>
          <w:szCs w:val="24"/>
        </w:rPr>
        <w:t>σαμε</w:t>
      </w:r>
      <w:r w:rsidR="00163238" w:rsidRPr="00753F07">
        <w:rPr>
          <w:rFonts w:cs="Calibri"/>
          <w:sz w:val="24"/>
          <w:szCs w:val="24"/>
        </w:rPr>
        <w:t xml:space="preserve"> </w:t>
      </w:r>
      <w:r w:rsidR="00CC50C4">
        <w:rPr>
          <w:rFonts w:cs="Calibri"/>
          <w:sz w:val="24"/>
          <w:szCs w:val="24"/>
        </w:rPr>
        <w:t>τις</w:t>
      </w:r>
      <w:r w:rsidR="00163238" w:rsidRPr="00753F07">
        <w:rPr>
          <w:rFonts w:cs="Calibri"/>
          <w:sz w:val="24"/>
          <w:szCs w:val="24"/>
        </w:rPr>
        <w:t xml:space="preserve"> ακόλουθες αποκλίσεις:</w:t>
      </w:r>
    </w:p>
    <w:p w14:paraId="7F998AD9" w14:textId="1A3B75E5" w:rsidR="00163238" w:rsidRPr="00753F07" w:rsidRDefault="00163238" w:rsidP="0045469D">
      <w:pPr>
        <w:pStyle w:val="ListParagraph"/>
        <w:numPr>
          <w:ilvl w:val="0"/>
          <w:numId w:val="5"/>
        </w:numPr>
        <w:spacing w:after="120"/>
        <w:ind w:left="567" w:hanging="567"/>
        <w:contextualSpacing w:val="0"/>
        <w:jc w:val="both"/>
        <w:rPr>
          <w:rFonts w:cs="Calibri"/>
          <w:sz w:val="24"/>
          <w:szCs w:val="24"/>
        </w:rPr>
      </w:pPr>
      <w:r w:rsidRPr="00753F07">
        <w:rPr>
          <w:rFonts w:cs="Calibri"/>
          <w:sz w:val="24"/>
          <w:szCs w:val="24"/>
        </w:rPr>
        <w:t>Εντοπίσ</w:t>
      </w:r>
      <w:r w:rsidR="00A205F2">
        <w:rPr>
          <w:rFonts w:cs="Calibri"/>
          <w:sz w:val="24"/>
          <w:szCs w:val="24"/>
        </w:rPr>
        <w:t>αμε</w:t>
      </w:r>
      <w:r w:rsidRPr="00753F07">
        <w:rPr>
          <w:rFonts w:cs="Calibri"/>
          <w:sz w:val="24"/>
          <w:szCs w:val="24"/>
        </w:rPr>
        <w:t xml:space="preserve"> επτά περιπτώσεις ατόμων που περιλαμβάνοντα</w:t>
      </w:r>
      <w:r w:rsidR="00A24708" w:rsidRPr="00753F07">
        <w:rPr>
          <w:rFonts w:cs="Calibri"/>
          <w:sz w:val="24"/>
          <w:szCs w:val="24"/>
        </w:rPr>
        <w:t xml:space="preserve">ν </w:t>
      </w:r>
      <w:r w:rsidRPr="00753F07">
        <w:rPr>
          <w:rFonts w:cs="Calibri"/>
          <w:sz w:val="24"/>
          <w:szCs w:val="24"/>
        </w:rPr>
        <w:t xml:space="preserve">στην προσωρινά διαγραμμένη εφεδρεία της ΕΦ, με την αιτιολογία ότι είναι μέλη της Πυροσβεστικής Υπηρεσίας, τα οποία ωστόσο ουδέποτε υπήρξαν μέλη της συγκεκριμένης </w:t>
      </w:r>
      <w:r w:rsidR="00A205F2">
        <w:rPr>
          <w:rFonts w:cs="Calibri"/>
          <w:sz w:val="24"/>
          <w:szCs w:val="24"/>
        </w:rPr>
        <w:t>Υ</w:t>
      </w:r>
      <w:r w:rsidRPr="00753F07">
        <w:rPr>
          <w:rFonts w:cs="Calibri"/>
          <w:sz w:val="24"/>
          <w:szCs w:val="24"/>
        </w:rPr>
        <w:t xml:space="preserve">πηρεσίας, ούτε προσλήφθηκαν ποτέ ως έκτακτοι πυροσβέστες.  </w:t>
      </w:r>
    </w:p>
    <w:bookmarkEnd w:id="54"/>
    <w:p w14:paraId="40709E45" w14:textId="7626904E" w:rsidR="00163238" w:rsidRPr="00753F07" w:rsidRDefault="00A24708" w:rsidP="0045469D">
      <w:pPr>
        <w:pStyle w:val="ListParagraph"/>
        <w:numPr>
          <w:ilvl w:val="0"/>
          <w:numId w:val="5"/>
        </w:numPr>
        <w:spacing w:after="120"/>
        <w:ind w:left="567" w:hanging="567"/>
        <w:contextualSpacing w:val="0"/>
        <w:jc w:val="both"/>
        <w:rPr>
          <w:rFonts w:cs="Calibri"/>
          <w:sz w:val="24"/>
          <w:szCs w:val="24"/>
        </w:rPr>
      </w:pPr>
      <w:r w:rsidRPr="00753F07">
        <w:rPr>
          <w:rFonts w:cs="Calibri"/>
          <w:sz w:val="24"/>
          <w:szCs w:val="24"/>
        </w:rPr>
        <w:t xml:space="preserve">Παρομοίως, </w:t>
      </w:r>
      <w:r w:rsidR="00163238" w:rsidRPr="00753F07">
        <w:rPr>
          <w:rFonts w:cs="Calibri"/>
          <w:sz w:val="24"/>
          <w:szCs w:val="24"/>
        </w:rPr>
        <w:t>εντοπίσ</w:t>
      </w:r>
      <w:r w:rsidR="00A205F2">
        <w:rPr>
          <w:rFonts w:cs="Calibri"/>
          <w:sz w:val="24"/>
          <w:szCs w:val="24"/>
        </w:rPr>
        <w:t>αμε</w:t>
      </w:r>
      <w:r w:rsidR="00163238" w:rsidRPr="00753F07">
        <w:rPr>
          <w:rFonts w:cs="Calibri"/>
          <w:sz w:val="24"/>
          <w:szCs w:val="24"/>
        </w:rPr>
        <w:t xml:space="preserve"> 21 περιπτώσεις </w:t>
      </w:r>
      <w:r w:rsidRPr="00753F07">
        <w:rPr>
          <w:rFonts w:cs="Calibri"/>
          <w:sz w:val="24"/>
          <w:szCs w:val="24"/>
        </w:rPr>
        <w:t>ατόμων που π</w:t>
      </w:r>
      <w:r w:rsidR="00163238" w:rsidRPr="00753F07">
        <w:rPr>
          <w:rFonts w:cs="Calibri"/>
          <w:sz w:val="24"/>
          <w:szCs w:val="24"/>
        </w:rPr>
        <w:t>εριλαμβάνοντα</w:t>
      </w:r>
      <w:r w:rsidRPr="00753F07">
        <w:rPr>
          <w:rFonts w:cs="Calibri"/>
          <w:sz w:val="24"/>
          <w:szCs w:val="24"/>
        </w:rPr>
        <w:t xml:space="preserve">ν </w:t>
      </w:r>
      <w:r w:rsidR="00163238" w:rsidRPr="00753F07">
        <w:rPr>
          <w:rFonts w:cs="Calibri"/>
          <w:sz w:val="24"/>
          <w:szCs w:val="24"/>
        </w:rPr>
        <w:t>στην προσωρινά διαγραμμένη εφεδρεία</w:t>
      </w:r>
      <w:r w:rsidRPr="00753F07">
        <w:rPr>
          <w:rFonts w:cs="Calibri"/>
          <w:sz w:val="24"/>
          <w:szCs w:val="24"/>
        </w:rPr>
        <w:t>,</w:t>
      </w:r>
      <w:r w:rsidR="00163238" w:rsidRPr="00753F07">
        <w:rPr>
          <w:rFonts w:cs="Calibri"/>
          <w:sz w:val="24"/>
          <w:szCs w:val="24"/>
        </w:rPr>
        <w:t xml:space="preserve"> με την αιτιολογία ότι αυτά είναι μέλη της Αστυνομίας, αλλά ουδέποτε υπήρξαν μέλη της Αστυνομικής Δύναμης Κύπρου. </w:t>
      </w:r>
    </w:p>
    <w:p w14:paraId="3B748539" w14:textId="407AF06E" w:rsidR="00163238" w:rsidRPr="00753F07" w:rsidRDefault="00163238" w:rsidP="0045469D">
      <w:pPr>
        <w:pStyle w:val="ListParagraph"/>
        <w:numPr>
          <w:ilvl w:val="0"/>
          <w:numId w:val="5"/>
        </w:numPr>
        <w:spacing w:after="120"/>
        <w:ind w:left="567" w:hanging="567"/>
        <w:contextualSpacing w:val="0"/>
        <w:jc w:val="both"/>
        <w:rPr>
          <w:rFonts w:cs="Calibri"/>
          <w:sz w:val="24"/>
          <w:szCs w:val="24"/>
        </w:rPr>
      </w:pPr>
      <w:r w:rsidRPr="00753F07">
        <w:rPr>
          <w:rFonts w:cs="Calibri"/>
          <w:sz w:val="24"/>
          <w:szCs w:val="24"/>
        </w:rPr>
        <w:t>Συνολικά 42 άτομα, τα οποία παραιτήθηκαν από την Αστυνομία και την Πυροσβεστική Υπηρεσία</w:t>
      </w:r>
      <w:r w:rsidR="00A205F2">
        <w:rPr>
          <w:rFonts w:cs="Calibri"/>
          <w:sz w:val="24"/>
          <w:szCs w:val="24"/>
        </w:rPr>
        <w:t>,</w:t>
      </w:r>
      <w:r w:rsidRPr="00753F07">
        <w:rPr>
          <w:rFonts w:cs="Calibri"/>
          <w:sz w:val="24"/>
          <w:szCs w:val="24"/>
        </w:rPr>
        <w:t xml:space="preserve"> εξακολουθού</w:t>
      </w:r>
      <w:r w:rsidR="00A24708" w:rsidRPr="00753F07">
        <w:rPr>
          <w:rFonts w:cs="Calibri"/>
          <w:sz w:val="24"/>
          <w:szCs w:val="24"/>
        </w:rPr>
        <w:t>σαν</w:t>
      </w:r>
      <w:r w:rsidR="00A205F2">
        <w:rPr>
          <w:rFonts w:cs="Calibri"/>
          <w:sz w:val="24"/>
          <w:szCs w:val="24"/>
        </w:rPr>
        <w:t>,</w:t>
      </w:r>
      <w:r w:rsidR="00A24708" w:rsidRPr="00753F07">
        <w:rPr>
          <w:rFonts w:cs="Calibri"/>
          <w:sz w:val="24"/>
          <w:szCs w:val="24"/>
        </w:rPr>
        <w:t xml:space="preserve"> </w:t>
      </w:r>
      <w:r w:rsidRPr="00753F07">
        <w:rPr>
          <w:rFonts w:cs="Calibri"/>
          <w:sz w:val="24"/>
          <w:szCs w:val="24"/>
        </w:rPr>
        <w:t>κατά παράβαση των διατάξεων του άρθρου 24(3)(γ) του Νόμου, να περιλαμβάνονται στην προσωρινά διαγραμμένη εφεδρεία της ΕΦ, παρόλο ότι παρ</w:t>
      </w:r>
      <w:r w:rsidR="002779B9" w:rsidRPr="00753F07">
        <w:rPr>
          <w:rFonts w:cs="Calibri"/>
          <w:sz w:val="24"/>
          <w:szCs w:val="24"/>
        </w:rPr>
        <w:t xml:space="preserve">ήλθε </w:t>
      </w:r>
      <w:r w:rsidRPr="00753F07">
        <w:rPr>
          <w:rFonts w:cs="Calibri"/>
          <w:sz w:val="24"/>
          <w:szCs w:val="24"/>
        </w:rPr>
        <w:t xml:space="preserve">αριθμός ετών από την ημερομηνία παραίτησής τους. </w:t>
      </w:r>
    </w:p>
    <w:p w14:paraId="0027B27A" w14:textId="47667B9C" w:rsidR="00163238" w:rsidRPr="00753F07" w:rsidRDefault="00163238" w:rsidP="0045469D">
      <w:pPr>
        <w:pStyle w:val="ListParagraph"/>
        <w:numPr>
          <w:ilvl w:val="0"/>
          <w:numId w:val="5"/>
        </w:numPr>
        <w:spacing w:after="120"/>
        <w:ind w:left="567" w:hanging="567"/>
        <w:contextualSpacing w:val="0"/>
        <w:jc w:val="both"/>
        <w:rPr>
          <w:rFonts w:cs="Calibri"/>
          <w:sz w:val="24"/>
          <w:szCs w:val="24"/>
        </w:rPr>
      </w:pPr>
      <w:r w:rsidRPr="00753F07">
        <w:rPr>
          <w:rFonts w:cs="Calibri"/>
          <w:sz w:val="24"/>
          <w:szCs w:val="24"/>
        </w:rPr>
        <w:t xml:space="preserve">Χορηγήθηκε σε σύνολο 35 ατόμων αναβολή εκπλήρωσης υποχρέωσης εφεδρικής υπηρεσίας στην ΕΦ, με την αιτιολογία ότι ανήκουν στα μέλη της Αστυνομικής Δύναμης, τα οποία </w:t>
      </w:r>
      <w:r w:rsidR="00677716" w:rsidRPr="00753F07">
        <w:rPr>
          <w:rFonts w:cs="Calibri"/>
          <w:sz w:val="24"/>
          <w:szCs w:val="24"/>
        </w:rPr>
        <w:t xml:space="preserve">ωστόσο είχαν </w:t>
      </w:r>
      <w:r w:rsidRPr="00753F07">
        <w:rPr>
          <w:rFonts w:cs="Calibri"/>
          <w:sz w:val="24"/>
          <w:szCs w:val="24"/>
        </w:rPr>
        <w:t xml:space="preserve">προσληφθεί με τον τίτλο του «Ειδικού Αστυφύλακα» </w:t>
      </w:r>
      <w:proofErr w:type="spellStart"/>
      <w:r w:rsidRPr="00753F07">
        <w:rPr>
          <w:rFonts w:cs="Calibri"/>
          <w:sz w:val="24"/>
          <w:szCs w:val="24"/>
        </w:rPr>
        <w:t>επ΄</w:t>
      </w:r>
      <w:proofErr w:type="spellEnd"/>
      <w:r w:rsidRPr="00753F07">
        <w:rPr>
          <w:rFonts w:cs="Calibri"/>
          <w:sz w:val="24"/>
          <w:szCs w:val="24"/>
        </w:rPr>
        <w:t xml:space="preserve"> ωφελεία άλλων φορέων (πχ Κυβερνητικών Τμημάτων/Υπηρεσιών, Δήμων, Ιερών Μητροπόλεων, Πρεσβειών, Κεντρικής Τράπεζας) και </w:t>
      </w:r>
      <w:r w:rsidR="00677716" w:rsidRPr="00753F07">
        <w:rPr>
          <w:rFonts w:cs="Calibri"/>
          <w:sz w:val="24"/>
          <w:szCs w:val="24"/>
        </w:rPr>
        <w:t xml:space="preserve">συνεπώς </w:t>
      </w:r>
      <w:r w:rsidRPr="00753F07">
        <w:rPr>
          <w:rFonts w:cs="Calibri"/>
          <w:sz w:val="24"/>
          <w:szCs w:val="24"/>
        </w:rPr>
        <w:t>δεν περιλαμβάνοντα</w:t>
      </w:r>
      <w:r w:rsidR="00677716" w:rsidRPr="00753F07">
        <w:rPr>
          <w:rFonts w:cs="Calibri"/>
          <w:sz w:val="24"/>
          <w:szCs w:val="24"/>
        </w:rPr>
        <w:t xml:space="preserve">ι </w:t>
      </w:r>
      <w:r w:rsidRPr="00753F07">
        <w:rPr>
          <w:rFonts w:cs="Calibri"/>
          <w:sz w:val="24"/>
          <w:szCs w:val="24"/>
        </w:rPr>
        <w:t xml:space="preserve">σε καμία επετηρίδα μελών της Δύναμης, ούτε στις καταστάσεις μισθοδοσίας του προσωπικού της Αστυνομίας που τηρούνται στο λογιστήριο, καθότι αμείβονται από </w:t>
      </w:r>
      <w:r w:rsidR="00A205F2">
        <w:rPr>
          <w:rFonts w:cs="Calibri"/>
          <w:sz w:val="24"/>
          <w:szCs w:val="24"/>
        </w:rPr>
        <w:t>Κ</w:t>
      </w:r>
      <w:r w:rsidRPr="00753F07">
        <w:rPr>
          <w:rFonts w:cs="Calibri"/>
          <w:sz w:val="24"/>
          <w:szCs w:val="24"/>
        </w:rPr>
        <w:t>ονδύλια των αντίστοιχων φορέων στους οποίους απασχολούνται.</w:t>
      </w:r>
    </w:p>
    <w:p w14:paraId="0DF6B2D6" w14:textId="55A6B2B3" w:rsidR="003F34B8" w:rsidRPr="00753F07" w:rsidRDefault="00163238" w:rsidP="0045469D">
      <w:pPr>
        <w:pStyle w:val="ListParagraph"/>
        <w:numPr>
          <w:ilvl w:val="0"/>
          <w:numId w:val="5"/>
        </w:numPr>
        <w:spacing w:after="120"/>
        <w:ind w:left="567" w:hanging="567"/>
        <w:contextualSpacing w:val="0"/>
        <w:jc w:val="both"/>
        <w:rPr>
          <w:rFonts w:cs="Calibri"/>
          <w:sz w:val="24"/>
          <w:szCs w:val="24"/>
        </w:rPr>
      </w:pPr>
      <w:r w:rsidRPr="00753F07">
        <w:rPr>
          <w:rFonts w:cs="Calibri"/>
          <w:sz w:val="24"/>
          <w:szCs w:val="24"/>
        </w:rPr>
        <w:t>Εντοπίσ</w:t>
      </w:r>
      <w:r w:rsidR="00A205F2">
        <w:rPr>
          <w:rFonts w:cs="Calibri"/>
          <w:sz w:val="24"/>
          <w:szCs w:val="24"/>
        </w:rPr>
        <w:t>αμε</w:t>
      </w:r>
      <w:r w:rsidRPr="00753F07">
        <w:rPr>
          <w:rFonts w:cs="Calibri"/>
          <w:sz w:val="24"/>
          <w:szCs w:val="24"/>
        </w:rPr>
        <w:t xml:space="preserve"> συνολικά εννέα περιπτώσεις εν αποστρατεία στελεχών της ΕΦ, που παραμένουν επί σειρά ετών στην προσωρινά διαγραμμένη εφεδρεία, ενώ θα έπρεπε να είχαν συμπεριληφθεί, από την ημερομηνία αποδοχής της αναφοράς παραίτησής στους, στη διατεθείσα </w:t>
      </w:r>
      <w:r w:rsidR="00677716" w:rsidRPr="00753F07">
        <w:rPr>
          <w:rFonts w:cs="Calibri"/>
          <w:sz w:val="24"/>
          <w:szCs w:val="24"/>
        </w:rPr>
        <w:t xml:space="preserve">δύναμη της </w:t>
      </w:r>
      <w:r w:rsidRPr="00753F07">
        <w:rPr>
          <w:rFonts w:cs="Calibri"/>
          <w:sz w:val="24"/>
          <w:szCs w:val="24"/>
        </w:rPr>
        <w:t>εφεδρεία</w:t>
      </w:r>
      <w:r w:rsidR="00677716" w:rsidRPr="00753F07">
        <w:rPr>
          <w:rFonts w:cs="Calibri"/>
          <w:sz w:val="24"/>
          <w:szCs w:val="24"/>
        </w:rPr>
        <w:t>ς</w:t>
      </w:r>
      <w:r w:rsidRPr="00753F07">
        <w:rPr>
          <w:rFonts w:cs="Calibri"/>
          <w:sz w:val="24"/>
          <w:szCs w:val="24"/>
        </w:rPr>
        <w:t xml:space="preserve">.   </w:t>
      </w:r>
    </w:p>
    <w:p w14:paraId="4C377E48" w14:textId="77226506" w:rsidR="00163238" w:rsidRPr="00753F07" w:rsidRDefault="003F34B8" w:rsidP="006400D1">
      <w:pPr>
        <w:spacing w:after="120"/>
        <w:jc w:val="both"/>
        <w:rPr>
          <w:rFonts w:cs="Calibri"/>
          <w:sz w:val="24"/>
          <w:szCs w:val="24"/>
        </w:rPr>
      </w:pPr>
      <w:r w:rsidRPr="00753F07">
        <w:rPr>
          <w:rFonts w:cs="Calibri"/>
          <w:sz w:val="24"/>
          <w:szCs w:val="24"/>
        </w:rPr>
        <w:t xml:space="preserve">Από τον έλεγχο που διενεργήσαμε </w:t>
      </w:r>
      <w:r w:rsidR="006C286D" w:rsidRPr="00753F07">
        <w:rPr>
          <w:rFonts w:cs="Calibri"/>
          <w:sz w:val="24"/>
          <w:szCs w:val="24"/>
        </w:rPr>
        <w:t xml:space="preserve">αναφορικά με την αποκατάσταση των </w:t>
      </w:r>
      <w:r w:rsidR="008541B1">
        <w:rPr>
          <w:rFonts w:cs="Calibri"/>
          <w:sz w:val="24"/>
          <w:szCs w:val="24"/>
        </w:rPr>
        <w:t xml:space="preserve">πιο πάνω </w:t>
      </w:r>
      <w:r w:rsidR="006C286D" w:rsidRPr="00753F07">
        <w:rPr>
          <w:rFonts w:cs="Calibri"/>
          <w:sz w:val="24"/>
          <w:szCs w:val="24"/>
        </w:rPr>
        <w:t>ευρημάτων, διαπιστώσαμε ότι το ΓΕΕΦ/ΔΕΠΣ</w:t>
      </w:r>
      <w:r w:rsidR="006033E8" w:rsidRPr="00753F07">
        <w:rPr>
          <w:rFonts w:cs="Calibri"/>
          <w:sz w:val="24"/>
          <w:szCs w:val="24"/>
        </w:rPr>
        <w:t>,</w:t>
      </w:r>
      <w:r w:rsidR="006C286D" w:rsidRPr="00753F07">
        <w:rPr>
          <w:rFonts w:cs="Calibri"/>
          <w:sz w:val="24"/>
          <w:szCs w:val="24"/>
        </w:rPr>
        <w:t xml:space="preserve"> </w:t>
      </w:r>
      <w:r w:rsidR="008949B1" w:rsidRPr="00753F07">
        <w:rPr>
          <w:rFonts w:cs="Calibri"/>
          <w:sz w:val="24"/>
          <w:szCs w:val="24"/>
        </w:rPr>
        <w:t xml:space="preserve">κατόπιν </w:t>
      </w:r>
      <w:r w:rsidR="006C286D" w:rsidRPr="00753F07">
        <w:rPr>
          <w:rFonts w:cs="Calibri"/>
          <w:sz w:val="24"/>
          <w:szCs w:val="24"/>
        </w:rPr>
        <w:t>συνεργασία</w:t>
      </w:r>
      <w:r w:rsidR="008949B1" w:rsidRPr="00753F07">
        <w:rPr>
          <w:rFonts w:cs="Calibri"/>
          <w:sz w:val="24"/>
          <w:szCs w:val="24"/>
        </w:rPr>
        <w:t>ς</w:t>
      </w:r>
      <w:r w:rsidR="006C286D" w:rsidRPr="00753F07">
        <w:rPr>
          <w:rFonts w:cs="Calibri"/>
          <w:sz w:val="24"/>
          <w:szCs w:val="24"/>
        </w:rPr>
        <w:t xml:space="preserve"> με τα α</w:t>
      </w:r>
      <w:r w:rsidR="006033E8" w:rsidRPr="00753F07">
        <w:rPr>
          <w:rFonts w:cs="Calibri"/>
          <w:sz w:val="24"/>
          <w:szCs w:val="24"/>
        </w:rPr>
        <w:t xml:space="preserve">ρμόδια </w:t>
      </w:r>
      <w:r w:rsidR="006C286D" w:rsidRPr="00753F07">
        <w:rPr>
          <w:rFonts w:cs="Calibri"/>
          <w:sz w:val="24"/>
          <w:szCs w:val="24"/>
        </w:rPr>
        <w:t>Τμήματα Προσωπικού τη</w:t>
      </w:r>
      <w:r w:rsidR="006033E8" w:rsidRPr="00753F07">
        <w:rPr>
          <w:rFonts w:cs="Calibri"/>
          <w:sz w:val="24"/>
          <w:szCs w:val="24"/>
        </w:rPr>
        <w:t>ς</w:t>
      </w:r>
      <w:r w:rsidR="006C286D" w:rsidRPr="00753F07">
        <w:rPr>
          <w:rFonts w:cs="Calibri"/>
          <w:sz w:val="24"/>
          <w:szCs w:val="24"/>
        </w:rPr>
        <w:t xml:space="preserve"> Αστυνομίας Κύπρου και Πυροσβεστική</w:t>
      </w:r>
      <w:r w:rsidR="008949B1" w:rsidRPr="00753F07">
        <w:rPr>
          <w:rFonts w:cs="Calibri"/>
          <w:sz w:val="24"/>
          <w:szCs w:val="24"/>
        </w:rPr>
        <w:t>ς</w:t>
      </w:r>
      <w:r w:rsidR="006C286D" w:rsidRPr="00753F07">
        <w:rPr>
          <w:rFonts w:cs="Calibri"/>
          <w:sz w:val="24"/>
          <w:szCs w:val="24"/>
        </w:rPr>
        <w:t xml:space="preserve"> Υπηρεσίας, </w:t>
      </w:r>
      <w:r w:rsidR="00E70E0A" w:rsidRPr="00753F07">
        <w:rPr>
          <w:rFonts w:cs="Calibri"/>
          <w:sz w:val="24"/>
          <w:szCs w:val="24"/>
        </w:rPr>
        <w:t xml:space="preserve">προέβη </w:t>
      </w:r>
      <w:r w:rsidR="005C3CC0" w:rsidRPr="00753F07">
        <w:rPr>
          <w:rFonts w:cs="Calibri"/>
          <w:sz w:val="24"/>
          <w:szCs w:val="24"/>
        </w:rPr>
        <w:t xml:space="preserve">στην </w:t>
      </w:r>
      <w:proofErr w:type="spellStart"/>
      <w:r w:rsidR="005C3CC0" w:rsidRPr="00753F07">
        <w:rPr>
          <w:rFonts w:cs="Calibri"/>
          <w:sz w:val="24"/>
          <w:szCs w:val="24"/>
        </w:rPr>
        <w:t>επικαιροποίηση</w:t>
      </w:r>
      <w:proofErr w:type="spellEnd"/>
      <w:r w:rsidR="005C3CC0" w:rsidRPr="00753F07">
        <w:rPr>
          <w:rFonts w:cs="Calibri"/>
          <w:sz w:val="24"/>
          <w:szCs w:val="24"/>
        </w:rPr>
        <w:t xml:space="preserve"> των </w:t>
      </w:r>
      <w:r w:rsidR="008E3712" w:rsidRPr="00753F07">
        <w:rPr>
          <w:rFonts w:cs="Calibri"/>
          <w:sz w:val="24"/>
          <w:szCs w:val="24"/>
        </w:rPr>
        <w:t xml:space="preserve">στοιχείων που </w:t>
      </w:r>
      <w:r w:rsidR="005C3CC0" w:rsidRPr="00753F07">
        <w:rPr>
          <w:rFonts w:cs="Calibri"/>
          <w:sz w:val="24"/>
          <w:szCs w:val="24"/>
        </w:rPr>
        <w:t>τηρού</w:t>
      </w:r>
      <w:r w:rsidR="008E3712" w:rsidRPr="00753F07">
        <w:rPr>
          <w:rFonts w:cs="Calibri"/>
          <w:sz w:val="24"/>
          <w:szCs w:val="24"/>
        </w:rPr>
        <w:t xml:space="preserve">νται </w:t>
      </w:r>
      <w:r w:rsidR="008949B1" w:rsidRPr="00753F07">
        <w:rPr>
          <w:rFonts w:cs="Calibri"/>
          <w:sz w:val="24"/>
          <w:szCs w:val="24"/>
        </w:rPr>
        <w:t>σ</w:t>
      </w:r>
      <w:r w:rsidR="005C3CC0" w:rsidRPr="00753F07">
        <w:rPr>
          <w:rFonts w:cs="Calibri"/>
          <w:sz w:val="24"/>
          <w:szCs w:val="24"/>
        </w:rPr>
        <w:t>τη βάση δεδομένων του</w:t>
      </w:r>
      <w:r w:rsidR="008541B1">
        <w:rPr>
          <w:rFonts w:cs="Calibri"/>
          <w:sz w:val="24"/>
          <w:szCs w:val="24"/>
        </w:rPr>
        <w:t>, καθώς</w:t>
      </w:r>
      <w:r w:rsidR="005C3CC0" w:rsidRPr="00753F07">
        <w:rPr>
          <w:rFonts w:cs="Calibri"/>
          <w:sz w:val="24"/>
          <w:szCs w:val="24"/>
        </w:rPr>
        <w:t xml:space="preserve"> και στον </w:t>
      </w:r>
      <w:r w:rsidR="006C286D" w:rsidRPr="00753F07">
        <w:rPr>
          <w:rFonts w:cs="Calibri"/>
          <w:sz w:val="24"/>
          <w:szCs w:val="24"/>
        </w:rPr>
        <w:t xml:space="preserve">καθολικό έλεγχο </w:t>
      </w:r>
      <w:r w:rsidR="002D4A5D" w:rsidRPr="00753F07">
        <w:rPr>
          <w:rFonts w:cs="Calibri"/>
          <w:sz w:val="24"/>
          <w:szCs w:val="24"/>
        </w:rPr>
        <w:t xml:space="preserve">των </w:t>
      </w:r>
      <w:r w:rsidR="008541B1">
        <w:rPr>
          <w:rFonts w:cs="Calibri"/>
          <w:sz w:val="24"/>
          <w:szCs w:val="24"/>
        </w:rPr>
        <w:t xml:space="preserve">πιο πάνω </w:t>
      </w:r>
      <w:r w:rsidR="00E70E0A" w:rsidRPr="00753F07">
        <w:rPr>
          <w:rFonts w:cs="Calibri"/>
          <w:sz w:val="24"/>
          <w:szCs w:val="24"/>
        </w:rPr>
        <w:t xml:space="preserve">εσφαλμένων </w:t>
      </w:r>
      <w:r w:rsidR="002D4A5D" w:rsidRPr="00753F07">
        <w:rPr>
          <w:rFonts w:cs="Calibri"/>
          <w:sz w:val="24"/>
          <w:szCs w:val="24"/>
        </w:rPr>
        <w:t>καταχωρ</w:t>
      </w:r>
      <w:r w:rsidR="001A0DD8">
        <w:rPr>
          <w:rFonts w:cs="Calibri"/>
          <w:sz w:val="24"/>
          <w:szCs w:val="24"/>
        </w:rPr>
        <w:t>ί</w:t>
      </w:r>
      <w:r w:rsidR="0061304B" w:rsidRPr="00753F07">
        <w:rPr>
          <w:rFonts w:cs="Calibri"/>
          <w:sz w:val="24"/>
          <w:szCs w:val="24"/>
        </w:rPr>
        <w:t xml:space="preserve">σεων </w:t>
      </w:r>
      <w:r w:rsidR="001F7CF0" w:rsidRPr="00753F07">
        <w:rPr>
          <w:rFonts w:cs="Calibri"/>
          <w:sz w:val="24"/>
          <w:szCs w:val="24"/>
        </w:rPr>
        <w:t xml:space="preserve">στην </w:t>
      </w:r>
      <w:r w:rsidR="002D4A5D" w:rsidRPr="00753F07">
        <w:rPr>
          <w:rFonts w:cs="Calibri"/>
          <w:sz w:val="24"/>
          <w:szCs w:val="24"/>
        </w:rPr>
        <w:t xml:space="preserve">προσωρινά </w:t>
      </w:r>
      <w:r w:rsidR="0061304B" w:rsidRPr="00753F07">
        <w:rPr>
          <w:rFonts w:cs="Calibri"/>
          <w:sz w:val="24"/>
          <w:szCs w:val="24"/>
        </w:rPr>
        <w:t>διαγραμμένη</w:t>
      </w:r>
      <w:r w:rsidR="00E70E0A" w:rsidRPr="00753F07">
        <w:rPr>
          <w:rFonts w:cs="Calibri"/>
          <w:sz w:val="24"/>
          <w:szCs w:val="24"/>
        </w:rPr>
        <w:t xml:space="preserve"> δύναμη</w:t>
      </w:r>
      <w:r w:rsidR="0061304B" w:rsidRPr="00753F07">
        <w:rPr>
          <w:rFonts w:cs="Calibri"/>
          <w:sz w:val="24"/>
          <w:szCs w:val="24"/>
        </w:rPr>
        <w:t xml:space="preserve"> εφεδρείας</w:t>
      </w:r>
      <w:r w:rsidR="001A3D58" w:rsidRPr="00753F07">
        <w:rPr>
          <w:rFonts w:cs="Calibri"/>
          <w:sz w:val="24"/>
          <w:szCs w:val="24"/>
        </w:rPr>
        <w:t>, όπως αναλύεται στο πιο κάτω γράφημα:</w:t>
      </w:r>
      <w:r w:rsidR="0061304B" w:rsidRPr="00753F07">
        <w:rPr>
          <w:rFonts w:cs="Calibri"/>
          <w:sz w:val="24"/>
          <w:szCs w:val="24"/>
        </w:rPr>
        <w:t xml:space="preserve"> </w:t>
      </w:r>
    </w:p>
    <w:p w14:paraId="07F45D64" w14:textId="77777777" w:rsidR="001A3D58" w:rsidRPr="00753F07" w:rsidRDefault="001A3D58" w:rsidP="00BC4251">
      <w:pPr>
        <w:spacing w:after="120"/>
        <w:jc w:val="center"/>
        <w:rPr>
          <w:rFonts w:cs="Calibri"/>
          <w:sz w:val="24"/>
          <w:szCs w:val="24"/>
        </w:rPr>
      </w:pPr>
      <w:r w:rsidRPr="00753F07">
        <w:rPr>
          <w:rFonts w:cs="Calibri"/>
          <w:noProof/>
          <w:sz w:val="24"/>
          <w:szCs w:val="24"/>
          <w:lang w:eastAsia="el-GR"/>
        </w:rPr>
        <w:lastRenderedPageBreak/>
        <w:drawing>
          <wp:inline distT="0" distB="0" distL="0" distR="0" wp14:anchorId="2DF39B62" wp14:editId="75E6ECA7">
            <wp:extent cx="5810250" cy="3152775"/>
            <wp:effectExtent l="0" t="0" r="0" b="952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D83949-4F26-4EEA-9ACA-B85FCB73B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AF8B16" w14:textId="2218D672" w:rsidR="001A3D58" w:rsidRPr="00753F07" w:rsidRDefault="002330C5" w:rsidP="00C03963">
      <w:pPr>
        <w:spacing w:before="120" w:after="120"/>
        <w:jc w:val="both"/>
        <w:rPr>
          <w:rFonts w:cs="Calibri"/>
          <w:sz w:val="24"/>
          <w:szCs w:val="24"/>
        </w:rPr>
      </w:pPr>
      <w:r w:rsidRPr="00753F07">
        <w:rPr>
          <w:rFonts w:cs="Calibri"/>
          <w:sz w:val="24"/>
          <w:szCs w:val="24"/>
        </w:rPr>
        <w:t xml:space="preserve">Οι 45 περιπτώσεις επιστρατευτικής τακτοποίησης αφορούν στους εφέδρους που </w:t>
      </w:r>
      <w:r w:rsidR="001A3D58" w:rsidRPr="00753F07">
        <w:rPr>
          <w:rFonts w:cs="Calibri"/>
          <w:sz w:val="24"/>
          <w:szCs w:val="24"/>
        </w:rPr>
        <w:t xml:space="preserve">απώλεσαν την ιδιότητα του Αστυνομικού, Ειδικού Αστυνομικού, Πυροσβέστη και Έκτακτου Πυροσβέστη, </w:t>
      </w:r>
      <w:r w:rsidRPr="00753F07">
        <w:rPr>
          <w:rFonts w:cs="Calibri"/>
          <w:sz w:val="24"/>
          <w:szCs w:val="24"/>
        </w:rPr>
        <w:t xml:space="preserve">καθώς επίσης </w:t>
      </w:r>
      <w:r w:rsidR="00BC4251">
        <w:rPr>
          <w:rFonts w:cs="Calibri"/>
          <w:sz w:val="24"/>
          <w:szCs w:val="24"/>
        </w:rPr>
        <w:t>ενός</w:t>
      </w:r>
      <w:r w:rsidRPr="00753F07">
        <w:rPr>
          <w:rFonts w:cs="Calibri"/>
          <w:sz w:val="24"/>
          <w:szCs w:val="24"/>
        </w:rPr>
        <w:t xml:space="preserve"> στρατιωτικού, οι οποίοι </w:t>
      </w:r>
      <w:r w:rsidR="001A3D58" w:rsidRPr="00753F07">
        <w:rPr>
          <w:rFonts w:cs="Calibri"/>
          <w:sz w:val="24"/>
          <w:szCs w:val="24"/>
        </w:rPr>
        <w:t xml:space="preserve">δεν </w:t>
      </w:r>
      <w:r w:rsidRPr="00753F07">
        <w:rPr>
          <w:rFonts w:cs="Calibri"/>
          <w:sz w:val="24"/>
          <w:szCs w:val="24"/>
        </w:rPr>
        <w:t xml:space="preserve">έχουν </w:t>
      </w:r>
      <w:r w:rsidR="001A3D58" w:rsidRPr="00753F07">
        <w:rPr>
          <w:rFonts w:cs="Calibri"/>
          <w:sz w:val="24"/>
          <w:szCs w:val="24"/>
        </w:rPr>
        <w:t>συμπλ</w:t>
      </w:r>
      <w:r w:rsidRPr="00753F07">
        <w:rPr>
          <w:rFonts w:cs="Calibri"/>
          <w:sz w:val="24"/>
          <w:szCs w:val="24"/>
        </w:rPr>
        <w:t xml:space="preserve">ηρώσει </w:t>
      </w:r>
      <w:r w:rsidR="001A3D58" w:rsidRPr="00753F07">
        <w:rPr>
          <w:rFonts w:cs="Calibri"/>
          <w:sz w:val="24"/>
          <w:szCs w:val="24"/>
        </w:rPr>
        <w:t>το πεντηκοστό έτος (50</w:t>
      </w:r>
      <w:r w:rsidR="001A3D58" w:rsidRPr="00753F07">
        <w:rPr>
          <w:rFonts w:cs="Calibri"/>
          <w:sz w:val="24"/>
          <w:szCs w:val="24"/>
          <w:vertAlign w:val="superscript"/>
        </w:rPr>
        <w:t>ο</w:t>
      </w:r>
      <w:r w:rsidR="001A3D58" w:rsidRPr="00753F07">
        <w:rPr>
          <w:rFonts w:cs="Calibri"/>
          <w:sz w:val="24"/>
          <w:szCs w:val="24"/>
        </w:rPr>
        <w:t xml:space="preserve">) της ηλικίας </w:t>
      </w:r>
      <w:r w:rsidRPr="00753F07">
        <w:rPr>
          <w:rFonts w:cs="Calibri"/>
          <w:sz w:val="24"/>
          <w:szCs w:val="24"/>
        </w:rPr>
        <w:t>τους.</w:t>
      </w:r>
      <w:r w:rsidR="00F94FD3" w:rsidRPr="00753F07">
        <w:rPr>
          <w:rFonts w:cs="Calibri"/>
          <w:sz w:val="24"/>
          <w:szCs w:val="24"/>
        </w:rPr>
        <w:t xml:space="preserve"> </w:t>
      </w:r>
      <w:r w:rsidR="00D077ED" w:rsidRPr="00753F07">
        <w:rPr>
          <w:rFonts w:cs="Calibri"/>
          <w:sz w:val="24"/>
          <w:szCs w:val="24"/>
        </w:rPr>
        <w:t>Σημειών</w:t>
      </w:r>
      <w:r w:rsidR="00A205F2">
        <w:rPr>
          <w:rFonts w:cs="Calibri"/>
          <w:sz w:val="24"/>
          <w:szCs w:val="24"/>
        </w:rPr>
        <w:t>ουμε</w:t>
      </w:r>
      <w:r w:rsidR="00D077ED" w:rsidRPr="00753F07">
        <w:rPr>
          <w:rFonts w:cs="Calibri"/>
          <w:sz w:val="24"/>
          <w:szCs w:val="24"/>
        </w:rPr>
        <w:t xml:space="preserve"> ότι</w:t>
      </w:r>
      <w:r w:rsidR="00BC4251">
        <w:rPr>
          <w:rFonts w:cs="Calibri"/>
          <w:sz w:val="24"/>
          <w:szCs w:val="24"/>
        </w:rPr>
        <w:t xml:space="preserve"> </w:t>
      </w:r>
      <w:r w:rsidR="00D077ED" w:rsidRPr="00753F07">
        <w:rPr>
          <w:rFonts w:cs="Calibri"/>
          <w:sz w:val="24"/>
          <w:szCs w:val="24"/>
        </w:rPr>
        <w:t xml:space="preserve">12 </w:t>
      </w:r>
      <w:r w:rsidR="00BC4251">
        <w:rPr>
          <w:rFonts w:cs="Calibri"/>
          <w:sz w:val="24"/>
          <w:szCs w:val="24"/>
        </w:rPr>
        <w:t>άτομα</w:t>
      </w:r>
      <w:r w:rsidR="00D077ED" w:rsidRPr="00753F07">
        <w:rPr>
          <w:rFonts w:cs="Calibri"/>
          <w:sz w:val="24"/>
          <w:szCs w:val="24"/>
        </w:rPr>
        <w:t xml:space="preserve">, παρόλο </w:t>
      </w:r>
      <w:r w:rsidR="00BC4251">
        <w:rPr>
          <w:rFonts w:cs="Calibri"/>
          <w:sz w:val="24"/>
          <w:szCs w:val="24"/>
        </w:rPr>
        <w:t xml:space="preserve">ότι </w:t>
      </w:r>
      <w:r w:rsidR="00D077ED" w:rsidRPr="00753F07">
        <w:rPr>
          <w:rFonts w:cs="Calibri"/>
          <w:sz w:val="24"/>
          <w:szCs w:val="24"/>
        </w:rPr>
        <w:t xml:space="preserve">αναζητήθηκαν από τα ΤΕ, δεν εντοπίσθηκαν και </w:t>
      </w:r>
      <w:r w:rsidR="007E642A">
        <w:rPr>
          <w:rFonts w:cs="Calibri"/>
          <w:sz w:val="24"/>
          <w:szCs w:val="24"/>
        </w:rPr>
        <w:t>στάλθηκαν</w:t>
      </w:r>
      <w:r w:rsidR="00D077ED" w:rsidRPr="00753F07">
        <w:rPr>
          <w:rFonts w:cs="Calibri"/>
          <w:sz w:val="24"/>
          <w:szCs w:val="24"/>
        </w:rPr>
        <w:t xml:space="preserve"> σχετικές επιστολές προς τους Αστυνομικούς Σταθμούς για εξακρίβωση των στοιχείων τους</w:t>
      </w:r>
      <w:r w:rsidR="00A205F2">
        <w:rPr>
          <w:rFonts w:cs="Calibri"/>
          <w:sz w:val="24"/>
          <w:szCs w:val="24"/>
        </w:rPr>
        <w:t>. Ω</w:t>
      </w:r>
      <w:r w:rsidR="00D077ED" w:rsidRPr="00753F07">
        <w:rPr>
          <w:rFonts w:cs="Calibri"/>
          <w:sz w:val="24"/>
          <w:szCs w:val="24"/>
        </w:rPr>
        <w:t>στόσο</w:t>
      </w:r>
      <w:r w:rsidR="00A205F2">
        <w:rPr>
          <w:rFonts w:cs="Calibri"/>
          <w:sz w:val="24"/>
          <w:szCs w:val="24"/>
        </w:rPr>
        <w:t>,</w:t>
      </w:r>
      <w:r w:rsidR="00D077ED" w:rsidRPr="00753F07">
        <w:rPr>
          <w:rFonts w:cs="Calibri"/>
          <w:sz w:val="24"/>
          <w:szCs w:val="24"/>
        </w:rPr>
        <w:t xml:space="preserve"> παρά τις κατ’ επανάληψη υπενθυμίσεις που έγιναν προς τα αρμόδια αστυνομικά όργανα</w:t>
      </w:r>
      <w:r w:rsidR="009F1965" w:rsidRPr="00753F07">
        <w:rPr>
          <w:rFonts w:cs="Calibri"/>
          <w:sz w:val="24"/>
          <w:szCs w:val="24"/>
        </w:rPr>
        <w:t xml:space="preserve">, δεν έχει καταστεί εφικτός ο εντοπισμός τους μέχρι στιγμής. </w:t>
      </w:r>
      <w:r w:rsidR="00D077ED" w:rsidRPr="00753F07">
        <w:rPr>
          <w:rFonts w:cs="Calibri"/>
          <w:sz w:val="24"/>
          <w:szCs w:val="24"/>
        </w:rPr>
        <w:t xml:space="preserve"> </w:t>
      </w:r>
      <w:r w:rsidR="00F94FD3" w:rsidRPr="00753F07">
        <w:rPr>
          <w:rFonts w:cs="Calibri"/>
          <w:sz w:val="24"/>
          <w:szCs w:val="24"/>
        </w:rPr>
        <w:t>Από τις συνολικά 35 περιπτώσεις οριστικής απαλλαγής/διαγραφής, οι 33 αφορούν σ</w:t>
      </w:r>
      <w:r w:rsidR="00BC4251">
        <w:rPr>
          <w:rFonts w:cs="Calibri"/>
          <w:sz w:val="24"/>
          <w:szCs w:val="24"/>
        </w:rPr>
        <w:t>ε</w:t>
      </w:r>
      <w:r w:rsidR="00F94FD3" w:rsidRPr="00753F07">
        <w:rPr>
          <w:rFonts w:cs="Calibri"/>
          <w:sz w:val="24"/>
          <w:szCs w:val="24"/>
        </w:rPr>
        <w:t xml:space="preserve"> άτομα που συμπλήρωσαν το πεντηκοστό έτος (50</w:t>
      </w:r>
      <w:r w:rsidR="00F94FD3" w:rsidRPr="00753F07">
        <w:rPr>
          <w:rFonts w:cs="Calibri"/>
          <w:sz w:val="24"/>
          <w:szCs w:val="24"/>
          <w:vertAlign w:val="superscript"/>
        </w:rPr>
        <w:t>ο</w:t>
      </w:r>
      <w:r w:rsidR="00F94FD3" w:rsidRPr="00753F07">
        <w:rPr>
          <w:rFonts w:cs="Calibri"/>
          <w:sz w:val="24"/>
          <w:szCs w:val="24"/>
        </w:rPr>
        <w:t xml:space="preserve">) της ηλικίας τους, ενώ οι υπόλοιπες δύο </w:t>
      </w:r>
      <w:r w:rsidR="00BC4251">
        <w:rPr>
          <w:rFonts w:cs="Calibri"/>
          <w:sz w:val="24"/>
          <w:szCs w:val="24"/>
        </w:rPr>
        <w:t>αφορούν</w:t>
      </w:r>
      <w:r w:rsidR="00F94FD3" w:rsidRPr="00753F07">
        <w:rPr>
          <w:rFonts w:cs="Calibri"/>
          <w:sz w:val="24"/>
          <w:szCs w:val="24"/>
        </w:rPr>
        <w:t xml:space="preserve"> σε </w:t>
      </w:r>
      <w:r w:rsidR="00BC4251">
        <w:rPr>
          <w:rFonts w:cs="Calibri"/>
          <w:sz w:val="24"/>
          <w:szCs w:val="24"/>
        </w:rPr>
        <w:t xml:space="preserve">ένα </w:t>
      </w:r>
      <w:r w:rsidR="00F94FD3" w:rsidRPr="00753F07">
        <w:rPr>
          <w:rFonts w:cs="Calibri"/>
          <w:sz w:val="24"/>
          <w:szCs w:val="24"/>
        </w:rPr>
        <w:t xml:space="preserve">αποβιώσαντα και </w:t>
      </w:r>
      <w:r w:rsidR="00BC4251">
        <w:rPr>
          <w:rFonts w:cs="Calibri"/>
          <w:sz w:val="24"/>
          <w:szCs w:val="24"/>
        </w:rPr>
        <w:t xml:space="preserve">ένα άτομο που κρίθηκε </w:t>
      </w:r>
      <w:r w:rsidR="00F94FD3" w:rsidRPr="00753F07">
        <w:rPr>
          <w:rFonts w:cs="Calibri"/>
          <w:sz w:val="24"/>
          <w:szCs w:val="24"/>
        </w:rPr>
        <w:t>ακατάλληλο για κατάταξη</w:t>
      </w:r>
      <w:r w:rsidR="00BC4251">
        <w:rPr>
          <w:rFonts w:cs="Calibri"/>
          <w:sz w:val="24"/>
          <w:szCs w:val="24"/>
        </w:rPr>
        <w:t>,</w:t>
      </w:r>
      <w:r w:rsidR="00F94FD3" w:rsidRPr="00753F07">
        <w:rPr>
          <w:rFonts w:cs="Calibri"/>
          <w:sz w:val="24"/>
          <w:szCs w:val="24"/>
        </w:rPr>
        <w:t xml:space="preserve"> έπειτα από εξέταση της σωματικής </w:t>
      </w:r>
      <w:r w:rsidR="00BC4251">
        <w:rPr>
          <w:rFonts w:cs="Calibri"/>
          <w:sz w:val="24"/>
          <w:szCs w:val="24"/>
        </w:rPr>
        <w:t xml:space="preserve">του </w:t>
      </w:r>
      <w:r w:rsidR="00F94FD3" w:rsidRPr="00753F07">
        <w:rPr>
          <w:rFonts w:cs="Calibri"/>
          <w:sz w:val="24"/>
          <w:szCs w:val="24"/>
        </w:rPr>
        <w:t>ικανότητ</w:t>
      </w:r>
      <w:r w:rsidR="00BC4251">
        <w:rPr>
          <w:rFonts w:cs="Calibri"/>
          <w:sz w:val="24"/>
          <w:szCs w:val="24"/>
        </w:rPr>
        <w:t>α</w:t>
      </w:r>
      <w:r w:rsidR="00F94FD3" w:rsidRPr="00753F07">
        <w:rPr>
          <w:rFonts w:cs="Calibri"/>
          <w:sz w:val="24"/>
          <w:szCs w:val="24"/>
        </w:rPr>
        <w:t>ς</w:t>
      </w:r>
      <w:r w:rsidR="009F1965" w:rsidRPr="00753F07">
        <w:rPr>
          <w:rFonts w:cs="Calibri"/>
          <w:sz w:val="24"/>
          <w:szCs w:val="24"/>
        </w:rPr>
        <w:t xml:space="preserve">. Επισημαίνουμε ότι, </w:t>
      </w:r>
      <w:r w:rsidR="005F2D22" w:rsidRPr="00753F07">
        <w:rPr>
          <w:rFonts w:cs="Calibri"/>
          <w:sz w:val="24"/>
          <w:szCs w:val="24"/>
        </w:rPr>
        <w:t>από το σύνολο των 21 περιπτώσεων που παρέμειναν στη</w:t>
      </w:r>
      <w:r w:rsidR="00A205F2">
        <w:rPr>
          <w:rFonts w:cs="Calibri"/>
          <w:sz w:val="24"/>
          <w:szCs w:val="24"/>
        </w:rPr>
        <w:t>ν</w:t>
      </w:r>
      <w:r w:rsidR="005F2D22" w:rsidRPr="00753F07">
        <w:rPr>
          <w:rFonts w:cs="Calibri"/>
          <w:sz w:val="24"/>
          <w:szCs w:val="24"/>
        </w:rPr>
        <w:t xml:space="preserve"> προσωρινά διαγραμμένη εφεδρεία, οι 17 αφορούν σε ειδικούς αστυνομικούς και ένα αστυνομικό των Βρετανικών Βάσεων</w:t>
      </w:r>
      <w:r w:rsidR="00CD3BD9" w:rsidRPr="00753F07">
        <w:rPr>
          <w:rFonts w:cs="Calibri"/>
          <w:sz w:val="24"/>
          <w:szCs w:val="24"/>
        </w:rPr>
        <w:t>. Παρόλο που</w:t>
      </w:r>
      <w:r w:rsidR="005F2D22" w:rsidRPr="00753F07">
        <w:rPr>
          <w:rFonts w:cs="Calibri"/>
          <w:sz w:val="24"/>
          <w:szCs w:val="24"/>
        </w:rPr>
        <w:t xml:space="preserve"> </w:t>
      </w:r>
      <w:r w:rsidR="002E7834" w:rsidRPr="00753F07">
        <w:rPr>
          <w:rFonts w:cs="Calibri"/>
          <w:bCs/>
          <w:sz w:val="24"/>
          <w:szCs w:val="24"/>
        </w:rPr>
        <w:t xml:space="preserve">το ΥΠΑΜ, στο υπό εξέλιξη τροποποιητικό προσχέδιο του </w:t>
      </w:r>
      <w:r w:rsidR="00187A38">
        <w:rPr>
          <w:rFonts w:cs="Calibri"/>
          <w:bCs/>
          <w:sz w:val="24"/>
          <w:szCs w:val="24"/>
        </w:rPr>
        <w:t>περί</w:t>
      </w:r>
      <w:r w:rsidR="002E7834" w:rsidRPr="00753F07">
        <w:rPr>
          <w:rFonts w:cs="Calibri"/>
          <w:bCs/>
          <w:sz w:val="24"/>
          <w:szCs w:val="24"/>
        </w:rPr>
        <w:t xml:space="preserve"> ΕΦ Νόμου 19(Ι)/2011, έχει συμπεριλάβει τις </w:t>
      </w:r>
      <w:r w:rsidR="00CD3BD9" w:rsidRPr="00753F07">
        <w:rPr>
          <w:rFonts w:cs="Calibri"/>
          <w:bCs/>
          <w:sz w:val="24"/>
          <w:szCs w:val="24"/>
        </w:rPr>
        <w:t>συγκεκριμένες κατηγορίες</w:t>
      </w:r>
      <w:r w:rsidR="002E7834" w:rsidRPr="00753F07">
        <w:rPr>
          <w:rFonts w:cs="Calibri"/>
          <w:bCs/>
          <w:sz w:val="24"/>
          <w:szCs w:val="24"/>
        </w:rPr>
        <w:t xml:space="preserve"> </w:t>
      </w:r>
      <w:r w:rsidR="00A626B3">
        <w:rPr>
          <w:rFonts w:cs="Calibri"/>
          <w:bCs/>
          <w:sz w:val="24"/>
          <w:szCs w:val="24"/>
        </w:rPr>
        <w:t>α</w:t>
      </w:r>
      <w:r w:rsidR="002E7834" w:rsidRPr="00753F07">
        <w:rPr>
          <w:rFonts w:cs="Calibri"/>
          <w:bCs/>
          <w:sz w:val="24"/>
          <w:szCs w:val="24"/>
        </w:rPr>
        <w:t>στυνομικών στους δικαιούχους αναβολής εκπλήρωσης της υποχρέωσης εφεδρικής υπηρεσίας</w:t>
      </w:r>
      <w:r w:rsidR="00821192" w:rsidRPr="00753F07">
        <w:rPr>
          <w:rFonts w:cs="Calibri"/>
          <w:bCs/>
          <w:sz w:val="24"/>
          <w:szCs w:val="24"/>
        </w:rPr>
        <w:t xml:space="preserve">, η πιο πάνω ενέργειά του δεν θεωρείται σύννομη, καθότι δεν βρίσκει στέρεο έρεισμα στις διατάξεις της υφιστάμενης νομοθεσίας. </w:t>
      </w:r>
      <w:r w:rsidR="002E7834" w:rsidRPr="00753F07">
        <w:rPr>
          <w:rFonts w:cs="Calibri"/>
          <w:bCs/>
          <w:sz w:val="24"/>
          <w:szCs w:val="24"/>
        </w:rPr>
        <w:t xml:space="preserve"> </w:t>
      </w:r>
      <w:r w:rsidR="00CD3BD9" w:rsidRPr="00753F07">
        <w:rPr>
          <w:rFonts w:cs="Calibri"/>
          <w:bCs/>
          <w:sz w:val="24"/>
          <w:szCs w:val="24"/>
        </w:rPr>
        <w:t xml:space="preserve"> </w:t>
      </w:r>
    </w:p>
    <w:p w14:paraId="1D77A8F4" w14:textId="77777777" w:rsidR="00163238" w:rsidRPr="003A7DAC" w:rsidRDefault="00163238" w:rsidP="006400D1">
      <w:pPr>
        <w:pStyle w:val="ListParagraph"/>
        <w:spacing w:after="120"/>
        <w:ind w:left="0"/>
        <w:contextualSpacing w:val="0"/>
        <w:jc w:val="both"/>
        <w:rPr>
          <w:rFonts w:cs="Calibri"/>
          <w:b/>
          <w:color w:val="17365D" w:themeColor="text2" w:themeShade="BF"/>
          <w:sz w:val="24"/>
          <w:szCs w:val="24"/>
          <w:u w:val="single"/>
        </w:rPr>
      </w:pPr>
      <w:r w:rsidRPr="003A7DAC">
        <w:rPr>
          <w:rFonts w:cs="Calibri"/>
          <w:b/>
          <w:color w:val="17365D" w:themeColor="text2" w:themeShade="BF"/>
          <w:sz w:val="24"/>
          <w:szCs w:val="24"/>
          <w:u w:val="single"/>
        </w:rPr>
        <w:t>Συστάσεις:</w:t>
      </w:r>
    </w:p>
    <w:p w14:paraId="129969F1" w14:textId="77777777" w:rsidR="00114FE9" w:rsidRPr="003A7DAC" w:rsidRDefault="00BC4251" w:rsidP="0045469D">
      <w:pPr>
        <w:pStyle w:val="ListParagraph"/>
        <w:numPr>
          <w:ilvl w:val="0"/>
          <w:numId w:val="6"/>
        </w:numPr>
        <w:spacing w:after="120"/>
        <w:ind w:left="567" w:hanging="567"/>
        <w:contextualSpacing w:val="0"/>
        <w:jc w:val="both"/>
        <w:rPr>
          <w:rFonts w:cs="Calibri"/>
          <w:b/>
          <w:color w:val="17365D" w:themeColor="text2" w:themeShade="BF"/>
          <w:spacing w:val="-4"/>
          <w:sz w:val="24"/>
          <w:szCs w:val="24"/>
        </w:rPr>
      </w:pPr>
      <w:r w:rsidRPr="003A7DAC">
        <w:rPr>
          <w:rFonts w:cs="Calibri"/>
          <w:b/>
          <w:color w:val="17365D" w:themeColor="text2" w:themeShade="BF"/>
          <w:spacing w:val="-4"/>
          <w:sz w:val="24"/>
          <w:szCs w:val="24"/>
        </w:rPr>
        <w:t>Αποστολή υπενθυμητικής επιστολής στην Αστυνομία για ε</w:t>
      </w:r>
      <w:r w:rsidR="006B7FAD" w:rsidRPr="003A7DAC">
        <w:rPr>
          <w:rFonts w:cs="Calibri"/>
          <w:b/>
          <w:color w:val="17365D" w:themeColor="text2" w:themeShade="BF"/>
          <w:spacing w:val="-4"/>
          <w:sz w:val="24"/>
          <w:szCs w:val="24"/>
        </w:rPr>
        <w:t>πίσπευση των διαδικασιών αναζήτησης</w:t>
      </w:r>
      <w:r w:rsidR="00114FE9" w:rsidRPr="003A7DAC">
        <w:rPr>
          <w:rFonts w:cs="Calibri"/>
          <w:b/>
          <w:color w:val="17365D" w:themeColor="text2" w:themeShade="BF"/>
          <w:spacing w:val="-4"/>
          <w:sz w:val="24"/>
          <w:szCs w:val="24"/>
        </w:rPr>
        <w:t xml:space="preserve">/εξακρίβωσης των στοιχείων διαμονής </w:t>
      </w:r>
      <w:r w:rsidR="006B7FAD" w:rsidRPr="003A7DAC">
        <w:rPr>
          <w:rFonts w:cs="Calibri"/>
          <w:b/>
          <w:color w:val="17365D" w:themeColor="text2" w:themeShade="BF"/>
          <w:spacing w:val="-4"/>
          <w:sz w:val="24"/>
          <w:szCs w:val="24"/>
        </w:rPr>
        <w:t xml:space="preserve">των </w:t>
      </w:r>
      <w:r w:rsidRPr="003A7DAC">
        <w:rPr>
          <w:rFonts w:cs="Calibri"/>
          <w:b/>
          <w:color w:val="17365D" w:themeColor="text2" w:themeShade="BF"/>
          <w:spacing w:val="-4"/>
          <w:sz w:val="24"/>
          <w:szCs w:val="24"/>
        </w:rPr>
        <w:t xml:space="preserve">12 </w:t>
      </w:r>
      <w:r w:rsidR="00114FE9" w:rsidRPr="003A7DAC">
        <w:rPr>
          <w:rFonts w:cs="Calibri"/>
          <w:b/>
          <w:color w:val="17365D" w:themeColor="text2" w:themeShade="BF"/>
          <w:spacing w:val="-4"/>
          <w:sz w:val="24"/>
          <w:szCs w:val="24"/>
        </w:rPr>
        <w:t>ατόμων</w:t>
      </w:r>
      <w:r w:rsidRPr="003A7DAC">
        <w:rPr>
          <w:rFonts w:cs="Calibri"/>
          <w:b/>
          <w:color w:val="17365D" w:themeColor="text2" w:themeShade="BF"/>
          <w:spacing w:val="-4"/>
          <w:sz w:val="24"/>
          <w:szCs w:val="24"/>
        </w:rPr>
        <w:t xml:space="preserve"> που αναφέρουμε πιο πάνω</w:t>
      </w:r>
      <w:r w:rsidR="00114FE9" w:rsidRPr="003A7DAC">
        <w:rPr>
          <w:rFonts w:cs="Calibri"/>
          <w:b/>
          <w:color w:val="17365D" w:themeColor="text2" w:themeShade="BF"/>
          <w:spacing w:val="-4"/>
          <w:sz w:val="24"/>
          <w:szCs w:val="24"/>
        </w:rPr>
        <w:t>, προκειμένου</w:t>
      </w:r>
      <w:r w:rsidR="006B7FAD" w:rsidRPr="003A7DAC">
        <w:rPr>
          <w:rFonts w:cs="Calibri"/>
          <w:b/>
          <w:color w:val="17365D" w:themeColor="text2" w:themeShade="BF"/>
          <w:spacing w:val="-4"/>
          <w:sz w:val="24"/>
          <w:szCs w:val="24"/>
        </w:rPr>
        <w:t xml:space="preserve"> </w:t>
      </w:r>
      <w:r w:rsidR="00114FE9" w:rsidRPr="003A7DAC">
        <w:rPr>
          <w:rFonts w:cs="Calibri"/>
          <w:b/>
          <w:color w:val="17365D" w:themeColor="text2" w:themeShade="BF"/>
          <w:spacing w:val="-4"/>
          <w:sz w:val="24"/>
          <w:szCs w:val="24"/>
        </w:rPr>
        <w:t>να τους επιδοθούν τα σχετικά ΦΑΠ για την επιστρατευτική τακτοποίησή τους.</w:t>
      </w:r>
      <w:r w:rsidR="0062018F" w:rsidRPr="003A7DAC">
        <w:rPr>
          <w:rFonts w:cs="Calibri"/>
          <w:b/>
          <w:color w:val="17365D" w:themeColor="text2" w:themeShade="BF"/>
          <w:spacing w:val="-4"/>
          <w:sz w:val="24"/>
          <w:szCs w:val="24"/>
        </w:rPr>
        <w:t xml:space="preserve"> </w:t>
      </w:r>
    </w:p>
    <w:p w14:paraId="2281F91A" w14:textId="6F29945B" w:rsidR="00203898" w:rsidRPr="003A7DAC" w:rsidRDefault="00203898" w:rsidP="0045469D">
      <w:pPr>
        <w:pStyle w:val="ListParagraph"/>
        <w:numPr>
          <w:ilvl w:val="0"/>
          <w:numId w:val="6"/>
        </w:numPr>
        <w:spacing w:after="120"/>
        <w:ind w:left="567" w:hanging="567"/>
        <w:contextualSpacing w:val="0"/>
        <w:jc w:val="both"/>
        <w:rPr>
          <w:rFonts w:cs="Calibri"/>
          <w:b/>
          <w:color w:val="17365D" w:themeColor="text2" w:themeShade="BF"/>
          <w:spacing w:val="-4"/>
          <w:sz w:val="24"/>
          <w:szCs w:val="24"/>
        </w:rPr>
      </w:pPr>
      <w:r w:rsidRPr="003A7DAC">
        <w:rPr>
          <w:rFonts w:cs="Calibri"/>
          <w:b/>
          <w:bCs/>
          <w:color w:val="17365D" w:themeColor="text2" w:themeShade="BF"/>
          <w:spacing w:val="-4"/>
          <w:sz w:val="24"/>
          <w:szCs w:val="24"/>
        </w:rPr>
        <w:t xml:space="preserve">Λαμβάνοντας υπόψη τη σημαντική καθυστέρηση που παρατηρείται στη διαδικασία τροποποίησης του προσχεδίου της  υπό αναφορά νομοθεσίας, αναμένουμε την επίσπευση των ενεργειών για ολοκλήρωση και προώθησή του προς τη Νομική Υπηρεσία της </w:t>
      </w:r>
      <w:r w:rsidRPr="003A7DAC">
        <w:rPr>
          <w:rFonts w:cs="Calibri"/>
          <w:b/>
          <w:bCs/>
          <w:color w:val="17365D" w:themeColor="text2" w:themeShade="BF"/>
          <w:spacing w:val="-4"/>
          <w:sz w:val="24"/>
          <w:szCs w:val="24"/>
        </w:rPr>
        <w:lastRenderedPageBreak/>
        <w:t>Δημοκρατίας.</w:t>
      </w:r>
      <w:r w:rsidR="0062018F" w:rsidRPr="003A7DAC">
        <w:rPr>
          <w:rFonts w:cs="Calibri"/>
          <w:b/>
          <w:bCs/>
          <w:color w:val="17365D" w:themeColor="text2" w:themeShade="BF"/>
          <w:spacing w:val="-4"/>
          <w:sz w:val="24"/>
          <w:szCs w:val="24"/>
        </w:rPr>
        <w:t xml:space="preserve"> Τονίζουμε ότι, οι </w:t>
      </w:r>
      <w:r w:rsidR="002231BE" w:rsidRPr="003A7DAC">
        <w:rPr>
          <w:rFonts w:cs="Calibri"/>
          <w:b/>
          <w:bCs/>
          <w:color w:val="17365D" w:themeColor="text2" w:themeShade="BF"/>
          <w:spacing w:val="-4"/>
          <w:sz w:val="24"/>
          <w:szCs w:val="24"/>
        </w:rPr>
        <w:t>προαναφερθείσες 18</w:t>
      </w:r>
      <w:r w:rsidR="0062018F" w:rsidRPr="003A7DAC">
        <w:rPr>
          <w:rFonts w:cs="Calibri"/>
          <w:b/>
          <w:bCs/>
          <w:color w:val="17365D" w:themeColor="text2" w:themeShade="BF"/>
          <w:spacing w:val="-4"/>
          <w:sz w:val="24"/>
          <w:szCs w:val="24"/>
        </w:rPr>
        <w:t xml:space="preserve"> περιπτώσεις ατόμων</w:t>
      </w:r>
      <w:r w:rsidR="002231BE" w:rsidRPr="003A7DAC">
        <w:rPr>
          <w:rFonts w:cs="Calibri"/>
          <w:b/>
          <w:bCs/>
          <w:color w:val="17365D" w:themeColor="text2" w:themeShade="BF"/>
          <w:spacing w:val="-4"/>
          <w:sz w:val="24"/>
          <w:szCs w:val="24"/>
        </w:rPr>
        <w:t>,</w:t>
      </w:r>
      <w:r w:rsidR="0062018F" w:rsidRPr="003A7DAC">
        <w:rPr>
          <w:rFonts w:cs="Calibri"/>
          <w:b/>
          <w:bCs/>
          <w:color w:val="17365D" w:themeColor="text2" w:themeShade="BF"/>
          <w:spacing w:val="-4"/>
          <w:sz w:val="24"/>
          <w:szCs w:val="24"/>
        </w:rPr>
        <w:t xml:space="preserve"> που αφορούν στους ειδικούς αστυνομικούς και αστυνομικό των Βρετανικών Βάσεων, θα πρέπει να τύχουν άμεσης συμμόρφωσης με την υφιστάμενη </w:t>
      </w:r>
      <w:r w:rsidR="002231BE" w:rsidRPr="003A7DAC">
        <w:rPr>
          <w:rFonts w:cs="Calibri"/>
          <w:b/>
          <w:bCs/>
          <w:color w:val="17365D" w:themeColor="text2" w:themeShade="BF"/>
          <w:spacing w:val="-4"/>
          <w:sz w:val="24"/>
          <w:szCs w:val="24"/>
        </w:rPr>
        <w:t>νομοθεσία</w:t>
      </w:r>
      <w:r w:rsidR="00A626B3">
        <w:rPr>
          <w:rFonts w:cs="Calibri"/>
          <w:b/>
          <w:bCs/>
          <w:color w:val="17365D" w:themeColor="text2" w:themeShade="BF"/>
          <w:spacing w:val="-4"/>
          <w:sz w:val="24"/>
          <w:szCs w:val="24"/>
        </w:rPr>
        <w:t>.</w:t>
      </w:r>
      <w:r w:rsidR="002231BE" w:rsidRPr="003A7DAC">
        <w:rPr>
          <w:rFonts w:cs="Calibri"/>
          <w:b/>
          <w:bCs/>
          <w:color w:val="17365D" w:themeColor="text2" w:themeShade="BF"/>
          <w:spacing w:val="-4"/>
          <w:sz w:val="24"/>
          <w:szCs w:val="24"/>
        </w:rPr>
        <w:t xml:space="preserve"> </w:t>
      </w:r>
      <w:r w:rsidR="00A626B3">
        <w:rPr>
          <w:rFonts w:cs="Calibri"/>
          <w:b/>
          <w:bCs/>
          <w:color w:val="17365D" w:themeColor="text2" w:themeShade="BF"/>
          <w:spacing w:val="-4"/>
          <w:sz w:val="24"/>
          <w:szCs w:val="24"/>
        </w:rPr>
        <w:t>Σ</w:t>
      </w:r>
      <w:r w:rsidR="002231BE" w:rsidRPr="003A7DAC">
        <w:rPr>
          <w:rFonts w:cs="Calibri"/>
          <w:b/>
          <w:bCs/>
          <w:color w:val="17365D" w:themeColor="text2" w:themeShade="BF"/>
          <w:spacing w:val="-4"/>
          <w:sz w:val="24"/>
          <w:szCs w:val="24"/>
        </w:rPr>
        <w:t>υνεπώς</w:t>
      </w:r>
      <w:r w:rsidR="00A626B3">
        <w:rPr>
          <w:rFonts w:cs="Calibri"/>
          <w:b/>
          <w:bCs/>
          <w:color w:val="17365D" w:themeColor="text2" w:themeShade="BF"/>
          <w:spacing w:val="-4"/>
          <w:sz w:val="24"/>
          <w:szCs w:val="24"/>
        </w:rPr>
        <w:t>,</w:t>
      </w:r>
      <w:r w:rsidR="002231BE" w:rsidRPr="003A7DAC">
        <w:rPr>
          <w:rFonts w:cs="Calibri"/>
          <w:b/>
          <w:bCs/>
          <w:color w:val="17365D" w:themeColor="text2" w:themeShade="BF"/>
          <w:spacing w:val="-4"/>
          <w:sz w:val="24"/>
          <w:szCs w:val="24"/>
        </w:rPr>
        <w:t xml:space="preserve"> το ΓΕΕΦ πρέπει να π</w:t>
      </w:r>
      <w:r w:rsidR="002231BE" w:rsidRPr="003A7DAC">
        <w:rPr>
          <w:rFonts w:cs="Calibri"/>
          <w:b/>
          <w:color w:val="17365D" w:themeColor="text2" w:themeShade="BF"/>
          <w:sz w:val="24"/>
          <w:szCs w:val="24"/>
        </w:rPr>
        <w:t xml:space="preserve">ροχωρήσει στην άμεση επιστρατευτική τακτοποίησή τους. </w:t>
      </w:r>
    </w:p>
    <w:p w14:paraId="6F3E16E9" w14:textId="292D60E5" w:rsidR="00163238" w:rsidRPr="005F4B4D" w:rsidRDefault="00203898" w:rsidP="0045469D">
      <w:pPr>
        <w:pStyle w:val="ListParagraph"/>
        <w:numPr>
          <w:ilvl w:val="0"/>
          <w:numId w:val="6"/>
        </w:numPr>
        <w:spacing w:after="120"/>
        <w:ind w:left="567" w:hanging="567"/>
        <w:contextualSpacing w:val="0"/>
        <w:jc w:val="both"/>
        <w:rPr>
          <w:rFonts w:cs="Calibri"/>
          <w:b/>
          <w:color w:val="17365D" w:themeColor="text2" w:themeShade="BF"/>
          <w:spacing w:val="-4"/>
          <w:sz w:val="24"/>
          <w:szCs w:val="24"/>
        </w:rPr>
      </w:pPr>
      <w:r w:rsidRPr="003A7DAC">
        <w:rPr>
          <w:rFonts w:cs="Calibri"/>
          <w:b/>
          <w:color w:val="17365D" w:themeColor="text2" w:themeShade="BF"/>
          <w:spacing w:val="-4"/>
          <w:sz w:val="24"/>
          <w:szCs w:val="24"/>
        </w:rPr>
        <w:t>Σ</w:t>
      </w:r>
      <w:r w:rsidR="00163238" w:rsidRPr="003A7DAC">
        <w:rPr>
          <w:rFonts w:cs="Calibri"/>
          <w:b/>
          <w:color w:val="17365D" w:themeColor="text2" w:themeShade="BF"/>
          <w:spacing w:val="-4"/>
          <w:sz w:val="24"/>
          <w:szCs w:val="24"/>
        </w:rPr>
        <w:t xml:space="preserve">το πλαίσιο της προσπάθειας βελτιστοποίησης της αξιοπιστίας των λειτουργιών και διαδικασιών που επιτελούνται στο </w:t>
      </w:r>
      <w:r w:rsidR="002231BE" w:rsidRPr="003A7DAC">
        <w:rPr>
          <w:rFonts w:cs="Calibri"/>
          <w:b/>
          <w:color w:val="17365D" w:themeColor="text2" w:themeShade="BF"/>
          <w:spacing w:val="-4"/>
          <w:sz w:val="24"/>
          <w:szCs w:val="24"/>
        </w:rPr>
        <w:t>ΣΕ</w:t>
      </w:r>
      <w:r w:rsidR="00A626B3">
        <w:rPr>
          <w:rFonts w:cs="Calibri"/>
          <w:b/>
          <w:color w:val="17365D" w:themeColor="text2" w:themeShade="BF"/>
          <w:spacing w:val="-4"/>
          <w:sz w:val="24"/>
          <w:szCs w:val="24"/>
        </w:rPr>
        <w:t>,</w:t>
      </w:r>
      <w:r w:rsidR="00BC4251" w:rsidRPr="003A7DAC">
        <w:rPr>
          <w:rFonts w:cs="Calibri"/>
          <w:b/>
          <w:color w:val="17365D" w:themeColor="text2" w:themeShade="BF"/>
          <w:spacing w:val="-4"/>
          <w:sz w:val="24"/>
          <w:szCs w:val="24"/>
        </w:rPr>
        <w:t xml:space="preserve"> </w:t>
      </w:r>
      <w:r w:rsidR="0025738F" w:rsidRPr="003A7DAC">
        <w:rPr>
          <w:rFonts w:cs="Calibri"/>
          <w:b/>
          <w:color w:val="17365D" w:themeColor="text2" w:themeShade="BF"/>
          <w:spacing w:val="-4"/>
          <w:sz w:val="24"/>
          <w:szCs w:val="24"/>
        </w:rPr>
        <w:t>επαναλαμβάνουμε για ακόμη μια φορά την ανάγκη ε</w:t>
      </w:r>
      <w:r w:rsidR="00163238" w:rsidRPr="003A7DAC">
        <w:rPr>
          <w:rFonts w:cs="Calibri"/>
          <w:b/>
          <w:color w:val="17365D" w:themeColor="text2" w:themeShade="BF"/>
          <w:spacing w:val="-4"/>
          <w:sz w:val="24"/>
          <w:szCs w:val="24"/>
        </w:rPr>
        <w:t>παλ</w:t>
      </w:r>
      <w:r w:rsidR="0025738F" w:rsidRPr="003A7DAC">
        <w:rPr>
          <w:rFonts w:cs="Calibri"/>
          <w:b/>
          <w:color w:val="17365D" w:themeColor="text2" w:themeShade="BF"/>
          <w:spacing w:val="-4"/>
          <w:sz w:val="24"/>
          <w:szCs w:val="24"/>
        </w:rPr>
        <w:t xml:space="preserve">ήθευσης της </w:t>
      </w:r>
      <w:r w:rsidR="00163238" w:rsidRPr="003A7DAC">
        <w:rPr>
          <w:rFonts w:cs="Calibri"/>
          <w:b/>
          <w:color w:val="17365D" w:themeColor="text2" w:themeShade="BF"/>
          <w:spacing w:val="-4"/>
          <w:sz w:val="24"/>
          <w:szCs w:val="24"/>
        </w:rPr>
        <w:t>ορθότητα</w:t>
      </w:r>
      <w:r w:rsidR="0025738F" w:rsidRPr="003A7DAC">
        <w:rPr>
          <w:rFonts w:cs="Calibri"/>
          <w:b/>
          <w:color w:val="17365D" w:themeColor="text2" w:themeShade="BF"/>
          <w:spacing w:val="-4"/>
          <w:sz w:val="24"/>
          <w:szCs w:val="24"/>
        </w:rPr>
        <w:t>ς</w:t>
      </w:r>
      <w:r w:rsidR="00163238" w:rsidRPr="003A7DAC">
        <w:rPr>
          <w:rFonts w:cs="Calibri"/>
          <w:b/>
          <w:color w:val="17365D" w:themeColor="text2" w:themeShade="BF"/>
          <w:spacing w:val="-4"/>
          <w:sz w:val="24"/>
          <w:szCs w:val="24"/>
        </w:rPr>
        <w:t>/εγκυρότητα</w:t>
      </w:r>
      <w:r w:rsidR="0025738F" w:rsidRPr="003A7DAC">
        <w:rPr>
          <w:rFonts w:cs="Calibri"/>
          <w:b/>
          <w:color w:val="17365D" w:themeColor="text2" w:themeShade="BF"/>
          <w:spacing w:val="-4"/>
          <w:sz w:val="24"/>
          <w:szCs w:val="24"/>
        </w:rPr>
        <w:t>ς</w:t>
      </w:r>
      <w:r w:rsidR="00163238" w:rsidRPr="003A7DAC">
        <w:rPr>
          <w:rFonts w:cs="Calibri"/>
          <w:b/>
          <w:color w:val="17365D" w:themeColor="text2" w:themeShade="BF"/>
          <w:spacing w:val="-4"/>
          <w:sz w:val="24"/>
          <w:szCs w:val="24"/>
        </w:rPr>
        <w:t xml:space="preserve"> των στοιχείων των μελών της Αστυνομίας και Πυροσβεστικής Υπηρεσίας,</w:t>
      </w:r>
      <w:r w:rsidR="006546C7" w:rsidRPr="003A7DAC">
        <w:rPr>
          <w:rFonts w:cs="Calibri"/>
          <w:b/>
          <w:color w:val="17365D" w:themeColor="text2" w:themeShade="BF"/>
          <w:spacing w:val="-4"/>
          <w:sz w:val="24"/>
          <w:szCs w:val="24"/>
        </w:rPr>
        <w:t xml:space="preserve"> με αντιπαραβολή του</w:t>
      </w:r>
      <w:r w:rsidR="00BC4251" w:rsidRPr="003A7DAC">
        <w:rPr>
          <w:rFonts w:cs="Calibri"/>
          <w:b/>
          <w:color w:val="17365D" w:themeColor="text2" w:themeShade="BF"/>
          <w:spacing w:val="-4"/>
          <w:sz w:val="24"/>
          <w:szCs w:val="24"/>
        </w:rPr>
        <w:t xml:space="preserve">ς με </w:t>
      </w:r>
      <w:r w:rsidR="003D2C2A" w:rsidRPr="003A7DAC">
        <w:rPr>
          <w:rFonts w:cs="Calibri"/>
          <w:b/>
          <w:color w:val="17365D" w:themeColor="text2" w:themeShade="BF"/>
          <w:spacing w:val="-4"/>
          <w:sz w:val="24"/>
          <w:szCs w:val="24"/>
        </w:rPr>
        <w:t xml:space="preserve">τα </w:t>
      </w:r>
      <w:r w:rsidR="00163238" w:rsidRPr="003A7DAC">
        <w:rPr>
          <w:rFonts w:cs="Calibri"/>
          <w:b/>
          <w:color w:val="17365D" w:themeColor="text2" w:themeShade="BF"/>
          <w:spacing w:val="-4"/>
          <w:sz w:val="24"/>
          <w:szCs w:val="24"/>
        </w:rPr>
        <w:t>αντίστοιχα στοιχεία που τηρούνται στη Διεύθυνση Προσωπικών Απολαβών και Συντάξεων του Γενικού Λογιστηρίου της Δημοκρατίας.</w:t>
      </w:r>
      <w:r w:rsidR="00163238" w:rsidRPr="003A7DAC">
        <w:rPr>
          <w:rFonts w:cs="Calibri"/>
          <w:b/>
          <w:color w:val="17365D" w:themeColor="text2" w:themeShade="BF"/>
          <w:sz w:val="24"/>
          <w:szCs w:val="24"/>
        </w:rPr>
        <w:t xml:space="preserve"> </w:t>
      </w:r>
      <w:r w:rsidR="0025738F" w:rsidRPr="003A7DAC">
        <w:rPr>
          <w:rFonts w:cs="Calibri"/>
          <w:b/>
          <w:color w:val="17365D" w:themeColor="text2" w:themeShade="BF"/>
          <w:sz w:val="24"/>
          <w:szCs w:val="24"/>
        </w:rPr>
        <w:t xml:space="preserve">Επιπρόσθετα, με την εν λόγω </w:t>
      </w:r>
      <w:r w:rsidR="00BC4251" w:rsidRPr="003A7DAC">
        <w:rPr>
          <w:rFonts w:cs="Calibri"/>
          <w:b/>
          <w:color w:val="17365D" w:themeColor="text2" w:themeShade="BF"/>
          <w:sz w:val="24"/>
          <w:szCs w:val="24"/>
        </w:rPr>
        <w:t xml:space="preserve">αντιπαραβολή, </w:t>
      </w:r>
      <w:r w:rsidR="0025738F" w:rsidRPr="003A7DAC">
        <w:rPr>
          <w:rFonts w:cs="Calibri"/>
          <w:b/>
          <w:color w:val="17365D" w:themeColor="text2" w:themeShade="BF"/>
          <w:sz w:val="24"/>
          <w:szCs w:val="24"/>
        </w:rPr>
        <w:t xml:space="preserve">θα επιτυγχάνεται </w:t>
      </w:r>
      <w:r w:rsidR="00BC4251" w:rsidRPr="003A7DAC">
        <w:rPr>
          <w:rFonts w:cs="Calibri"/>
          <w:b/>
          <w:color w:val="17365D" w:themeColor="text2" w:themeShade="BF"/>
          <w:sz w:val="24"/>
          <w:szCs w:val="24"/>
        </w:rPr>
        <w:t xml:space="preserve">και ο εντοπισμός ατόμων που εργάζονται </w:t>
      </w:r>
      <w:r w:rsidR="0025738F" w:rsidRPr="003A7DAC">
        <w:rPr>
          <w:rFonts w:cs="Calibri"/>
          <w:b/>
          <w:color w:val="17365D" w:themeColor="text2" w:themeShade="BF"/>
          <w:sz w:val="24"/>
          <w:szCs w:val="24"/>
        </w:rPr>
        <w:t>στη Δημόσια Υπηρεσία</w:t>
      </w:r>
      <w:r w:rsidR="006546C7" w:rsidRPr="003A7DAC">
        <w:rPr>
          <w:rFonts w:cs="Calibri"/>
          <w:b/>
          <w:color w:val="17365D" w:themeColor="text2" w:themeShade="BF"/>
          <w:sz w:val="24"/>
          <w:szCs w:val="24"/>
        </w:rPr>
        <w:t>, ωστόσο</w:t>
      </w:r>
      <w:r w:rsidR="009E2495" w:rsidRPr="003A7DAC">
        <w:rPr>
          <w:rFonts w:cs="Calibri"/>
          <w:b/>
          <w:color w:val="17365D" w:themeColor="text2" w:themeShade="BF"/>
          <w:sz w:val="24"/>
          <w:szCs w:val="24"/>
        </w:rPr>
        <w:t xml:space="preserve"> είναι καταχωρισμένοι στο μηχανογραφικό σύστημα της εφεδρείας με τις ενδείξεις «εξωτερικό φοιτητής», «εξωτερικό για λόγους εργασίας» και «εξωτερικό μόνιμος κάτοικος».  Ε</w:t>
      </w:r>
      <w:r w:rsidR="0025738F" w:rsidRPr="003A7DAC">
        <w:rPr>
          <w:rFonts w:cs="Calibri"/>
          <w:b/>
          <w:color w:val="17365D" w:themeColor="text2" w:themeShade="BF"/>
          <w:sz w:val="24"/>
          <w:szCs w:val="24"/>
        </w:rPr>
        <w:t xml:space="preserve">νδεικτικά </w:t>
      </w:r>
      <w:r w:rsidR="006546C7" w:rsidRPr="003A7DAC">
        <w:rPr>
          <w:rFonts w:cs="Calibri"/>
          <w:b/>
          <w:color w:val="17365D" w:themeColor="text2" w:themeShade="BF"/>
          <w:sz w:val="24"/>
          <w:szCs w:val="24"/>
        </w:rPr>
        <w:t>αναφέρου</w:t>
      </w:r>
      <w:r w:rsidR="009E2495" w:rsidRPr="003A7DAC">
        <w:rPr>
          <w:rFonts w:cs="Calibri"/>
          <w:b/>
          <w:color w:val="17365D" w:themeColor="text2" w:themeShade="BF"/>
          <w:sz w:val="24"/>
          <w:szCs w:val="24"/>
        </w:rPr>
        <w:t xml:space="preserve">με ότι, στη βάση των ευρημάτων που καταγράφονται </w:t>
      </w:r>
      <w:r w:rsidR="0025738F" w:rsidRPr="003A7DAC">
        <w:rPr>
          <w:rFonts w:cs="Calibri"/>
          <w:b/>
          <w:color w:val="17365D" w:themeColor="text2" w:themeShade="BF"/>
          <w:sz w:val="24"/>
          <w:szCs w:val="24"/>
        </w:rPr>
        <w:t xml:space="preserve">στην προηγούμενη </w:t>
      </w:r>
      <w:r w:rsidR="009E2495" w:rsidRPr="003A7DAC">
        <w:rPr>
          <w:rFonts w:cs="Calibri"/>
          <w:b/>
          <w:color w:val="17365D" w:themeColor="text2" w:themeShade="BF"/>
          <w:sz w:val="24"/>
          <w:szCs w:val="24"/>
        </w:rPr>
        <w:t xml:space="preserve">Έκθεση </w:t>
      </w:r>
      <w:r w:rsidR="0025738F" w:rsidRPr="003A7DAC">
        <w:rPr>
          <w:rFonts w:cs="Calibri"/>
          <w:b/>
          <w:color w:val="17365D" w:themeColor="text2" w:themeShade="BF"/>
          <w:sz w:val="24"/>
          <w:szCs w:val="24"/>
        </w:rPr>
        <w:t xml:space="preserve">της Υπηρεσίας μας, </w:t>
      </w:r>
      <w:r w:rsidR="009E2495" w:rsidRPr="003A7DAC">
        <w:rPr>
          <w:rFonts w:cs="Calibri"/>
          <w:b/>
          <w:color w:val="17365D" w:themeColor="text2" w:themeShade="BF"/>
          <w:sz w:val="24"/>
          <w:szCs w:val="24"/>
        </w:rPr>
        <w:t>τα άτομα αυτά αριθμούν σε 381.</w:t>
      </w:r>
    </w:p>
    <w:p w14:paraId="42CFF352" w14:textId="4CEAF201" w:rsidR="005F4B4D" w:rsidRPr="00126060" w:rsidRDefault="005F4B4D" w:rsidP="005F4B4D">
      <w:pPr>
        <w:spacing w:after="120"/>
        <w:jc w:val="both"/>
        <w:rPr>
          <w:rFonts w:cs="Calibri"/>
          <w:bCs/>
          <w:spacing w:val="-4"/>
          <w:sz w:val="24"/>
          <w:szCs w:val="24"/>
        </w:rPr>
      </w:pPr>
      <w:r w:rsidRPr="00126060">
        <w:rPr>
          <w:rFonts w:cs="Calibri"/>
          <w:bCs/>
          <w:spacing w:val="-4"/>
          <w:sz w:val="24"/>
          <w:szCs w:val="24"/>
        </w:rPr>
        <w:t>Σε σχέση με τα όσα αναφέρονται στην παράγραφο 4.2 της Έκθεσής μας, το ΥΠΑΜ, στην απαντητική επιστολή του</w:t>
      </w:r>
      <w:r w:rsidR="00A626B3" w:rsidRPr="00126060">
        <w:rPr>
          <w:rFonts w:cs="Calibri"/>
          <w:bCs/>
          <w:spacing w:val="-4"/>
          <w:sz w:val="24"/>
          <w:szCs w:val="24"/>
        </w:rPr>
        <w:t>,</w:t>
      </w:r>
      <w:r w:rsidRPr="00126060">
        <w:rPr>
          <w:rFonts w:cs="Calibri"/>
          <w:bCs/>
          <w:spacing w:val="-4"/>
          <w:sz w:val="24"/>
          <w:szCs w:val="24"/>
        </w:rPr>
        <w:t xml:space="preserve"> ημερ. 27.8.2021, μας ανέφερε ότι το τελικό κείμενο του τροποποιητικού νομοσχεδίου που ετοιμάστηκε δεν οριστικοποιήθηκε, καθότι μεσολάβησε αλλαγή της ηγεσίας στο Υπουργείο, συνεπώς ήταν απαραίτητη μια πιο εκτενής και αναλυτική ενημέρωσή της για τις τροποποιήσεις </w:t>
      </w:r>
      <w:r w:rsidR="00A626B3" w:rsidRPr="00126060">
        <w:rPr>
          <w:rFonts w:cs="Calibri"/>
          <w:bCs/>
          <w:spacing w:val="-4"/>
          <w:sz w:val="24"/>
          <w:szCs w:val="24"/>
        </w:rPr>
        <w:t>που</w:t>
      </w:r>
      <w:r w:rsidRPr="00126060">
        <w:rPr>
          <w:rFonts w:cs="Calibri"/>
          <w:bCs/>
          <w:spacing w:val="-4"/>
          <w:sz w:val="24"/>
          <w:szCs w:val="24"/>
        </w:rPr>
        <w:t xml:space="preserve"> προτάθηκαν. Επιπρόσθετα, μας ανέφεραν πως επιδίωξη του Υπουργείου Άμυνας είναι να προωθηθούν άμεσα οι προτεινόμενες τροποποιήσεις στη Νομική Υπηρεσία  της Δημοκρατίας, προκειμένου να κατατεθούν στη Βουλή των Αντιπροσώπων για ψήφισή τους σε Νόμο.</w:t>
      </w:r>
    </w:p>
    <w:p w14:paraId="3C01D8E3" w14:textId="77777777" w:rsidR="00FB7A21" w:rsidRPr="006546C7" w:rsidRDefault="00577BD6" w:rsidP="00B212AD">
      <w:pPr>
        <w:pStyle w:val="Heading2"/>
        <w:tabs>
          <w:tab w:val="left" w:pos="851"/>
        </w:tabs>
      </w:pPr>
      <w:bookmarkStart w:id="55" w:name="_Toc77326286"/>
      <w:r w:rsidRPr="006546C7">
        <w:t>4</w:t>
      </w:r>
      <w:r w:rsidR="007D4D6A" w:rsidRPr="006546C7">
        <w:t>.</w:t>
      </w:r>
      <w:r w:rsidR="001D39EF" w:rsidRPr="006546C7">
        <w:t>3</w:t>
      </w:r>
      <w:r w:rsidR="007D4D6A" w:rsidRPr="006546C7">
        <w:tab/>
        <w:t>Επιστρατευτική</w:t>
      </w:r>
      <w:r w:rsidR="00DF4C49" w:rsidRPr="006546C7">
        <w:t>/στρατολογική</w:t>
      </w:r>
      <w:r w:rsidR="007D4D6A" w:rsidRPr="006546C7">
        <w:t xml:space="preserve"> παρακολούθηση </w:t>
      </w:r>
      <w:r w:rsidR="00DF4C49" w:rsidRPr="006546C7">
        <w:t>εφέδρων</w:t>
      </w:r>
      <w:bookmarkEnd w:id="55"/>
    </w:p>
    <w:p w14:paraId="2DEA5A34" w14:textId="77777777" w:rsidR="007D4D6A" w:rsidRPr="00C45134" w:rsidRDefault="00674EEA" w:rsidP="009E2495">
      <w:pPr>
        <w:tabs>
          <w:tab w:val="left" w:pos="567"/>
        </w:tabs>
        <w:spacing w:before="120" w:after="120"/>
        <w:jc w:val="both"/>
        <w:rPr>
          <w:rFonts w:cs="Calibri"/>
          <w:b/>
          <w:color w:val="17365D" w:themeColor="text2" w:themeShade="BF"/>
          <w:sz w:val="24"/>
          <w:szCs w:val="24"/>
        </w:rPr>
      </w:pPr>
      <w:bookmarkStart w:id="56" w:name="_Toc517873353"/>
      <w:bookmarkStart w:id="57" w:name="_Toc531092915"/>
      <w:bookmarkStart w:id="58" w:name="_Toc531093144"/>
      <w:r w:rsidRPr="006546C7">
        <w:rPr>
          <w:rFonts w:cs="Calibri"/>
          <w:b/>
          <w:color w:val="17365D" w:themeColor="text2" w:themeShade="BF"/>
          <w:sz w:val="24"/>
          <w:szCs w:val="24"/>
        </w:rPr>
        <w:t>α</w:t>
      </w:r>
      <w:r w:rsidR="003A7DAC">
        <w:rPr>
          <w:rFonts w:cs="Calibri"/>
          <w:b/>
          <w:color w:val="17365D" w:themeColor="text2" w:themeShade="BF"/>
          <w:sz w:val="24"/>
          <w:szCs w:val="24"/>
        </w:rPr>
        <w:t>.</w:t>
      </w:r>
      <w:r w:rsidRPr="006546C7">
        <w:rPr>
          <w:rFonts w:cs="Calibri"/>
          <w:b/>
          <w:color w:val="17365D" w:themeColor="text2" w:themeShade="BF"/>
          <w:sz w:val="24"/>
          <w:szCs w:val="24"/>
        </w:rPr>
        <w:tab/>
      </w:r>
      <w:r w:rsidR="007D4D6A" w:rsidRPr="00C45134">
        <w:rPr>
          <w:rFonts w:cs="Calibri"/>
          <w:b/>
          <w:color w:val="17365D" w:themeColor="text2" w:themeShade="BF"/>
          <w:sz w:val="24"/>
          <w:szCs w:val="24"/>
        </w:rPr>
        <w:t>Αυτόματη ένταξη των απολυόμενων εθνοφ</w:t>
      </w:r>
      <w:r w:rsidR="00180888" w:rsidRPr="00C45134">
        <w:rPr>
          <w:rFonts w:cs="Calibri"/>
          <w:b/>
          <w:color w:val="17365D" w:themeColor="text2" w:themeShade="BF"/>
          <w:sz w:val="24"/>
          <w:szCs w:val="24"/>
        </w:rPr>
        <w:t>ρουρών</w:t>
      </w:r>
      <w:r w:rsidR="001A2196" w:rsidRPr="00C45134">
        <w:rPr>
          <w:rFonts w:cs="Calibri"/>
          <w:b/>
          <w:color w:val="17365D" w:themeColor="text2" w:themeShade="BF"/>
          <w:sz w:val="24"/>
          <w:szCs w:val="24"/>
        </w:rPr>
        <w:t xml:space="preserve"> στην εφεδρεία</w:t>
      </w:r>
      <w:r w:rsidR="00180888" w:rsidRPr="00C45134">
        <w:rPr>
          <w:rFonts w:cs="Calibri"/>
          <w:b/>
          <w:color w:val="17365D" w:themeColor="text2" w:themeShade="BF"/>
          <w:sz w:val="24"/>
          <w:szCs w:val="24"/>
        </w:rPr>
        <w:t>.</w:t>
      </w:r>
      <w:bookmarkEnd w:id="56"/>
      <w:bookmarkEnd w:id="57"/>
      <w:bookmarkEnd w:id="58"/>
    </w:p>
    <w:tbl>
      <w:tblPr>
        <w:tblStyle w:val="TableGrid"/>
        <w:tblW w:w="0" w:type="auto"/>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4428"/>
        <w:gridCol w:w="4820"/>
      </w:tblGrid>
      <w:tr w:rsidR="007343E1" w:rsidRPr="00753F07" w14:paraId="44F825AB" w14:textId="77777777" w:rsidTr="00C03963">
        <w:trPr>
          <w:jc w:val="center"/>
        </w:trPr>
        <w:tc>
          <w:tcPr>
            <w:tcW w:w="4428" w:type="dxa"/>
            <w:shd w:val="clear" w:color="auto" w:fill="C6D9F1" w:themeFill="text2" w:themeFillTint="33"/>
            <w:vAlign w:val="center"/>
          </w:tcPr>
          <w:p w14:paraId="0828CA19" w14:textId="2A93BEBA" w:rsidR="00C03963" w:rsidRDefault="003A7DAC" w:rsidP="00C03963">
            <w:pPr>
              <w:spacing w:line="276" w:lineRule="auto"/>
              <w:jc w:val="center"/>
              <w:rPr>
                <w:rFonts w:cs="Calibri"/>
                <w:b/>
                <w:bCs/>
                <w:sz w:val="24"/>
                <w:szCs w:val="24"/>
              </w:rPr>
            </w:pPr>
            <w:r>
              <w:rPr>
                <w:rFonts w:cs="Calibri"/>
                <w:b/>
                <w:bCs/>
                <w:sz w:val="24"/>
                <w:szCs w:val="24"/>
              </w:rPr>
              <w:t>Εισηγήσεις/</w:t>
            </w:r>
            <w:r w:rsidR="00355AC2" w:rsidRPr="009E2495">
              <w:rPr>
                <w:rFonts w:cs="Calibri"/>
                <w:b/>
                <w:bCs/>
                <w:sz w:val="24"/>
                <w:szCs w:val="24"/>
              </w:rPr>
              <w:t>Συστάσεις</w:t>
            </w:r>
          </w:p>
          <w:p w14:paraId="12933949" w14:textId="0108C196" w:rsidR="0069764C" w:rsidRPr="009E2495" w:rsidRDefault="00355AC2" w:rsidP="00C03963">
            <w:pPr>
              <w:spacing w:after="120" w:line="276" w:lineRule="auto"/>
              <w:jc w:val="center"/>
              <w:rPr>
                <w:rFonts w:cs="Calibri"/>
                <w:b/>
                <w:sz w:val="24"/>
                <w:szCs w:val="24"/>
              </w:rPr>
            </w:pPr>
            <w:r w:rsidRPr="009E2495">
              <w:rPr>
                <w:rFonts w:cs="Calibri"/>
                <w:b/>
                <w:bCs/>
                <w:sz w:val="24"/>
                <w:szCs w:val="24"/>
              </w:rPr>
              <w:t>προηγούμενου ελέγχου</w:t>
            </w:r>
          </w:p>
        </w:tc>
        <w:tc>
          <w:tcPr>
            <w:tcW w:w="4820" w:type="dxa"/>
            <w:shd w:val="clear" w:color="auto" w:fill="C6D9F1" w:themeFill="text2" w:themeFillTint="33"/>
            <w:vAlign w:val="center"/>
          </w:tcPr>
          <w:p w14:paraId="3509686E" w14:textId="47F74D11" w:rsidR="0069764C" w:rsidRPr="009E2495" w:rsidRDefault="00355AC2" w:rsidP="00C03963">
            <w:pPr>
              <w:spacing w:after="120" w:line="276" w:lineRule="auto"/>
              <w:jc w:val="center"/>
              <w:rPr>
                <w:rFonts w:cs="Calibri"/>
                <w:b/>
                <w:sz w:val="24"/>
                <w:szCs w:val="24"/>
              </w:rPr>
            </w:pPr>
            <w:r w:rsidRPr="009E2495">
              <w:rPr>
                <w:rFonts w:cs="Calibri"/>
                <w:b/>
                <w:bCs/>
                <w:sz w:val="24"/>
                <w:szCs w:val="24"/>
              </w:rPr>
              <w:t>Εξέλιξη βάσει ενεργειών ΥΠΑΜ</w:t>
            </w:r>
          </w:p>
        </w:tc>
      </w:tr>
      <w:tr w:rsidR="007343E1" w:rsidRPr="00753F07" w14:paraId="49C65CBF" w14:textId="77777777" w:rsidTr="009E2495">
        <w:trPr>
          <w:trHeight w:val="424"/>
          <w:jc w:val="center"/>
        </w:trPr>
        <w:tc>
          <w:tcPr>
            <w:tcW w:w="4428" w:type="dxa"/>
          </w:tcPr>
          <w:p w14:paraId="7EC9E590" w14:textId="77777777" w:rsidR="00822158" w:rsidRPr="00753F07" w:rsidRDefault="00A11021" w:rsidP="009E2495">
            <w:pPr>
              <w:pStyle w:val="ListParagraph"/>
              <w:tabs>
                <w:tab w:val="left" w:pos="324"/>
              </w:tabs>
              <w:spacing w:after="120" w:line="276" w:lineRule="auto"/>
              <w:ind w:left="0"/>
              <w:contextualSpacing w:val="0"/>
              <w:jc w:val="both"/>
              <w:rPr>
                <w:rFonts w:cs="Calibri"/>
                <w:noProof/>
                <w:sz w:val="24"/>
                <w:szCs w:val="24"/>
              </w:rPr>
            </w:pPr>
            <w:r w:rsidRPr="00753F07">
              <w:rPr>
                <w:rFonts w:cs="Calibri"/>
                <w:noProof/>
                <w:sz w:val="24"/>
                <w:szCs w:val="24"/>
              </w:rPr>
              <w:t xml:space="preserve"> </w:t>
            </w:r>
            <w:r w:rsidR="00822158" w:rsidRPr="00753F07">
              <w:rPr>
                <w:rFonts w:cs="Calibri"/>
                <w:noProof/>
                <w:sz w:val="24"/>
                <w:szCs w:val="24"/>
              </w:rPr>
              <w:t xml:space="preserve">Επίσπευση διαδικασιών εξακρίβωσης της διεύθυνσης του τόπου διαμονής, όσων δεν έχουν τακτοποιηθεί επιστρατευτικά, σε συνεργασία με την Αστυνομία. </w:t>
            </w:r>
          </w:p>
          <w:p w14:paraId="2278BA5A" w14:textId="77777777" w:rsidR="00205C42" w:rsidRPr="00753F07" w:rsidRDefault="008B7AD9" w:rsidP="009E2495">
            <w:pPr>
              <w:pStyle w:val="ListParagraph"/>
              <w:tabs>
                <w:tab w:val="left" w:pos="324"/>
              </w:tabs>
              <w:spacing w:after="120" w:line="276" w:lineRule="auto"/>
              <w:ind w:left="0"/>
              <w:contextualSpacing w:val="0"/>
              <w:jc w:val="both"/>
              <w:rPr>
                <w:rFonts w:cs="Calibri"/>
                <w:sz w:val="24"/>
                <w:szCs w:val="24"/>
              </w:rPr>
            </w:pPr>
            <w:r w:rsidRPr="00753F07">
              <w:rPr>
                <w:rFonts w:cs="Calibri"/>
                <w:sz w:val="24"/>
                <w:szCs w:val="24"/>
              </w:rPr>
              <w:t>Εφαρμογή των σχετικών διατάξεων του Νόμου, με σκοπό την προώθηση από τα ΤΕ διαδικασίας ποινικής δίωξης των ανυπότακτων εφέδρων</w:t>
            </w:r>
          </w:p>
        </w:tc>
        <w:tc>
          <w:tcPr>
            <w:tcW w:w="4820" w:type="dxa"/>
          </w:tcPr>
          <w:p w14:paraId="0C91DE0C" w14:textId="77777777" w:rsidR="0037107B" w:rsidRPr="00A54505" w:rsidRDefault="009D14F5" w:rsidP="009E2495">
            <w:pPr>
              <w:tabs>
                <w:tab w:val="left" w:pos="369"/>
              </w:tabs>
              <w:spacing w:after="120" w:line="276" w:lineRule="auto"/>
              <w:jc w:val="both"/>
              <w:rPr>
                <w:rFonts w:cs="Calibri"/>
                <w:sz w:val="24"/>
                <w:szCs w:val="24"/>
              </w:rPr>
            </w:pPr>
            <w:r w:rsidRPr="00A54505">
              <w:rPr>
                <w:rFonts w:cs="Calibri"/>
                <w:sz w:val="24"/>
                <w:szCs w:val="24"/>
              </w:rPr>
              <w:t>Εντοπίσθηκαν και τακτοποιήθηκαν επιστρατευτικά σημαντικός αριθμός εφέδρων και σε συνδυασμ</w:t>
            </w:r>
            <w:r w:rsidR="009E2495" w:rsidRPr="00A54505">
              <w:rPr>
                <w:rFonts w:cs="Calibri"/>
                <w:sz w:val="24"/>
                <w:szCs w:val="24"/>
              </w:rPr>
              <w:t>ό</w:t>
            </w:r>
            <w:r w:rsidRPr="00A54505">
              <w:rPr>
                <w:rFonts w:cs="Calibri"/>
                <w:sz w:val="24"/>
                <w:szCs w:val="24"/>
              </w:rPr>
              <w:t xml:space="preserve"> με μια σειρά πρόσθετων μέτρων</w:t>
            </w:r>
            <w:r w:rsidR="009E2495" w:rsidRPr="00A54505">
              <w:rPr>
                <w:rFonts w:cs="Calibri"/>
                <w:sz w:val="24"/>
                <w:szCs w:val="24"/>
              </w:rPr>
              <w:t>,</w:t>
            </w:r>
            <w:r w:rsidRPr="00A54505">
              <w:rPr>
                <w:rFonts w:cs="Calibri"/>
                <w:sz w:val="24"/>
                <w:szCs w:val="24"/>
              </w:rPr>
              <w:t xml:space="preserve"> έχει μειωθεί κατά 40% ο αριθμός των ανυπότακτων εφέδρων της συγκεκριμένης κατηγορίας.  </w:t>
            </w:r>
          </w:p>
          <w:p w14:paraId="5300338C" w14:textId="77777777" w:rsidR="0069764C" w:rsidRPr="00753F07" w:rsidRDefault="009E2495" w:rsidP="009E2495">
            <w:pPr>
              <w:pStyle w:val="ListParagraph"/>
              <w:tabs>
                <w:tab w:val="left" w:pos="369"/>
              </w:tabs>
              <w:spacing w:after="120" w:line="276" w:lineRule="auto"/>
              <w:ind w:left="34"/>
              <w:contextualSpacing w:val="0"/>
              <w:jc w:val="both"/>
              <w:rPr>
                <w:rFonts w:cs="Calibri"/>
                <w:sz w:val="24"/>
                <w:szCs w:val="24"/>
              </w:rPr>
            </w:pPr>
            <w:r>
              <w:rPr>
                <w:rFonts w:cs="Calibri"/>
                <w:sz w:val="24"/>
                <w:szCs w:val="24"/>
              </w:rPr>
              <w:t>Ωστόσο, δ</w:t>
            </w:r>
            <w:r w:rsidR="009D14F5" w:rsidRPr="00753F07">
              <w:rPr>
                <w:rFonts w:cs="Calibri"/>
                <w:sz w:val="24"/>
                <w:szCs w:val="24"/>
              </w:rPr>
              <w:t>εν έχει προωθηθεί από τα ΤΕ οποιαδήποτε διαδικασία ποινικής δίωξης των ανυπότακτων εφέδρων.</w:t>
            </w:r>
          </w:p>
        </w:tc>
      </w:tr>
    </w:tbl>
    <w:p w14:paraId="59E0F1E3" w14:textId="77777777" w:rsidR="009E2495" w:rsidRPr="009E2495" w:rsidRDefault="009E2495" w:rsidP="006400D1">
      <w:pPr>
        <w:spacing w:after="120"/>
        <w:jc w:val="both"/>
        <w:rPr>
          <w:rFonts w:cs="Calibri"/>
          <w:noProof/>
          <w:sz w:val="10"/>
          <w:szCs w:val="24"/>
        </w:rPr>
      </w:pPr>
    </w:p>
    <w:p w14:paraId="45AC01A5" w14:textId="77777777" w:rsidR="008B0988" w:rsidRDefault="008B0988" w:rsidP="006400D1">
      <w:pPr>
        <w:spacing w:after="120"/>
        <w:jc w:val="both"/>
        <w:rPr>
          <w:rFonts w:cs="Calibri"/>
          <w:noProof/>
          <w:sz w:val="24"/>
          <w:szCs w:val="24"/>
          <w:lang w:val="en-US"/>
        </w:rPr>
      </w:pPr>
    </w:p>
    <w:p w14:paraId="25AC7DE3" w14:textId="7CD26ADA" w:rsidR="00F82405" w:rsidRPr="00753F07" w:rsidRDefault="00E62CD6" w:rsidP="006400D1">
      <w:pPr>
        <w:spacing w:after="120"/>
        <w:jc w:val="both"/>
        <w:rPr>
          <w:rFonts w:cs="Calibri"/>
          <w:noProof/>
          <w:sz w:val="24"/>
          <w:szCs w:val="24"/>
        </w:rPr>
      </w:pPr>
      <w:r w:rsidRPr="00753F07">
        <w:rPr>
          <w:rFonts w:cs="Calibri"/>
          <w:noProof/>
          <w:sz w:val="24"/>
          <w:szCs w:val="24"/>
        </w:rPr>
        <w:lastRenderedPageBreak/>
        <w:t>Όπως αναφ</w:t>
      </w:r>
      <w:r w:rsidR="00586FEA" w:rsidRPr="00753F07">
        <w:rPr>
          <w:rFonts w:cs="Calibri"/>
          <w:noProof/>
          <w:sz w:val="24"/>
          <w:szCs w:val="24"/>
        </w:rPr>
        <w:t>έ</w:t>
      </w:r>
      <w:r w:rsidRPr="00753F07">
        <w:rPr>
          <w:rFonts w:cs="Calibri"/>
          <w:noProof/>
          <w:sz w:val="24"/>
          <w:szCs w:val="24"/>
        </w:rPr>
        <w:t>ρ</w:t>
      </w:r>
      <w:r w:rsidR="008602A4">
        <w:rPr>
          <w:rFonts w:cs="Calibri"/>
          <w:noProof/>
          <w:sz w:val="24"/>
          <w:szCs w:val="24"/>
        </w:rPr>
        <w:t>αμε</w:t>
      </w:r>
      <w:r w:rsidRPr="00753F07">
        <w:rPr>
          <w:rFonts w:cs="Calibri"/>
          <w:noProof/>
          <w:sz w:val="24"/>
          <w:szCs w:val="24"/>
        </w:rPr>
        <w:t xml:space="preserve"> εκτενέστερα </w:t>
      </w:r>
      <w:r w:rsidR="005B5299" w:rsidRPr="00753F07">
        <w:rPr>
          <w:rFonts w:cs="Calibri"/>
          <w:noProof/>
          <w:sz w:val="24"/>
          <w:szCs w:val="24"/>
        </w:rPr>
        <w:t xml:space="preserve">στην προηγούμενη </w:t>
      </w:r>
      <w:r w:rsidR="009E2495" w:rsidRPr="00753F07">
        <w:rPr>
          <w:rFonts w:cs="Calibri"/>
          <w:noProof/>
          <w:sz w:val="24"/>
          <w:szCs w:val="24"/>
        </w:rPr>
        <w:t>Έκθεσ</w:t>
      </w:r>
      <w:r w:rsidR="009E2495">
        <w:rPr>
          <w:rFonts w:cs="Calibri"/>
          <w:noProof/>
          <w:sz w:val="24"/>
          <w:szCs w:val="24"/>
        </w:rPr>
        <w:t>ή</w:t>
      </w:r>
      <w:r w:rsidR="009E2495" w:rsidRPr="00753F07">
        <w:rPr>
          <w:rFonts w:cs="Calibri"/>
          <w:noProof/>
          <w:sz w:val="24"/>
          <w:szCs w:val="24"/>
        </w:rPr>
        <w:t xml:space="preserve"> </w:t>
      </w:r>
      <w:r w:rsidR="005B5299" w:rsidRPr="00753F07">
        <w:rPr>
          <w:rFonts w:cs="Calibri"/>
          <w:noProof/>
          <w:sz w:val="24"/>
          <w:szCs w:val="24"/>
        </w:rPr>
        <w:t>μας,</w:t>
      </w:r>
      <w:r w:rsidR="00CA24DD" w:rsidRPr="00753F07">
        <w:rPr>
          <w:rFonts w:cs="Calibri"/>
          <w:sz w:val="24"/>
          <w:szCs w:val="24"/>
        </w:rPr>
        <w:t xml:space="preserve"> τ</w:t>
      </w:r>
      <w:r w:rsidR="00CA24DD" w:rsidRPr="00753F07">
        <w:rPr>
          <w:rFonts w:cs="Calibri"/>
          <w:noProof/>
          <w:sz w:val="24"/>
          <w:szCs w:val="24"/>
        </w:rPr>
        <w:t>ο ΓΕΕΦ καθι</w:t>
      </w:r>
      <w:r w:rsidR="00586FEA" w:rsidRPr="00753F07">
        <w:rPr>
          <w:rFonts w:cs="Calibri"/>
          <w:noProof/>
          <w:sz w:val="24"/>
          <w:szCs w:val="24"/>
        </w:rPr>
        <w:t xml:space="preserve">έρωσε </w:t>
      </w:r>
      <w:r w:rsidR="00CA24DD" w:rsidRPr="00753F07">
        <w:rPr>
          <w:rFonts w:cs="Calibri"/>
          <w:noProof/>
          <w:sz w:val="24"/>
          <w:szCs w:val="24"/>
        </w:rPr>
        <w:t xml:space="preserve">το σύστημα της αυτόματης ένταξης (εγγραφής) στην εφεδρεία, των απολυόμενων κληρωτών οπλιτών και αξιωματικών που θα μεταβούν για σπουδές στο εξωτερικό, με σκοπό </w:t>
      </w:r>
      <w:r w:rsidR="00E7404A" w:rsidRPr="00753F07">
        <w:rPr>
          <w:rFonts w:cs="Calibri"/>
          <w:noProof/>
          <w:sz w:val="24"/>
          <w:szCs w:val="24"/>
        </w:rPr>
        <w:t xml:space="preserve">την αποτροπή </w:t>
      </w:r>
      <w:r w:rsidR="00180888" w:rsidRPr="00753F07">
        <w:rPr>
          <w:rFonts w:cs="Calibri"/>
          <w:noProof/>
          <w:sz w:val="24"/>
          <w:szCs w:val="24"/>
        </w:rPr>
        <w:t xml:space="preserve">εκδήλωσης </w:t>
      </w:r>
      <w:r w:rsidR="00E7404A" w:rsidRPr="00753F07">
        <w:rPr>
          <w:rFonts w:cs="Calibri"/>
          <w:noProof/>
          <w:sz w:val="24"/>
          <w:szCs w:val="24"/>
        </w:rPr>
        <w:t>του κινδύνου</w:t>
      </w:r>
      <w:r w:rsidR="00CA24DD" w:rsidRPr="00753F07">
        <w:rPr>
          <w:rFonts w:cs="Calibri"/>
          <w:noProof/>
          <w:sz w:val="24"/>
          <w:szCs w:val="24"/>
        </w:rPr>
        <w:t xml:space="preserve"> της </w:t>
      </w:r>
      <w:r w:rsidR="0052402D" w:rsidRPr="00753F07">
        <w:rPr>
          <w:rFonts w:cs="Calibri"/>
          <w:noProof/>
          <w:sz w:val="24"/>
          <w:szCs w:val="24"/>
        </w:rPr>
        <w:t>φυγοστρατία</w:t>
      </w:r>
      <w:r w:rsidR="00CA24DD" w:rsidRPr="00753F07">
        <w:rPr>
          <w:rFonts w:cs="Calibri"/>
          <w:noProof/>
          <w:sz w:val="24"/>
          <w:szCs w:val="24"/>
        </w:rPr>
        <w:t>ς</w:t>
      </w:r>
      <w:r w:rsidR="003F44D6" w:rsidRPr="00753F07">
        <w:rPr>
          <w:rFonts w:cs="Calibri"/>
          <w:noProof/>
          <w:sz w:val="24"/>
          <w:szCs w:val="24"/>
        </w:rPr>
        <w:t xml:space="preserve"> όσων προβαίνουν σε ψευδή δηλώση</w:t>
      </w:r>
      <w:r w:rsidR="00972B16" w:rsidRPr="00753F07">
        <w:rPr>
          <w:rFonts w:cs="Calibri"/>
          <w:noProof/>
          <w:sz w:val="24"/>
          <w:szCs w:val="24"/>
        </w:rPr>
        <w:t xml:space="preserve"> </w:t>
      </w:r>
      <w:r w:rsidR="0052402D" w:rsidRPr="00753F07">
        <w:rPr>
          <w:rFonts w:cs="Calibri"/>
          <w:noProof/>
          <w:sz w:val="24"/>
          <w:szCs w:val="24"/>
        </w:rPr>
        <w:t xml:space="preserve">σχετικά </w:t>
      </w:r>
      <w:r w:rsidR="005A5968" w:rsidRPr="00753F07">
        <w:rPr>
          <w:rFonts w:cs="Calibri"/>
          <w:noProof/>
          <w:sz w:val="24"/>
          <w:szCs w:val="24"/>
        </w:rPr>
        <w:t xml:space="preserve">με τη </w:t>
      </w:r>
      <w:r w:rsidR="000E003A" w:rsidRPr="00753F07">
        <w:rPr>
          <w:rFonts w:cs="Calibri"/>
          <w:noProof/>
          <w:sz w:val="24"/>
          <w:szCs w:val="24"/>
        </w:rPr>
        <w:t>φοίτησή τους στο εξωτερ</w:t>
      </w:r>
      <w:r w:rsidR="00B12E34" w:rsidRPr="00753F07">
        <w:rPr>
          <w:rFonts w:cs="Calibri"/>
          <w:noProof/>
          <w:sz w:val="24"/>
          <w:szCs w:val="24"/>
        </w:rPr>
        <w:t>ικό</w:t>
      </w:r>
      <w:r w:rsidR="00277C06" w:rsidRPr="00753F07">
        <w:rPr>
          <w:rFonts w:cs="Calibri"/>
          <w:noProof/>
          <w:sz w:val="24"/>
          <w:szCs w:val="24"/>
        </w:rPr>
        <w:t xml:space="preserve">, καθώς </w:t>
      </w:r>
      <w:r w:rsidR="001F54BD" w:rsidRPr="00753F07">
        <w:rPr>
          <w:rFonts w:cs="Calibri"/>
          <w:noProof/>
          <w:sz w:val="24"/>
          <w:szCs w:val="24"/>
        </w:rPr>
        <w:t xml:space="preserve">και </w:t>
      </w:r>
      <w:r w:rsidR="00277C06" w:rsidRPr="00753F07">
        <w:rPr>
          <w:rFonts w:cs="Calibri"/>
          <w:noProof/>
          <w:sz w:val="24"/>
          <w:szCs w:val="24"/>
        </w:rPr>
        <w:t xml:space="preserve">της </w:t>
      </w:r>
      <w:r w:rsidR="003F44D6" w:rsidRPr="00753F07">
        <w:rPr>
          <w:rFonts w:cs="Calibri"/>
          <w:noProof/>
          <w:sz w:val="24"/>
          <w:szCs w:val="24"/>
        </w:rPr>
        <w:t>μη</w:t>
      </w:r>
      <w:r w:rsidR="001F54BD" w:rsidRPr="00753F07">
        <w:rPr>
          <w:rFonts w:cs="Calibri"/>
          <w:noProof/>
          <w:sz w:val="24"/>
          <w:szCs w:val="24"/>
        </w:rPr>
        <w:t xml:space="preserve"> επιστρατευτική</w:t>
      </w:r>
      <w:r w:rsidR="00277C06" w:rsidRPr="00753F07">
        <w:rPr>
          <w:rFonts w:cs="Calibri"/>
          <w:noProof/>
          <w:sz w:val="24"/>
          <w:szCs w:val="24"/>
        </w:rPr>
        <w:t>ς</w:t>
      </w:r>
      <w:r w:rsidR="001F54BD" w:rsidRPr="00753F07">
        <w:rPr>
          <w:rFonts w:cs="Calibri"/>
          <w:noProof/>
          <w:sz w:val="24"/>
          <w:szCs w:val="24"/>
        </w:rPr>
        <w:t xml:space="preserve"> τακτοποίηση</w:t>
      </w:r>
      <w:r w:rsidR="00277C06" w:rsidRPr="00753F07">
        <w:rPr>
          <w:rFonts w:cs="Calibri"/>
          <w:noProof/>
          <w:sz w:val="24"/>
          <w:szCs w:val="24"/>
        </w:rPr>
        <w:t>ς</w:t>
      </w:r>
      <w:r w:rsidR="001F54BD" w:rsidRPr="00753F07">
        <w:rPr>
          <w:rFonts w:cs="Calibri"/>
          <w:noProof/>
          <w:sz w:val="24"/>
          <w:szCs w:val="24"/>
        </w:rPr>
        <w:t xml:space="preserve"> </w:t>
      </w:r>
      <w:r w:rsidR="00180888" w:rsidRPr="00753F07">
        <w:rPr>
          <w:rFonts w:cs="Calibri"/>
          <w:noProof/>
          <w:sz w:val="24"/>
          <w:szCs w:val="24"/>
        </w:rPr>
        <w:t xml:space="preserve">των </w:t>
      </w:r>
      <w:r w:rsidR="0052402D" w:rsidRPr="00753F07">
        <w:rPr>
          <w:rFonts w:cs="Calibri"/>
          <w:noProof/>
          <w:sz w:val="24"/>
          <w:szCs w:val="24"/>
        </w:rPr>
        <w:t>φοιτητών</w:t>
      </w:r>
      <w:r w:rsidR="008602A4">
        <w:rPr>
          <w:rFonts w:cs="Calibri"/>
          <w:noProof/>
          <w:sz w:val="24"/>
          <w:szCs w:val="24"/>
        </w:rPr>
        <w:t>,</w:t>
      </w:r>
      <w:r w:rsidR="0052402D" w:rsidRPr="00753F07">
        <w:rPr>
          <w:rFonts w:cs="Calibri"/>
          <w:noProof/>
          <w:sz w:val="24"/>
          <w:szCs w:val="24"/>
        </w:rPr>
        <w:t xml:space="preserve"> </w:t>
      </w:r>
      <w:r w:rsidR="00FD403E" w:rsidRPr="00753F07">
        <w:rPr>
          <w:rFonts w:cs="Calibri"/>
          <w:noProof/>
          <w:sz w:val="24"/>
          <w:szCs w:val="24"/>
        </w:rPr>
        <w:t xml:space="preserve">οι οποίοι </w:t>
      </w:r>
      <w:r w:rsidR="00546606" w:rsidRPr="00753F07">
        <w:rPr>
          <w:rFonts w:cs="Calibri"/>
          <w:noProof/>
          <w:sz w:val="24"/>
          <w:szCs w:val="24"/>
        </w:rPr>
        <w:t xml:space="preserve">μεταβαίνουν για σπουδές εκτός Κύπρου. </w:t>
      </w:r>
      <w:r w:rsidR="00940E31" w:rsidRPr="00753F07">
        <w:rPr>
          <w:rFonts w:cs="Calibri"/>
          <w:noProof/>
          <w:sz w:val="24"/>
          <w:szCs w:val="24"/>
        </w:rPr>
        <w:t>Σ</w:t>
      </w:r>
      <w:r w:rsidR="00A33DED" w:rsidRPr="00753F07">
        <w:rPr>
          <w:rFonts w:cs="Calibri"/>
          <w:noProof/>
          <w:sz w:val="24"/>
          <w:szCs w:val="24"/>
        </w:rPr>
        <w:t xml:space="preserve">ύμφωνα με τις </w:t>
      </w:r>
      <w:r w:rsidR="00586FEA" w:rsidRPr="00753F07">
        <w:rPr>
          <w:rFonts w:cs="Calibri"/>
          <w:bCs/>
          <w:noProof/>
          <w:sz w:val="24"/>
          <w:szCs w:val="24"/>
        </w:rPr>
        <w:t>Διοικητικές Οδηγίες Επιστρατευτικής Παρακολούθησης Εφέδρων</w:t>
      </w:r>
      <w:r w:rsidR="00586FEA" w:rsidRPr="00753F07">
        <w:rPr>
          <w:rFonts w:cs="Calibri"/>
          <w:noProof/>
          <w:sz w:val="24"/>
          <w:szCs w:val="24"/>
        </w:rPr>
        <w:t xml:space="preserve"> (ΔΟΕΠΕΦ)</w:t>
      </w:r>
      <w:r w:rsidR="00733720" w:rsidRPr="00753F07">
        <w:rPr>
          <w:rFonts w:cs="Calibri"/>
          <w:noProof/>
          <w:sz w:val="24"/>
          <w:szCs w:val="24"/>
        </w:rPr>
        <w:t xml:space="preserve">, </w:t>
      </w:r>
      <w:r w:rsidR="00EB702C" w:rsidRPr="00753F07">
        <w:rPr>
          <w:rFonts w:cs="Calibri"/>
          <w:noProof/>
          <w:sz w:val="24"/>
          <w:szCs w:val="24"/>
        </w:rPr>
        <w:t xml:space="preserve">οι </w:t>
      </w:r>
      <w:r w:rsidR="009E2495">
        <w:rPr>
          <w:rFonts w:cs="Calibri"/>
          <w:noProof/>
          <w:sz w:val="24"/>
          <w:szCs w:val="24"/>
        </w:rPr>
        <w:t xml:space="preserve">εν λόγω </w:t>
      </w:r>
      <w:r w:rsidR="009B2926" w:rsidRPr="00753F07">
        <w:rPr>
          <w:rFonts w:cs="Calibri"/>
          <w:noProof/>
          <w:sz w:val="24"/>
          <w:szCs w:val="24"/>
        </w:rPr>
        <w:t>έ</w:t>
      </w:r>
      <w:r w:rsidR="00EB702C" w:rsidRPr="00753F07">
        <w:rPr>
          <w:rFonts w:cs="Calibri"/>
          <w:noProof/>
          <w:sz w:val="24"/>
          <w:szCs w:val="24"/>
        </w:rPr>
        <w:t>φ</w:t>
      </w:r>
      <w:r w:rsidR="009B2926" w:rsidRPr="00753F07">
        <w:rPr>
          <w:rFonts w:cs="Calibri"/>
          <w:noProof/>
          <w:sz w:val="24"/>
          <w:szCs w:val="24"/>
        </w:rPr>
        <w:t>ε</w:t>
      </w:r>
      <w:r w:rsidR="00EB702C" w:rsidRPr="00753F07">
        <w:rPr>
          <w:rFonts w:cs="Calibri"/>
          <w:noProof/>
          <w:sz w:val="24"/>
          <w:szCs w:val="24"/>
        </w:rPr>
        <w:t>δροι</w:t>
      </w:r>
      <w:r w:rsidR="000A037E" w:rsidRPr="00753F07">
        <w:rPr>
          <w:rFonts w:cs="Calibri"/>
          <w:noProof/>
          <w:sz w:val="24"/>
          <w:szCs w:val="24"/>
        </w:rPr>
        <w:t xml:space="preserve"> </w:t>
      </w:r>
      <w:r w:rsidR="00277C06" w:rsidRPr="00753F07">
        <w:rPr>
          <w:rFonts w:cs="Calibri"/>
          <w:noProof/>
          <w:sz w:val="24"/>
          <w:szCs w:val="24"/>
        </w:rPr>
        <w:t>τοποθετούνται προσωρινά σε ειδικό τμήμα της κατηγορίας «Υπόλοιπη Δύναμη» εφεδρείας</w:t>
      </w:r>
      <w:r w:rsidR="000A037E" w:rsidRPr="00753F07">
        <w:rPr>
          <w:rFonts w:cs="Calibri"/>
          <w:noProof/>
          <w:sz w:val="24"/>
          <w:szCs w:val="24"/>
        </w:rPr>
        <w:t>,</w:t>
      </w:r>
      <w:r w:rsidR="00277C06" w:rsidRPr="00753F07">
        <w:rPr>
          <w:rFonts w:cs="Calibri"/>
          <w:noProof/>
          <w:sz w:val="24"/>
          <w:szCs w:val="24"/>
        </w:rPr>
        <w:t xml:space="preserve"> </w:t>
      </w:r>
      <w:r w:rsidR="00A33DED" w:rsidRPr="00753F07">
        <w:rPr>
          <w:rFonts w:cs="Calibri"/>
          <w:noProof/>
          <w:sz w:val="24"/>
          <w:szCs w:val="24"/>
        </w:rPr>
        <w:t xml:space="preserve">βάσει των </w:t>
      </w:r>
      <w:bookmarkStart w:id="59" w:name="_Hlk75294688"/>
      <w:r w:rsidR="00A33DED" w:rsidRPr="00753F07">
        <w:rPr>
          <w:rFonts w:cs="Calibri"/>
          <w:noProof/>
          <w:sz w:val="24"/>
          <w:szCs w:val="24"/>
        </w:rPr>
        <w:t>βεβαιώσεων εξασφάλισης θέσης ή των βεβαιώσεων αποδοχής τους από πανεπιστήμια του εξωτερικού</w:t>
      </w:r>
      <w:r w:rsidR="00580F56" w:rsidRPr="00753F07">
        <w:rPr>
          <w:rFonts w:cs="Calibri"/>
          <w:noProof/>
          <w:sz w:val="24"/>
          <w:szCs w:val="24"/>
        </w:rPr>
        <w:t xml:space="preserve">. Ακολούθως, </w:t>
      </w:r>
      <w:r w:rsidR="00ED4B9B" w:rsidRPr="00753F07">
        <w:rPr>
          <w:rFonts w:cs="Calibri"/>
          <w:noProof/>
          <w:sz w:val="24"/>
          <w:szCs w:val="24"/>
        </w:rPr>
        <w:t xml:space="preserve">με την </w:t>
      </w:r>
      <w:r w:rsidR="00580F56" w:rsidRPr="00753F07">
        <w:rPr>
          <w:rFonts w:cs="Calibri"/>
          <w:noProof/>
          <w:sz w:val="24"/>
          <w:szCs w:val="24"/>
        </w:rPr>
        <w:t>προσκ</w:t>
      </w:r>
      <w:r w:rsidR="00ED4B9B" w:rsidRPr="00753F07">
        <w:rPr>
          <w:rFonts w:cs="Calibri"/>
          <w:noProof/>
          <w:sz w:val="24"/>
          <w:szCs w:val="24"/>
        </w:rPr>
        <w:t>όμιση</w:t>
      </w:r>
      <w:r w:rsidR="00820E26" w:rsidRPr="00753F07">
        <w:rPr>
          <w:rFonts w:cs="Calibri"/>
          <w:noProof/>
          <w:sz w:val="24"/>
          <w:szCs w:val="24"/>
        </w:rPr>
        <w:t xml:space="preserve"> </w:t>
      </w:r>
      <w:r w:rsidR="00ED4B9B" w:rsidRPr="00753F07">
        <w:rPr>
          <w:rFonts w:cs="Calibri"/>
          <w:noProof/>
          <w:sz w:val="24"/>
          <w:szCs w:val="24"/>
        </w:rPr>
        <w:t>σχετικής</w:t>
      </w:r>
      <w:r w:rsidR="00580F56" w:rsidRPr="00753F07">
        <w:rPr>
          <w:rFonts w:cs="Calibri"/>
          <w:noProof/>
          <w:sz w:val="24"/>
          <w:szCs w:val="24"/>
        </w:rPr>
        <w:t xml:space="preserve"> βεβαίωση</w:t>
      </w:r>
      <w:r w:rsidR="00ED4B9B" w:rsidRPr="00753F07">
        <w:rPr>
          <w:rFonts w:cs="Calibri"/>
          <w:noProof/>
          <w:sz w:val="24"/>
          <w:szCs w:val="24"/>
        </w:rPr>
        <w:t>ς</w:t>
      </w:r>
      <w:r w:rsidR="00580F56" w:rsidRPr="00753F07">
        <w:rPr>
          <w:rFonts w:cs="Calibri"/>
          <w:noProof/>
          <w:sz w:val="24"/>
          <w:szCs w:val="24"/>
        </w:rPr>
        <w:t xml:space="preserve"> εγγραφής </w:t>
      </w:r>
      <w:r w:rsidR="003F2AFC" w:rsidRPr="00753F07">
        <w:rPr>
          <w:rFonts w:cs="Calibri"/>
          <w:noProof/>
          <w:sz w:val="24"/>
          <w:szCs w:val="24"/>
        </w:rPr>
        <w:t xml:space="preserve">τους </w:t>
      </w:r>
      <w:r w:rsidR="00820E26" w:rsidRPr="00753F07">
        <w:rPr>
          <w:rFonts w:cs="Calibri"/>
          <w:noProof/>
          <w:sz w:val="24"/>
          <w:szCs w:val="24"/>
        </w:rPr>
        <w:t>ως φοιτητές, διενεργείται η επιστρατευτική τακτοποίησ</w:t>
      </w:r>
      <w:r w:rsidR="003F2AFC" w:rsidRPr="00753F07">
        <w:rPr>
          <w:rFonts w:cs="Calibri"/>
          <w:noProof/>
          <w:sz w:val="24"/>
          <w:szCs w:val="24"/>
        </w:rPr>
        <w:t>η</w:t>
      </w:r>
      <w:r w:rsidR="009E2495">
        <w:rPr>
          <w:rFonts w:cs="Calibri"/>
          <w:noProof/>
          <w:sz w:val="24"/>
          <w:szCs w:val="24"/>
        </w:rPr>
        <w:t>,</w:t>
      </w:r>
      <w:r w:rsidR="003F2AFC" w:rsidRPr="00753F07">
        <w:rPr>
          <w:rFonts w:cs="Calibri"/>
          <w:noProof/>
          <w:sz w:val="24"/>
          <w:szCs w:val="24"/>
        </w:rPr>
        <w:t xml:space="preserve"> </w:t>
      </w:r>
      <w:r w:rsidR="00820E26" w:rsidRPr="00753F07">
        <w:rPr>
          <w:rFonts w:cs="Calibri"/>
          <w:noProof/>
          <w:sz w:val="24"/>
          <w:szCs w:val="24"/>
        </w:rPr>
        <w:t>μέσω της οριστικής καταχώρ</w:t>
      </w:r>
      <w:r w:rsidR="009E2495">
        <w:rPr>
          <w:rFonts w:cs="Calibri"/>
          <w:noProof/>
          <w:sz w:val="24"/>
          <w:szCs w:val="24"/>
        </w:rPr>
        <w:t>ι</w:t>
      </w:r>
      <w:r w:rsidR="003F2AFC" w:rsidRPr="00753F07">
        <w:rPr>
          <w:rFonts w:cs="Calibri"/>
          <w:noProof/>
          <w:sz w:val="24"/>
          <w:szCs w:val="24"/>
        </w:rPr>
        <w:t xml:space="preserve">σής τους </w:t>
      </w:r>
      <w:r w:rsidR="00820E26" w:rsidRPr="00753F07">
        <w:rPr>
          <w:rFonts w:cs="Calibri"/>
          <w:noProof/>
          <w:sz w:val="24"/>
          <w:szCs w:val="24"/>
        </w:rPr>
        <w:t>στο μηχανογραφικό σύστημα στην προσωρινά δι</w:t>
      </w:r>
      <w:r w:rsidR="009B2926" w:rsidRPr="00753F07">
        <w:rPr>
          <w:rFonts w:cs="Calibri"/>
          <w:noProof/>
          <w:sz w:val="24"/>
          <w:szCs w:val="24"/>
        </w:rPr>
        <w:t>α</w:t>
      </w:r>
      <w:r w:rsidR="00820E26" w:rsidRPr="00753F07">
        <w:rPr>
          <w:rFonts w:cs="Calibri"/>
          <w:noProof/>
          <w:sz w:val="24"/>
          <w:szCs w:val="24"/>
        </w:rPr>
        <w:t>γραμμένη δύναμη εφεδρείας με την έ</w:t>
      </w:r>
      <w:r w:rsidR="009B2926" w:rsidRPr="00753F07">
        <w:rPr>
          <w:rFonts w:cs="Calibri"/>
          <w:noProof/>
          <w:sz w:val="24"/>
          <w:szCs w:val="24"/>
        </w:rPr>
        <w:t>ν</w:t>
      </w:r>
      <w:r w:rsidR="00820E26" w:rsidRPr="00753F07">
        <w:rPr>
          <w:rFonts w:cs="Calibri"/>
          <w:noProof/>
          <w:sz w:val="24"/>
          <w:szCs w:val="24"/>
        </w:rPr>
        <w:t>δειξη «εξωτερικό φοιτητής», μέχρι την αποπ</w:t>
      </w:r>
      <w:r w:rsidR="009B2926" w:rsidRPr="00753F07">
        <w:rPr>
          <w:rFonts w:cs="Calibri"/>
          <w:noProof/>
          <w:sz w:val="24"/>
          <w:szCs w:val="24"/>
        </w:rPr>
        <w:t>ε</w:t>
      </w:r>
      <w:r w:rsidR="00820E26" w:rsidRPr="00753F07">
        <w:rPr>
          <w:rFonts w:cs="Calibri"/>
          <w:noProof/>
          <w:sz w:val="24"/>
          <w:szCs w:val="24"/>
        </w:rPr>
        <w:t>ράτωση του κύκλου σπουδών τους</w:t>
      </w:r>
      <w:bookmarkEnd w:id="59"/>
      <w:r w:rsidR="00820E26" w:rsidRPr="00753F07">
        <w:rPr>
          <w:rFonts w:cs="Calibri"/>
          <w:noProof/>
          <w:sz w:val="24"/>
          <w:szCs w:val="24"/>
        </w:rPr>
        <w:t xml:space="preserve">. </w:t>
      </w:r>
      <w:r w:rsidR="000A037E" w:rsidRPr="00753F07">
        <w:rPr>
          <w:rFonts w:cs="Calibri"/>
          <w:noProof/>
          <w:sz w:val="24"/>
          <w:szCs w:val="24"/>
        </w:rPr>
        <w:t xml:space="preserve">Δεδομένων των </w:t>
      </w:r>
      <w:r w:rsidR="00820E26" w:rsidRPr="00753F07">
        <w:rPr>
          <w:rFonts w:cs="Calibri"/>
          <w:noProof/>
          <w:sz w:val="24"/>
          <w:szCs w:val="24"/>
        </w:rPr>
        <w:t xml:space="preserve">χρονοδιαγραμμάτων που </w:t>
      </w:r>
      <w:r w:rsidR="007A0AFE" w:rsidRPr="00753F07">
        <w:rPr>
          <w:rFonts w:cs="Calibri"/>
          <w:noProof/>
          <w:sz w:val="24"/>
          <w:szCs w:val="24"/>
        </w:rPr>
        <w:t>καθορ</w:t>
      </w:r>
      <w:r w:rsidR="005B5299" w:rsidRPr="00753F07">
        <w:rPr>
          <w:rFonts w:cs="Calibri"/>
          <w:noProof/>
          <w:sz w:val="24"/>
          <w:szCs w:val="24"/>
        </w:rPr>
        <w:t>ίστηκαν</w:t>
      </w:r>
      <w:r w:rsidR="00AE6F0D" w:rsidRPr="00753F07">
        <w:rPr>
          <w:rFonts w:cs="Calibri"/>
          <w:noProof/>
          <w:sz w:val="24"/>
          <w:szCs w:val="24"/>
        </w:rPr>
        <w:t xml:space="preserve"> για τον σκοπό αυτό</w:t>
      </w:r>
      <w:r w:rsidR="007A0AFE" w:rsidRPr="00753F07">
        <w:rPr>
          <w:rFonts w:cs="Calibri"/>
          <w:noProof/>
          <w:sz w:val="24"/>
          <w:szCs w:val="24"/>
        </w:rPr>
        <w:t xml:space="preserve"> από το ΓΕΕΦ, </w:t>
      </w:r>
      <w:r w:rsidR="00FD403E" w:rsidRPr="00753F07">
        <w:rPr>
          <w:rFonts w:cs="Calibri"/>
          <w:noProof/>
          <w:sz w:val="24"/>
          <w:szCs w:val="24"/>
        </w:rPr>
        <w:t>η επιστρατευτική τακτοποίηση των εφέδρων της συγκεκριμένης κατηγορίας</w:t>
      </w:r>
      <w:r w:rsidR="00DC56D6" w:rsidRPr="00753F07">
        <w:rPr>
          <w:rFonts w:cs="Calibri"/>
          <w:noProof/>
          <w:sz w:val="24"/>
          <w:szCs w:val="24"/>
        </w:rPr>
        <w:t xml:space="preserve"> πρέπει να</w:t>
      </w:r>
      <w:r w:rsidR="00C64671" w:rsidRPr="00753F07">
        <w:rPr>
          <w:rFonts w:cs="Calibri"/>
          <w:noProof/>
          <w:sz w:val="24"/>
          <w:szCs w:val="24"/>
        </w:rPr>
        <w:t xml:space="preserve"> </w:t>
      </w:r>
      <w:r w:rsidR="00FD403E" w:rsidRPr="00753F07">
        <w:rPr>
          <w:rFonts w:cs="Calibri"/>
          <w:noProof/>
          <w:sz w:val="24"/>
          <w:szCs w:val="24"/>
        </w:rPr>
        <w:t xml:space="preserve">ολοκληρώνεται από τα ΤΕ </w:t>
      </w:r>
      <w:r w:rsidR="005D5358" w:rsidRPr="00753F07">
        <w:rPr>
          <w:rFonts w:cs="Calibri"/>
          <w:noProof/>
          <w:sz w:val="24"/>
          <w:szCs w:val="24"/>
        </w:rPr>
        <w:t>μ</w:t>
      </w:r>
      <w:r w:rsidR="00C64671" w:rsidRPr="00753F07">
        <w:rPr>
          <w:rFonts w:cs="Calibri"/>
          <w:noProof/>
          <w:sz w:val="24"/>
          <w:szCs w:val="24"/>
        </w:rPr>
        <w:t xml:space="preserve">έχρι την 31 Δεκεμβρίου του </w:t>
      </w:r>
      <w:r w:rsidR="005B5299" w:rsidRPr="00753F07">
        <w:rPr>
          <w:rFonts w:cs="Calibri"/>
          <w:noProof/>
          <w:sz w:val="24"/>
          <w:szCs w:val="24"/>
        </w:rPr>
        <w:t xml:space="preserve">εκάστοτε </w:t>
      </w:r>
      <w:r w:rsidR="00C64671" w:rsidRPr="00753F07">
        <w:rPr>
          <w:rFonts w:cs="Calibri"/>
          <w:noProof/>
          <w:sz w:val="24"/>
          <w:szCs w:val="24"/>
        </w:rPr>
        <w:t>ακαδημαικού έτους της έναρξης του κύκλου σπουδών τους</w:t>
      </w:r>
      <w:r w:rsidR="008602A4">
        <w:rPr>
          <w:rFonts w:cs="Calibri"/>
          <w:noProof/>
          <w:sz w:val="24"/>
          <w:szCs w:val="24"/>
        </w:rPr>
        <w:t>.</w:t>
      </w:r>
      <w:r w:rsidR="00C64671" w:rsidRPr="00753F07">
        <w:rPr>
          <w:rFonts w:cs="Calibri"/>
          <w:noProof/>
          <w:sz w:val="24"/>
          <w:szCs w:val="24"/>
        </w:rPr>
        <w:t xml:space="preserve"> </w:t>
      </w:r>
      <w:r w:rsidR="008602A4">
        <w:rPr>
          <w:rFonts w:cs="Calibri"/>
          <w:noProof/>
          <w:sz w:val="24"/>
          <w:szCs w:val="24"/>
        </w:rPr>
        <w:t>Σ</w:t>
      </w:r>
      <w:r w:rsidR="009E2495">
        <w:rPr>
          <w:rFonts w:cs="Calibri"/>
          <w:noProof/>
          <w:sz w:val="24"/>
          <w:szCs w:val="24"/>
        </w:rPr>
        <w:t>υνεπώς</w:t>
      </w:r>
      <w:r w:rsidR="008602A4">
        <w:rPr>
          <w:rFonts w:cs="Calibri"/>
          <w:noProof/>
          <w:sz w:val="24"/>
          <w:szCs w:val="24"/>
        </w:rPr>
        <w:t>,</w:t>
      </w:r>
      <w:r w:rsidR="000A037E" w:rsidRPr="00753F07">
        <w:rPr>
          <w:rFonts w:cs="Calibri"/>
          <w:noProof/>
          <w:sz w:val="24"/>
          <w:szCs w:val="24"/>
        </w:rPr>
        <w:t xml:space="preserve"> </w:t>
      </w:r>
      <w:r w:rsidR="00C64671" w:rsidRPr="00753F07">
        <w:rPr>
          <w:rFonts w:cs="Calibri"/>
          <w:noProof/>
          <w:sz w:val="24"/>
          <w:szCs w:val="24"/>
        </w:rPr>
        <w:t xml:space="preserve">με την έναρξη του νέου ημερολογιακού έτους δεν πρέπει να υπάρχει </w:t>
      </w:r>
      <w:r w:rsidR="004B107A" w:rsidRPr="00753F07">
        <w:rPr>
          <w:rFonts w:cs="Calibri"/>
          <w:noProof/>
          <w:sz w:val="24"/>
          <w:szCs w:val="24"/>
        </w:rPr>
        <w:t>οποι</w:t>
      </w:r>
      <w:r w:rsidR="00ED4B9B" w:rsidRPr="00753F07">
        <w:rPr>
          <w:rFonts w:cs="Calibri"/>
          <w:noProof/>
          <w:sz w:val="24"/>
          <w:szCs w:val="24"/>
        </w:rPr>
        <w:t>α</w:t>
      </w:r>
      <w:r w:rsidR="004B107A" w:rsidRPr="00753F07">
        <w:rPr>
          <w:rFonts w:cs="Calibri"/>
          <w:noProof/>
          <w:sz w:val="24"/>
          <w:szCs w:val="24"/>
        </w:rPr>
        <w:t xml:space="preserve">δήποτε </w:t>
      </w:r>
      <w:r w:rsidR="00DC56D6" w:rsidRPr="00753F07">
        <w:rPr>
          <w:rFonts w:cs="Calibri"/>
          <w:noProof/>
          <w:sz w:val="24"/>
          <w:szCs w:val="24"/>
        </w:rPr>
        <w:t xml:space="preserve">σχετική </w:t>
      </w:r>
      <w:r w:rsidR="00361779" w:rsidRPr="00753F07">
        <w:rPr>
          <w:rFonts w:cs="Calibri"/>
          <w:noProof/>
          <w:sz w:val="24"/>
          <w:szCs w:val="24"/>
        </w:rPr>
        <w:t>καταχ</w:t>
      </w:r>
      <w:r w:rsidR="004B107A" w:rsidRPr="00753F07">
        <w:rPr>
          <w:rFonts w:cs="Calibri"/>
          <w:noProof/>
          <w:sz w:val="24"/>
          <w:szCs w:val="24"/>
        </w:rPr>
        <w:t>ώρ</w:t>
      </w:r>
      <w:r w:rsidR="00ED4B9B" w:rsidRPr="00753F07">
        <w:rPr>
          <w:rFonts w:cs="Calibri"/>
          <w:noProof/>
          <w:sz w:val="24"/>
          <w:szCs w:val="24"/>
        </w:rPr>
        <w:t>ι</w:t>
      </w:r>
      <w:r w:rsidR="004B107A" w:rsidRPr="00753F07">
        <w:rPr>
          <w:rFonts w:cs="Calibri"/>
          <w:noProof/>
          <w:sz w:val="24"/>
          <w:szCs w:val="24"/>
        </w:rPr>
        <w:t xml:space="preserve">ση </w:t>
      </w:r>
      <w:r w:rsidR="00361779" w:rsidRPr="00753F07">
        <w:rPr>
          <w:rFonts w:cs="Calibri"/>
          <w:noProof/>
          <w:sz w:val="24"/>
          <w:szCs w:val="24"/>
        </w:rPr>
        <w:t>στην κατηγορία της «Υπόλοιπης Δύναμης»</w:t>
      </w:r>
      <w:r w:rsidR="005D5358" w:rsidRPr="00753F07">
        <w:rPr>
          <w:rFonts w:cs="Calibri"/>
          <w:noProof/>
          <w:sz w:val="24"/>
          <w:szCs w:val="24"/>
        </w:rPr>
        <w:t>.</w:t>
      </w:r>
      <w:r w:rsidR="00361779" w:rsidRPr="00753F07">
        <w:rPr>
          <w:rFonts w:cs="Calibri"/>
          <w:noProof/>
          <w:sz w:val="24"/>
          <w:szCs w:val="24"/>
        </w:rPr>
        <w:t xml:space="preserve"> </w:t>
      </w:r>
      <w:r w:rsidR="009E2495">
        <w:rPr>
          <w:rFonts w:cs="Calibri"/>
          <w:noProof/>
          <w:sz w:val="24"/>
          <w:szCs w:val="24"/>
        </w:rPr>
        <w:t xml:space="preserve">Όσοι </w:t>
      </w:r>
      <w:r w:rsidR="004D735D" w:rsidRPr="00753F07">
        <w:rPr>
          <w:rFonts w:cs="Calibri"/>
          <w:noProof/>
          <w:sz w:val="24"/>
          <w:szCs w:val="24"/>
        </w:rPr>
        <w:t xml:space="preserve">φοιτητές </w:t>
      </w:r>
      <w:r w:rsidR="00B423CC" w:rsidRPr="00753F07">
        <w:rPr>
          <w:rFonts w:cs="Calibri"/>
          <w:noProof/>
          <w:sz w:val="24"/>
          <w:szCs w:val="24"/>
        </w:rPr>
        <w:t>δεν συμμορφώνονται</w:t>
      </w:r>
      <w:r w:rsidR="009E2495">
        <w:rPr>
          <w:rFonts w:cs="Calibri"/>
          <w:noProof/>
          <w:sz w:val="24"/>
          <w:szCs w:val="24"/>
        </w:rPr>
        <w:t>,</w:t>
      </w:r>
      <w:r w:rsidR="00B423CC" w:rsidRPr="00753F07">
        <w:rPr>
          <w:rFonts w:cs="Calibri"/>
          <w:noProof/>
          <w:sz w:val="24"/>
          <w:szCs w:val="24"/>
        </w:rPr>
        <w:t xml:space="preserve"> </w:t>
      </w:r>
      <w:r w:rsidR="007D333E" w:rsidRPr="00753F07">
        <w:rPr>
          <w:rFonts w:cs="Calibri"/>
          <w:noProof/>
          <w:sz w:val="24"/>
          <w:szCs w:val="24"/>
        </w:rPr>
        <w:t>για οποιο</w:t>
      </w:r>
      <w:r w:rsidR="008602A4">
        <w:rPr>
          <w:rFonts w:cs="Calibri"/>
          <w:noProof/>
          <w:sz w:val="24"/>
          <w:szCs w:val="24"/>
        </w:rPr>
        <w:t>ν</w:t>
      </w:r>
      <w:r w:rsidR="007D333E" w:rsidRPr="00753F07">
        <w:rPr>
          <w:rFonts w:cs="Calibri"/>
          <w:noProof/>
          <w:sz w:val="24"/>
          <w:szCs w:val="24"/>
        </w:rPr>
        <w:t>δήποτε λόγο</w:t>
      </w:r>
      <w:r w:rsidR="009E2495">
        <w:rPr>
          <w:rFonts w:cs="Calibri"/>
          <w:noProof/>
          <w:sz w:val="24"/>
          <w:szCs w:val="24"/>
        </w:rPr>
        <w:t>,</w:t>
      </w:r>
      <w:r w:rsidR="007D333E" w:rsidRPr="00753F07">
        <w:rPr>
          <w:rFonts w:cs="Calibri"/>
          <w:noProof/>
          <w:sz w:val="24"/>
          <w:szCs w:val="24"/>
        </w:rPr>
        <w:t xml:space="preserve"> </w:t>
      </w:r>
      <w:r w:rsidR="009F5EEA" w:rsidRPr="00753F07">
        <w:rPr>
          <w:rFonts w:cs="Calibri"/>
          <w:noProof/>
          <w:sz w:val="24"/>
          <w:szCs w:val="24"/>
        </w:rPr>
        <w:t xml:space="preserve">με </w:t>
      </w:r>
      <w:r w:rsidR="00B423CC" w:rsidRPr="00753F07">
        <w:rPr>
          <w:rFonts w:cs="Calibri"/>
          <w:noProof/>
          <w:sz w:val="24"/>
          <w:szCs w:val="24"/>
        </w:rPr>
        <w:t xml:space="preserve">την </w:t>
      </w:r>
      <w:r w:rsidR="009E2495">
        <w:rPr>
          <w:rFonts w:cs="Calibri"/>
          <w:noProof/>
          <w:sz w:val="24"/>
          <w:szCs w:val="24"/>
        </w:rPr>
        <w:t xml:space="preserve">πιο πάνω </w:t>
      </w:r>
      <w:r w:rsidR="00286872" w:rsidRPr="00753F07">
        <w:rPr>
          <w:rFonts w:cs="Calibri"/>
          <w:noProof/>
          <w:sz w:val="24"/>
          <w:szCs w:val="24"/>
        </w:rPr>
        <w:t xml:space="preserve">διαδικασία, έχουν </w:t>
      </w:r>
      <w:r w:rsidR="0077079C" w:rsidRPr="00753F07">
        <w:rPr>
          <w:rFonts w:cs="Calibri"/>
          <w:noProof/>
          <w:sz w:val="24"/>
          <w:szCs w:val="24"/>
        </w:rPr>
        <w:t>υποχρέωσ</w:t>
      </w:r>
      <w:r w:rsidR="005B493A" w:rsidRPr="00753F07">
        <w:rPr>
          <w:rFonts w:cs="Calibri"/>
          <w:noProof/>
          <w:sz w:val="24"/>
          <w:szCs w:val="24"/>
        </w:rPr>
        <w:t>η</w:t>
      </w:r>
      <w:r w:rsidR="000D317C" w:rsidRPr="00753F07">
        <w:rPr>
          <w:rFonts w:cs="Calibri"/>
          <w:noProof/>
          <w:sz w:val="24"/>
          <w:szCs w:val="24"/>
        </w:rPr>
        <w:t xml:space="preserve">, βάσει του ΦΑΠ που τους είχε επιδοθεί </w:t>
      </w:r>
      <w:r w:rsidR="000E0C9B" w:rsidRPr="00753F07">
        <w:rPr>
          <w:rFonts w:cs="Calibri"/>
          <w:noProof/>
          <w:sz w:val="24"/>
          <w:szCs w:val="24"/>
        </w:rPr>
        <w:t xml:space="preserve">κατά την απόλυσή </w:t>
      </w:r>
      <w:r w:rsidR="009E2495">
        <w:rPr>
          <w:rFonts w:cs="Calibri"/>
          <w:noProof/>
          <w:sz w:val="24"/>
          <w:szCs w:val="24"/>
        </w:rPr>
        <w:t>τους,</w:t>
      </w:r>
      <w:r w:rsidR="000D317C" w:rsidRPr="00753F07">
        <w:rPr>
          <w:rFonts w:cs="Calibri"/>
          <w:noProof/>
          <w:sz w:val="24"/>
          <w:szCs w:val="24"/>
        </w:rPr>
        <w:t xml:space="preserve"> μαζί με το Ειδικό Φύλλο Πορείας (ΕΦΠ), </w:t>
      </w:r>
      <w:r w:rsidR="002A7334" w:rsidRPr="00753F07">
        <w:rPr>
          <w:rFonts w:cs="Calibri"/>
          <w:noProof/>
          <w:sz w:val="24"/>
          <w:szCs w:val="24"/>
        </w:rPr>
        <w:t>να παρουσιαστούν</w:t>
      </w:r>
      <w:r w:rsidR="00286872" w:rsidRPr="00753F07">
        <w:rPr>
          <w:rFonts w:cs="Calibri"/>
          <w:noProof/>
          <w:sz w:val="24"/>
          <w:szCs w:val="24"/>
        </w:rPr>
        <w:t xml:space="preserve"> </w:t>
      </w:r>
      <w:r w:rsidR="000D317C" w:rsidRPr="00753F07">
        <w:rPr>
          <w:rFonts w:cs="Calibri"/>
          <w:noProof/>
          <w:sz w:val="24"/>
          <w:szCs w:val="24"/>
        </w:rPr>
        <w:t xml:space="preserve">στο ΤΕ/Υπηρεσίας τους, </w:t>
      </w:r>
      <w:r w:rsidR="00286872" w:rsidRPr="00753F07">
        <w:rPr>
          <w:rFonts w:cs="Calibri"/>
          <w:noProof/>
          <w:sz w:val="24"/>
          <w:szCs w:val="24"/>
        </w:rPr>
        <w:t xml:space="preserve">σε ακριβή ημερομηνία και ώρα, </w:t>
      </w:r>
      <w:r w:rsidR="004D735D" w:rsidRPr="00753F07">
        <w:rPr>
          <w:rFonts w:cs="Calibri"/>
          <w:noProof/>
          <w:sz w:val="24"/>
          <w:szCs w:val="24"/>
        </w:rPr>
        <w:t>για επιστρατευτική τακτοποίηση</w:t>
      </w:r>
      <w:r w:rsidR="000D317C" w:rsidRPr="00753F07">
        <w:rPr>
          <w:rFonts w:cs="Calibri"/>
          <w:noProof/>
          <w:sz w:val="24"/>
          <w:szCs w:val="24"/>
        </w:rPr>
        <w:t>.</w:t>
      </w:r>
      <w:r w:rsidR="00F82405" w:rsidRPr="00753F07">
        <w:rPr>
          <w:rFonts w:cs="Calibri"/>
          <w:noProof/>
          <w:sz w:val="24"/>
          <w:szCs w:val="24"/>
        </w:rPr>
        <w:t xml:space="preserve"> </w:t>
      </w:r>
      <w:r w:rsidR="000E0C9B" w:rsidRPr="00753F07">
        <w:rPr>
          <w:rFonts w:cs="Calibri"/>
          <w:noProof/>
          <w:sz w:val="24"/>
          <w:szCs w:val="24"/>
        </w:rPr>
        <w:t>Εάν δεν το πράξουν,</w:t>
      </w:r>
      <w:r w:rsidR="007D333E" w:rsidRPr="00753F07">
        <w:rPr>
          <w:rFonts w:cs="Calibri"/>
          <w:noProof/>
          <w:sz w:val="24"/>
          <w:szCs w:val="24"/>
        </w:rPr>
        <w:t xml:space="preserve"> </w:t>
      </w:r>
      <w:r w:rsidR="005B5299" w:rsidRPr="00753F07">
        <w:rPr>
          <w:rFonts w:cs="Calibri"/>
          <w:noProof/>
          <w:sz w:val="24"/>
          <w:szCs w:val="24"/>
        </w:rPr>
        <w:t xml:space="preserve">τότε </w:t>
      </w:r>
      <w:r w:rsidR="0077079C" w:rsidRPr="00753F07">
        <w:rPr>
          <w:rFonts w:cs="Calibri"/>
          <w:noProof/>
          <w:sz w:val="24"/>
          <w:szCs w:val="24"/>
        </w:rPr>
        <w:t xml:space="preserve">τα ΤΕ </w:t>
      </w:r>
      <w:r w:rsidR="000D317C" w:rsidRPr="00753F07">
        <w:rPr>
          <w:rFonts w:cs="Calibri"/>
          <w:noProof/>
          <w:sz w:val="24"/>
          <w:szCs w:val="24"/>
        </w:rPr>
        <w:t xml:space="preserve">οφείλουν να </w:t>
      </w:r>
      <w:r w:rsidR="002A7334" w:rsidRPr="00753F07">
        <w:rPr>
          <w:rFonts w:cs="Calibri"/>
          <w:noProof/>
          <w:sz w:val="24"/>
          <w:szCs w:val="24"/>
        </w:rPr>
        <w:t>προβ</w:t>
      </w:r>
      <w:r w:rsidR="000D317C" w:rsidRPr="00753F07">
        <w:rPr>
          <w:rFonts w:cs="Calibri"/>
          <w:noProof/>
          <w:sz w:val="24"/>
          <w:szCs w:val="24"/>
        </w:rPr>
        <w:t xml:space="preserve">ούν </w:t>
      </w:r>
      <w:r w:rsidR="002A7334" w:rsidRPr="00753F07">
        <w:rPr>
          <w:rFonts w:cs="Calibri"/>
          <w:noProof/>
          <w:sz w:val="24"/>
          <w:szCs w:val="24"/>
        </w:rPr>
        <w:t xml:space="preserve">στην </w:t>
      </w:r>
      <w:r w:rsidR="0077079C" w:rsidRPr="00753F07">
        <w:rPr>
          <w:rFonts w:cs="Calibri"/>
          <w:noProof/>
          <w:sz w:val="24"/>
          <w:szCs w:val="24"/>
        </w:rPr>
        <w:t>άμεση διερεύνηση</w:t>
      </w:r>
      <w:r w:rsidR="00377CB3" w:rsidRPr="00753F07">
        <w:rPr>
          <w:rFonts w:cs="Calibri"/>
          <w:noProof/>
          <w:sz w:val="24"/>
          <w:szCs w:val="24"/>
        </w:rPr>
        <w:t>/εξακρίβωση της διεύθυνσης  μονίμου διαμον</w:t>
      </w:r>
      <w:r w:rsidR="007D333E" w:rsidRPr="00753F07">
        <w:rPr>
          <w:rFonts w:cs="Calibri"/>
          <w:noProof/>
          <w:sz w:val="24"/>
          <w:szCs w:val="24"/>
        </w:rPr>
        <w:t xml:space="preserve">ής </w:t>
      </w:r>
      <w:r w:rsidR="00377CB3" w:rsidRPr="00753F07">
        <w:rPr>
          <w:rFonts w:cs="Calibri"/>
          <w:noProof/>
          <w:sz w:val="24"/>
          <w:szCs w:val="24"/>
        </w:rPr>
        <w:t>τους,</w:t>
      </w:r>
      <w:r w:rsidR="00055B94" w:rsidRPr="00753F07">
        <w:rPr>
          <w:rFonts w:cs="Calibri"/>
          <w:noProof/>
          <w:sz w:val="24"/>
          <w:szCs w:val="24"/>
        </w:rPr>
        <w:t xml:space="preserve"> αρχικά </w:t>
      </w:r>
      <w:r w:rsidR="00377CB3" w:rsidRPr="00753F07">
        <w:rPr>
          <w:rFonts w:cs="Calibri"/>
          <w:noProof/>
          <w:sz w:val="24"/>
          <w:szCs w:val="24"/>
        </w:rPr>
        <w:t>μέσω</w:t>
      </w:r>
      <w:r w:rsidR="00055B94" w:rsidRPr="00753F07">
        <w:rPr>
          <w:rFonts w:cs="Calibri"/>
          <w:noProof/>
          <w:sz w:val="24"/>
          <w:szCs w:val="24"/>
        </w:rPr>
        <w:t xml:space="preserve"> τηλεφωνικής επικοινωνίας και ηλεκτρονικής αναζήτησης στοιχείων από το αρχείο πληθυσμού και το αρχείο των κοινωνικών ασφαλίσεων και ακολούθως </w:t>
      </w:r>
      <w:r w:rsidR="009F5EEA" w:rsidRPr="00753F07">
        <w:rPr>
          <w:rFonts w:cs="Calibri"/>
          <w:noProof/>
          <w:sz w:val="24"/>
          <w:szCs w:val="24"/>
        </w:rPr>
        <w:t>σε</w:t>
      </w:r>
      <w:r w:rsidR="00055B94" w:rsidRPr="00753F07">
        <w:rPr>
          <w:rFonts w:cs="Calibri"/>
          <w:noProof/>
          <w:sz w:val="24"/>
          <w:szCs w:val="24"/>
        </w:rPr>
        <w:t xml:space="preserve"> συνεργασία με τις κατά τόπους Αστυνομικές Αρχές</w:t>
      </w:r>
      <w:r w:rsidR="009F5EEA" w:rsidRPr="00753F07">
        <w:rPr>
          <w:rFonts w:cs="Calibri"/>
          <w:noProof/>
          <w:sz w:val="24"/>
          <w:szCs w:val="24"/>
        </w:rPr>
        <w:t xml:space="preserve">, επί τακτικής βάσης κάθε </w:t>
      </w:r>
      <w:r w:rsidR="000E0C9B" w:rsidRPr="00753F07">
        <w:rPr>
          <w:rFonts w:cs="Calibri"/>
          <w:noProof/>
          <w:sz w:val="24"/>
          <w:szCs w:val="24"/>
        </w:rPr>
        <w:t>έξι</w:t>
      </w:r>
      <w:r w:rsidR="009F5EEA" w:rsidRPr="00753F07">
        <w:rPr>
          <w:rFonts w:cs="Calibri"/>
          <w:noProof/>
          <w:sz w:val="24"/>
          <w:szCs w:val="24"/>
        </w:rPr>
        <w:t xml:space="preserve"> μήνες</w:t>
      </w:r>
      <w:r w:rsidR="00055B94" w:rsidRPr="00753F07">
        <w:rPr>
          <w:rFonts w:cs="Calibri"/>
          <w:noProof/>
          <w:sz w:val="24"/>
          <w:szCs w:val="24"/>
        </w:rPr>
        <w:t xml:space="preserve">. </w:t>
      </w:r>
      <w:r w:rsidR="009E2495">
        <w:rPr>
          <w:rFonts w:cs="Calibri"/>
          <w:noProof/>
          <w:sz w:val="24"/>
          <w:szCs w:val="24"/>
        </w:rPr>
        <w:t>Α</w:t>
      </w:r>
      <w:r w:rsidR="00F5797B" w:rsidRPr="00753F07">
        <w:rPr>
          <w:rFonts w:cs="Calibri"/>
          <w:noProof/>
          <w:sz w:val="24"/>
          <w:szCs w:val="24"/>
        </w:rPr>
        <w:t>ναλόγ</w:t>
      </w:r>
      <w:r w:rsidR="001331CE" w:rsidRPr="00753F07">
        <w:rPr>
          <w:rFonts w:cs="Calibri"/>
          <w:noProof/>
          <w:sz w:val="24"/>
          <w:szCs w:val="24"/>
        </w:rPr>
        <w:t>ως</w:t>
      </w:r>
      <w:r w:rsidR="00F5797B" w:rsidRPr="00753F07">
        <w:rPr>
          <w:rFonts w:cs="Calibri"/>
          <w:noProof/>
          <w:sz w:val="24"/>
          <w:szCs w:val="24"/>
        </w:rPr>
        <w:t xml:space="preserve"> των </w:t>
      </w:r>
      <w:r w:rsidR="00F5797B" w:rsidRPr="00753F07">
        <w:rPr>
          <w:rFonts w:cs="Calibri"/>
          <w:sz w:val="24"/>
          <w:szCs w:val="24"/>
        </w:rPr>
        <w:t>αποτελεσμάτων</w:t>
      </w:r>
      <w:r w:rsidR="00F5797B" w:rsidRPr="00753F07">
        <w:rPr>
          <w:rFonts w:cs="Calibri"/>
          <w:noProof/>
          <w:sz w:val="24"/>
          <w:szCs w:val="24"/>
        </w:rPr>
        <w:t xml:space="preserve"> που θα προκύψουν από την ανωτέρω δι</w:t>
      </w:r>
      <w:r w:rsidR="006E27AD" w:rsidRPr="00753F07">
        <w:rPr>
          <w:rFonts w:cs="Calibri"/>
          <w:noProof/>
          <w:sz w:val="24"/>
          <w:szCs w:val="24"/>
        </w:rPr>
        <w:t>ερεύνηση</w:t>
      </w:r>
      <w:r w:rsidR="00F5797B" w:rsidRPr="00753F07">
        <w:rPr>
          <w:rFonts w:cs="Calibri"/>
          <w:noProof/>
          <w:sz w:val="24"/>
          <w:szCs w:val="24"/>
        </w:rPr>
        <w:t xml:space="preserve">, </w:t>
      </w:r>
      <w:r w:rsidR="00050416" w:rsidRPr="00753F07">
        <w:rPr>
          <w:rFonts w:cs="Calibri"/>
          <w:noProof/>
          <w:sz w:val="24"/>
          <w:szCs w:val="24"/>
        </w:rPr>
        <w:t xml:space="preserve">τα ΤΕ </w:t>
      </w:r>
      <w:r w:rsidR="00AB194E" w:rsidRPr="00753F07">
        <w:rPr>
          <w:rFonts w:cs="Calibri"/>
          <w:noProof/>
          <w:sz w:val="24"/>
          <w:szCs w:val="24"/>
        </w:rPr>
        <w:t>ενε</w:t>
      </w:r>
      <w:r w:rsidR="00393DE2" w:rsidRPr="00753F07">
        <w:rPr>
          <w:rFonts w:cs="Calibri"/>
          <w:noProof/>
          <w:sz w:val="24"/>
          <w:szCs w:val="24"/>
        </w:rPr>
        <w:t>ρ</w:t>
      </w:r>
      <w:r w:rsidR="00AB194E" w:rsidRPr="00753F07">
        <w:rPr>
          <w:rFonts w:cs="Calibri"/>
          <w:noProof/>
          <w:sz w:val="24"/>
          <w:szCs w:val="24"/>
        </w:rPr>
        <w:t>γούν αυτεπάγγελτα</w:t>
      </w:r>
      <w:r w:rsidR="00050416" w:rsidRPr="00753F07">
        <w:rPr>
          <w:rFonts w:cs="Calibri"/>
          <w:noProof/>
          <w:sz w:val="24"/>
          <w:szCs w:val="24"/>
        </w:rPr>
        <w:t xml:space="preserve">, </w:t>
      </w:r>
      <w:r w:rsidR="005F40FD" w:rsidRPr="00753F07">
        <w:rPr>
          <w:rFonts w:cs="Calibri"/>
          <w:noProof/>
          <w:sz w:val="24"/>
          <w:szCs w:val="24"/>
        </w:rPr>
        <w:t xml:space="preserve">στη βάση </w:t>
      </w:r>
      <w:r w:rsidR="000E0C9B" w:rsidRPr="00753F07">
        <w:rPr>
          <w:rFonts w:cs="Calibri"/>
          <w:noProof/>
          <w:sz w:val="24"/>
          <w:szCs w:val="24"/>
        </w:rPr>
        <w:t>των</w:t>
      </w:r>
      <w:r w:rsidR="005F40FD" w:rsidRPr="00753F07">
        <w:rPr>
          <w:rFonts w:cs="Calibri"/>
          <w:noProof/>
          <w:sz w:val="24"/>
          <w:szCs w:val="24"/>
        </w:rPr>
        <w:t xml:space="preserve"> </w:t>
      </w:r>
      <w:r w:rsidR="00050416" w:rsidRPr="00753F07">
        <w:rPr>
          <w:rFonts w:cs="Calibri"/>
          <w:noProof/>
          <w:sz w:val="24"/>
          <w:szCs w:val="24"/>
        </w:rPr>
        <w:t>δι</w:t>
      </w:r>
      <w:r w:rsidR="000E0C9B" w:rsidRPr="00753F07">
        <w:rPr>
          <w:rFonts w:cs="Calibri"/>
          <w:noProof/>
          <w:sz w:val="24"/>
          <w:szCs w:val="24"/>
        </w:rPr>
        <w:t>α</w:t>
      </w:r>
      <w:r w:rsidR="00050416" w:rsidRPr="00753F07">
        <w:rPr>
          <w:rFonts w:cs="Calibri"/>
          <w:noProof/>
          <w:sz w:val="24"/>
          <w:szCs w:val="24"/>
        </w:rPr>
        <w:t>τ</w:t>
      </w:r>
      <w:r w:rsidR="000E0C9B" w:rsidRPr="00753F07">
        <w:rPr>
          <w:rFonts w:cs="Calibri"/>
          <w:noProof/>
          <w:sz w:val="24"/>
          <w:szCs w:val="24"/>
        </w:rPr>
        <w:t>ά</w:t>
      </w:r>
      <w:r w:rsidR="00050416" w:rsidRPr="00753F07">
        <w:rPr>
          <w:rFonts w:cs="Calibri"/>
          <w:noProof/>
          <w:sz w:val="24"/>
          <w:szCs w:val="24"/>
        </w:rPr>
        <w:t>ξ</w:t>
      </w:r>
      <w:r w:rsidR="000E0C9B" w:rsidRPr="00753F07">
        <w:rPr>
          <w:rFonts w:cs="Calibri"/>
          <w:noProof/>
          <w:sz w:val="24"/>
          <w:szCs w:val="24"/>
        </w:rPr>
        <w:t>εων</w:t>
      </w:r>
      <w:r w:rsidR="005F40FD" w:rsidRPr="00753F07">
        <w:rPr>
          <w:rFonts w:cs="Calibri"/>
          <w:noProof/>
          <w:sz w:val="24"/>
          <w:szCs w:val="24"/>
        </w:rPr>
        <w:t xml:space="preserve"> του άρθρου 67 </w:t>
      </w:r>
      <w:r w:rsidR="00E03BD7" w:rsidRPr="00753F07">
        <w:rPr>
          <w:rFonts w:cs="Calibri"/>
          <w:noProof/>
          <w:sz w:val="24"/>
          <w:szCs w:val="24"/>
        </w:rPr>
        <w:t>του Ν.19(Ι)/2011</w:t>
      </w:r>
      <w:r w:rsidR="00287C23" w:rsidRPr="00753F07">
        <w:rPr>
          <w:rFonts w:cs="Calibri"/>
          <w:noProof/>
          <w:sz w:val="24"/>
          <w:szCs w:val="24"/>
        </w:rPr>
        <w:t xml:space="preserve">, </w:t>
      </w:r>
      <w:r w:rsidR="005F40FD" w:rsidRPr="00753F07">
        <w:rPr>
          <w:rFonts w:cs="Calibri"/>
          <w:noProof/>
          <w:sz w:val="24"/>
          <w:szCs w:val="24"/>
        </w:rPr>
        <w:t xml:space="preserve">προκειμένου στις περιπτώσεις </w:t>
      </w:r>
      <w:r w:rsidR="00E03BD7" w:rsidRPr="00753F07">
        <w:rPr>
          <w:rFonts w:cs="Calibri"/>
          <w:noProof/>
          <w:sz w:val="24"/>
          <w:szCs w:val="24"/>
        </w:rPr>
        <w:t>ό</w:t>
      </w:r>
      <w:r w:rsidR="005F40FD" w:rsidRPr="00753F07">
        <w:rPr>
          <w:rFonts w:cs="Calibri"/>
          <w:noProof/>
          <w:sz w:val="24"/>
          <w:szCs w:val="24"/>
        </w:rPr>
        <w:t xml:space="preserve">που κρίνεται αδικαιολόγητη η </w:t>
      </w:r>
      <w:r w:rsidR="00C44C0F" w:rsidRPr="00753F07">
        <w:rPr>
          <w:rFonts w:cs="Calibri"/>
          <w:noProof/>
          <w:sz w:val="24"/>
          <w:szCs w:val="24"/>
        </w:rPr>
        <w:t xml:space="preserve">μη </w:t>
      </w:r>
      <w:r w:rsidR="005F40FD" w:rsidRPr="00753F07">
        <w:rPr>
          <w:rFonts w:cs="Calibri"/>
          <w:noProof/>
          <w:sz w:val="24"/>
          <w:szCs w:val="24"/>
        </w:rPr>
        <w:t>παρουσίαση ενός εφέ</w:t>
      </w:r>
      <w:r w:rsidR="00393DE2" w:rsidRPr="00753F07">
        <w:rPr>
          <w:rFonts w:cs="Calibri"/>
          <w:noProof/>
          <w:sz w:val="24"/>
          <w:szCs w:val="24"/>
        </w:rPr>
        <w:t>δρου</w:t>
      </w:r>
      <w:r w:rsidR="005F40FD" w:rsidRPr="00753F07">
        <w:rPr>
          <w:rFonts w:cs="Calibri"/>
          <w:noProof/>
          <w:sz w:val="24"/>
          <w:szCs w:val="24"/>
        </w:rPr>
        <w:t xml:space="preserve">, να </w:t>
      </w:r>
      <w:r w:rsidR="0018626C" w:rsidRPr="00753F07">
        <w:rPr>
          <w:rFonts w:cs="Calibri"/>
          <w:noProof/>
          <w:sz w:val="24"/>
          <w:szCs w:val="24"/>
        </w:rPr>
        <w:t>διωχθεί</w:t>
      </w:r>
      <w:r w:rsidR="005F40FD" w:rsidRPr="00753F07">
        <w:rPr>
          <w:rFonts w:cs="Calibri"/>
          <w:noProof/>
          <w:sz w:val="24"/>
          <w:szCs w:val="24"/>
        </w:rPr>
        <w:t xml:space="preserve"> για </w:t>
      </w:r>
      <w:r w:rsidR="00C2487C" w:rsidRPr="00753F07">
        <w:rPr>
          <w:rFonts w:cs="Calibri"/>
          <w:noProof/>
          <w:sz w:val="24"/>
          <w:szCs w:val="24"/>
        </w:rPr>
        <w:t>το αδ</w:t>
      </w:r>
      <w:r w:rsidR="00E7658F" w:rsidRPr="00753F07">
        <w:rPr>
          <w:rFonts w:cs="Calibri"/>
          <w:noProof/>
          <w:sz w:val="24"/>
          <w:szCs w:val="24"/>
        </w:rPr>
        <w:t>ί</w:t>
      </w:r>
      <w:r w:rsidR="00C2487C" w:rsidRPr="00753F07">
        <w:rPr>
          <w:rFonts w:cs="Calibri"/>
          <w:noProof/>
          <w:sz w:val="24"/>
          <w:szCs w:val="24"/>
        </w:rPr>
        <w:t>κημα της ανυποταξίας</w:t>
      </w:r>
      <w:r w:rsidR="00FB4B5A" w:rsidRPr="00753F07">
        <w:rPr>
          <w:rFonts w:cs="Calibri"/>
          <w:noProof/>
          <w:sz w:val="24"/>
          <w:szCs w:val="24"/>
        </w:rPr>
        <w:t xml:space="preserve">. </w:t>
      </w:r>
    </w:p>
    <w:p w14:paraId="656640EF" w14:textId="282E1282" w:rsidR="009F179F" w:rsidRPr="00753F07" w:rsidRDefault="00551773" w:rsidP="006400D1">
      <w:pPr>
        <w:spacing w:after="120"/>
        <w:jc w:val="both"/>
        <w:rPr>
          <w:rFonts w:cs="Calibri"/>
          <w:noProof/>
          <w:sz w:val="24"/>
          <w:szCs w:val="24"/>
        </w:rPr>
      </w:pPr>
      <w:r w:rsidRPr="00753F07">
        <w:rPr>
          <w:rFonts w:cs="Calibri"/>
          <w:noProof/>
          <w:sz w:val="24"/>
          <w:szCs w:val="24"/>
        </w:rPr>
        <w:t>Αναφορικά με τα παραπάν</w:t>
      </w:r>
      <w:r w:rsidR="00F92FE8" w:rsidRPr="00753F07">
        <w:rPr>
          <w:rFonts w:cs="Calibri"/>
          <w:noProof/>
          <w:sz w:val="24"/>
          <w:szCs w:val="24"/>
        </w:rPr>
        <w:t>ω</w:t>
      </w:r>
      <w:r w:rsidR="008602A4">
        <w:rPr>
          <w:rFonts w:cs="Calibri"/>
          <w:noProof/>
          <w:sz w:val="24"/>
          <w:szCs w:val="24"/>
        </w:rPr>
        <w:t>,</w:t>
      </w:r>
      <w:r w:rsidRPr="00753F07">
        <w:rPr>
          <w:rFonts w:cs="Calibri"/>
          <w:noProof/>
          <w:sz w:val="24"/>
          <w:szCs w:val="24"/>
        </w:rPr>
        <w:t xml:space="preserve"> επισημ</w:t>
      </w:r>
      <w:r w:rsidR="009E2495">
        <w:rPr>
          <w:rFonts w:cs="Calibri"/>
          <w:noProof/>
          <w:sz w:val="24"/>
          <w:szCs w:val="24"/>
        </w:rPr>
        <w:t xml:space="preserve">αίνουμε </w:t>
      </w:r>
      <w:r w:rsidRPr="00753F07">
        <w:rPr>
          <w:rFonts w:cs="Calibri"/>
          <w:noProof/>
          <w:sz w:val="24"/>
          <w:szCs w:val="24"/>
        </w:rPr>
        <w:t xml:space="preserve">τα </w:t>
      </w:r>
      <w:r w:rsidRPr="00753F07">
        <w:rPr>
          <w:rFonts w:cs="Calibri"/>
          <w:sz w:val="24"/>
          <w:szCs w:val="24"/>
        </w:rPr>
        <w:t>ακόλουθα</w:t>
      </w:r>
      <w:r w:rsidR="009F179F" w:rsidRPr="00753F07">
        <w:rPr>
          <w:rFonts w:cs="Calibri"/>
          <w:noProof/>
          <w:sz w:val="24"/>
          <w:szCs w:val="24"/>
        </w:rPr>
        <w:t>:</w:t>
      </w:r>
    </w:p>
    <w:p w14:paraId="1ED5F801" w14:textId="2F5A2A8D" w:rsidR="00FB2D02" w:rsidRPr="00753F07" w:rsidRDefault="00727A37" w:rsidP="0045469D">
      <w:pPr>
        <w:pStyle w:val="ListParagraph"/>
        <w:numPr>
          <w:ilvl w:val="0"/>
          <w:numId w:val="8"/>
        </w:numPr>
        <w:spacing w:after="120"/>
        <w:ind w:left="567" w:hanging="567"/>
        <w:contextualSpacing w:val="0"/>
        <w:jc w:val="both"/>
        <w:rPr>
          <w:rFonts w:cs="Calibri"/>
          <w:noProof/>
          <w:sz w:val="24"/>
          <w:szCs w:val="24"/>
        </w:rPr>
      </w:pPr>
      <w:r w:rsidRPr="00753F07">
        <w:rPr>
          <w:rFonts w:cs="Calibri"/>
          <w:noProof/>
          <w:sz w:val="24"/>
          <w:szCs w:val="24"/>
        </w:rPr>
        <w:t xml:space="preserve">Σύμφωνα με </w:t>
      </w:r>
      <w:r w:rsidR="00D11937" w:rsidRPr="00753F07">
        <w:rPr>
          <w:rFonts w:cs="Calibri"/>
          <w:noProof/>
          <w:sz w:val="24"/>
          <w:szCs w:val="24"/>
        </w:rPr>
        <w:t>στοιχεί</w:t>
      </w:r>
      <w:r w:rsidRPr="00753F07">
        <w:rPr>
          <w:rFonts w:cs="Calibri"/>
          <w:noProof/>
          <w:sz w:val="24"/>
          <w:szCs w:val="24"/>
        </w:rPr>
        <w:t>α</w:t>
      </w:r>
      <w:r w:rsidR="00D11937" w:rsidRPr="00753F07">
        <w:rPr>
          <w:rFonts w:cs="Calibri"/>
          <w:noProof/>
          <w:sz w:val="24"/>
          <w:szCs w:val="24"/>
        </w:rPr>
        <w:t xml:space="preserve"> που τηρούνται στο ΓΕΕΦ/ΔΕΠΣ, ημερ. 11.2.2021, σ</w:t>
      </w:r>
      <w:r w:rsidR="00B423CC" w:rsidRPr="00753F07">
        <w:rPr>
          <w:rFonts w:cs="Calibri"/>
          <w:noProof/>
          <w:sz w:val="24"/>
          <w:szCs w:val="24"/>
        </w:rPr>
        <w:t xml:space="preserve">υνολικά </w:t>
      </w:r>
      <w:r w:rsidR="00D11937" w:rsidRPr="00753F07">
        <w:rPr>
          <w:rFonts w:cs="Calibri"/>
          <w:noProof/>
          <w:sz w:val="24"/>
          <w:szCs w:val="24"/>
        </w:rPr>
        <w:t xml:space="preserve">404 εφέδροι της </w:t>
      </w:r>
      <w:r w:rsidR="00443E5D" w:rsidRPr="00753F07">
        <w:rPr>
          <w:rFonts w:cs="Calibri"/>
          <w:noProof/>
          <w:sz w:val="24"/>
          <w:szCs w:val="24"/>
        </w:rPr>
        <w:t xml:space="preserve">εν λόγω </w:t>
      </w:r>
      <w:r w:rsidR="00FF502D" w:rsidRPr="00753F07">
        <w:rPr>
          <w:rFonts w:cs="Calibri"/>
          <w:noProof/>
          <w:sz w:val="24"/>
          <w:szCs w:val="24"/>
        </w:rPr>
        <w:t xml:space="preserve">κατηγορίας </w:t>
      </w:r>
      <w:r w:rsidR="00B423CC" w:rsidRPr="00753F07">
        <w:rPr>
          <w:rFonts w:cs="Calibri"/>
          <w:noProof/>
          <w:sz w:val="24"/>
          <w:szCs w:val="24"/>
        </w:rPr>
        <w:t xml:space="preserve">δεν </w:t>
      </w:r>
      <w:r w:rsidR="00E03BD7" w:rsidRPr="00753F07">
        <w:rPr>
          <w:rFonts w:cs="Calibri"/>
          <w:noProof/>
          <w:sz w:val="24"/>
          <w:szCs w:val="24"/>
        </w:rPr>
        <w:t>είχαν</w:t>
      </w:r>
      <w:r w:rsidR="00FF502D" w:rsidRPr="00753F07">
        <w:rPr>
          <w:rFonts w:cs="Calibri"/>
          <w:noProof/>
          <w:sz w:val="24"/>
          <w:szCs w:val="24"/>
        </w:rPr>
        <w:t xml:space="preserve"> </w:t>
      </w:r>
      <w:r w:rsidR="00B423CC" w:rsidRPr="00753F07">
        <w:rPr>
          <w:rFonts w:cs="Calibri"/>
          <w:noProof/>
          <w:sz w:val="24"/>
          <w:szCs w:val="24"/>
        </w:rPr>
        <w:t>τακτοποιηθεί</w:t>
      </w:r>
      <w:r w:rsidR="00B6140D" w:rsidRPr="00753F07">
        <w:rPr>
          <w:rFonts w:cs="Calibri"/>
          <w:noProof/>
          <w:sz w:val="24"/>
          <w:szCs w:val="24"/>
        </w:rPr>
        <w:t xml:space="preserve"> </w:t>
      </w:r>
      <w:r w:rsidR="00EB53D9" w:rsidRPr="00753F07">
        <w:rPr>
          <w:rFonts w:cs="Calibri"/>
          <w:noProof/>
          <w:sz w:val="24"/>
          <w:szCs w:val="24"/>
        </w:rPr>
        <w:t>επιστρατευτικά</w:t>
      </w:r>
      <w:r w:rsidR="009E2495">
        <w:rPr>
          <w:rFonts w:cs="Calibri"/>
          <w:noProof/>
          <w:sz w:val="24"/>
          <w:szCs w:val="24"/>
        </w:rPr>
        <w:t>,</w:t>
      </w:r>
      <w:r w:rsidR="00EB53D9" w:rsidRPr="00753F07">
        <w:rPr>
          <w:rFonts w:cs="Calibri"/>
          <w:noProof/>
          <w:sz w:val="24"/>
          <w:szCs w:val="24"/>
        </w:rPr>
        <w:t xml:space="preserve"> </w:t>
      </w:r>
      <w:r w:rsidR="00267223" w:rsidRPr="00753F07">
        <w:rPr>
          <w:rFonts w:cs="Calibri"/>
          <w:noProof/>
          <w:sz w:val="24"/>
          <w:szCs w:val="24"/>
        </w:rPr>
        <w:t>κατά παράβαση των ανωτέρω</w:t>
      </w:r>
      <w:r w:rsidR="00E90D64" w:rsidRPr="00753F07">
        <w:rPr>
          <w:rFonts w:cs="Calibri"/>
          <w:noProof/>
          <w:sz w:val="24"/>
          <w:szCs w:val="24"/>
        </w:rPr>
        <w:t xml:space="preserve"> διαταγών του ΓΕΕΦ</w:t>
      </w:r>
      <w:r w:rsidR="00DA24D7" w:rsidRPr="00753F07">
        <w:rPr>
          <w:rFonts w:cs="Calibri"/>
          <w:noProof/>
          <w:sz w:val="24"/>
          <w:szCs w:val="24"/>
        </w:rPr>
        <w:t>.</w:t>
      </w:r>
      <w:r w:rsidR="00EB53D9" w:rsidRPr="00753F07">
        <w:rPr>
          <w:rFonts w:cs="Calibri"/>
          <w:noProof/>
          <w:sz w:val="24"/>
          <w:szCs w:val="24"/>
        </w:rPr>
        <w:t xml:space="preserve"> </w:t>
      </w:r>
      <w:r w:rsidR="003623BD" w:rsidRPr="00753F07">
        <w:rPr>
          <w:rFonts w:cs="Calibri"/>
          <w:noProof/>
          <w:sz w:val="24"/>
          <w:szCs w:val="24"/>
        </w:rPr>
        <w:t xml:space="preserve">Βάσει των αντίστοιχων </w:t>
      </w:r>
      <w:r w:rsidR="00116647" w:rsidRPr="00753F07">
        <w:rPr>
          <w:rFonts w:cs="Calibri"/>
          <w:noProof/>
          <w:sz w:val="24"/>
          <w:szCs w:val="24"/>
        </w:rPr>
        <w:t xml:space="preserve">στοιχείων, </w:t>
      </w:r>
      <w:r w:rsidR="009E2495">
        <w:rPr>
          <w:rFonts w:cs="Calibri"/>
          <w:noProof/>
          <w:sz w:val="24"/>
          <w:szCs w:val="24"/>
        </w:rPr>
        <w:t xml:space="preserve">στις </w:t>
      </w:r>
      <w:r w:rsidR="00116647" w:rsidRPr="00753F07">
        <w:rPr>
          <w:rFonts w:cs="Calibri"/>
          <w:noProof/>
          <w:sz w:val="24"/>
          <w:szCs w:val="24"/>
        </w:rPr>
        <w:t xml:space="preserve">18.3.2018 ο </w:t>
      </w:r>
      <w:r w:rsidR="00D11937" w:rsidRPr="00753F07">
        <w:rPr>
          <w:rFonts w:cs="Calibri"/>
          <w:noProof/>
          <w:sz w:val="24"/>
          <w:szCs w:val="24"/>
        </w:rPr>
        <w:t>αριθμό</w:t>
      </w:r>
      <w:r w:rsidR="00116647" w:rsidRPr="00753F07">
        <w:rPr>
          <w:rFonts w:cs="Calibri"/>
          <w:noProof/>
          <w:sz w:val="24"/>
          <w:szCs w:val="24"/>
        </w:rPr>
        <w:t xml:space="preserve">ς των υπο αναφορά </w:t>
      </w:r>
      <w:r w:rsidR="00D11937" w:rsidRPr="00753F07">
        <w:rPr>
          <w:rFonts w:cs="Calibri"/>
          <w:noProof/>
          <w:sz w:val="24"/>
          <w:szCs w:val="24"/>
        </w:rPr>
        <w:t>εφέδρων</w:t>
      </w:r>
      <w:r w:rsidR="00116647" w:rsidRPr="00753F07">
        <w:rPr>
          <w:rFonts w:cs="Calibri"/>
          <w:noProof/>
          <w:sz w:val="24"/>
          <w:szCs w:val="24"/>
        </w:rPr>
        <w:t xml:space="preserve"> ανερχόταν στους </w:t>
      </w:r>
      <w:r w:rsidRPr="00753F07">
        <w:rPr>
          <w:rFonts w:cs="Calibri"/>
          <w:noProof/>
          <w:sz w:val="24"/>
          <w:szCs w:val="24"/>
        </w:rPr>
        <w:t>669</w:t>
      </w:r>
      <w:r w:rsidR="00D11937" w:rsidRPr="00753F07">
        <w:rPr>
          <w:rFonts w:cs="Calibri"/>
          <w:noProof/>
          <w:sz w:val="24"/>
          <w:szCs w:val="24"/>
        </w:rPr>
        <w:t>,</w:t>
      </w:r>
      <w:r w:rsidRPr="00753F07">
        <w:rPr>
          <w:rFonts w:cs="Calibri"/>
          <w:noProof/>
          <w:sz w:val="24"/>
          <w:szCs w:val="24"/>
        </w:rPr>
        <w:t xml:space="preserve"> </w:t>
      </w:r>
      <w:r w:rsidR="00116647" w:rsidRPr="00753F07">
        <w:rPr>
          <w:rFonts w:cs="Calibri"/>
          <w:noProof/>
          <w:sz w:val="24"/>
          <w:szCs w:val="24"/>
        </w:rPr>
        <w:t xml:space="preserve">καταδεικνύοντας </w:t>
      </w:r>
      <w:r w:rsidR="00443E5D" w:rsidRPr="00753F07">
        <w:rPr>
          <w:rFonts w:cs="Calibri"/>
          <w:noProof/>
          <w:sz w:val="24"/>
          <w:szCs w:val="24"/>
        </w:rPr>
        <w:t xml:space="preserve">μια </w:t>
      </w:r>
      <w:r w:rsidR="00D11937" w:rsidRPr="00753F07">
        <w:rPr>
          <w:rFonts w:cs="Calibri"/>
          <w:noProof/>
          <w:sz w:val="24"/>
          <w:szCs w:val="24"/>
        </w:rPr>
        <w:t>σημαντική ποσοστιαία μείωση ύψους 40%.</w:t>
      </w:r>
    </w:p>
    <w:p w14:paraId="1197F66A" w14:textId="5568988C" w:rsidR="000F1D0A" w:rsidRDefault="00AB2483" w:rsidP="0045469D">
      <w:pPr>
        <w:pStyle w:val="ListParagraph"/>
        <w:numPr>
          <w:ilvl w:val="0"/>
          <w:numId w:val="8"/>
        </w:numPr>
        <w:spacing w:after="120"/>
        <w:ind w:left="567" w:hanging="567"/>
        <w:contextualSpacing w:val="0"/>
        <w:jc w:val="both"/>
        <w:rPr>
          <w:rFonts w:cs="Calibri"/>
          <w:noProof/>
          <w:sz w:val="24"/>
          <w:szCs w:val="24"/>
        </w:rPr>
      </w:pPr>
      <w:r w:rsidRPr="00753F07">
        <w:rPr>
          <w:rFonts w:cs="Calibri"/>
          <w:noProof/>
          <w:sz w:val="24"/>
          <w:szCs w:val="24"/>
        </w:rPr>
        <w:t xml:space="preserve">Από το σύνολο των 404 εφέδρων, οι 139 (δηλ. το 34%) </w:t>
      </w:r>
      <w:r w:rsidR="000F1D0A" w:rsidRPr="00753F07">
        <w:rPr>
          <w:rFonts w:cs="Calibri"/>
          <w:noProof/>
          <w:sz w:val="24"/>
          <w:szCs w:val="24"/>
        </w:rPr>
        <w:t xml:space="preserve">που </w:t>
      </w:r>
      <w:r w:rsidR="00F634A8" w:rsidRPr="00753F07">
        <w:rPr>
          <w:rFonts w:cs="Calibri"/>
          <w:noProof/>
          <w:sz w:val="24"/>
          <w:szCs w:val="24"/>
        </w:rPr>
        <w:t>αφορ</w:t>
      </w:r>
      <w:r w:rsidRPr="00753F07">
        <w:rPr>
          <w:rFonts w:cs="Calibri"/>
          <w:noProof/>
          <w:sz w:val="24"/>
          <w:szCs w:val="24"/>
        </w:rPr>
        <w:t xml:space="preserve">ούν </w:t>
      </w:r>
      <w:r w:rsidR="00F634A8" w:rsidRPr="00753F07">
        <w:rPr>
          <w:rFonts w:cs="Calibri"/>
          <w:noProof/>
          <w:sz w:val="24"/>
          <w:szCs w:val="24"/>
        </w:rPr>
        <w:t xml:space="preserve">στην </w:t>
      </w:r>
      <w:r w:rsidR="00A13F63" w:rsidRPr="00753F07">
        <w:rPr>
          <w:rFonts w:cs="Calibri"/>
          <w:noProof/>
          <w:sz w:val="24"/>
          <w:szCs w:val="24"/>
        </w:rPr>
        <w:t xml:space="preserve">τελευταία </w:t>
      </w:r>
      <w:r w:rsidR="006E27AD" w:rsidRPr="00753F07">
        <w:rPr>
          <w:rFonts w:cs="Calibri"/>
          <w:noProof/>
          <w:sz w:val="24"/>
          <w:szCs w:val="24"/>
        </w:rPr>
        <w:t xml:space="preserve">απολυθείσα </w:t>
      </w:r>
      <w:r w:rsidR="00F634A8" w:rsidRPr="00753F07">
        <w:rPr>
          <w:rFonts w:cs="Calibri"/>
          <w:noProof/>
          <w:sz w:val="24"/>
          <w:szCs w:val="24"/>
        </w:rPr>
        <w:t>κλάση του 2</w:t>
      </w:r>
      <w:r w:rsidR="00A13F63" w:rsidRPr="00753F07">
        <w:rPr>
          <w:rFonts w:cs="Calibri"/>
          <w:noProof/>
          <w:sz w:val="24"/>
          <w:szCs w:val="24"/>
        </w:rPr>
        <w:t>01</w:t>
      </w:r>
      <w:r w:rsidRPr="00753F07">
        <w:rPr>
          <w:rFonts w:cs="Calibri"/>
          <w:noProof/>
          <w:sz w:val="24"/>
          <w:szCs w:val="24"/>
        </w:rPr>
        <w:t>9</w:t>
      </w:r>
      <w:r w:rsidR="00A13F63" w:rsidRPr="00753F07">
        <w:rPr>
          <w:rFonts w:cs="Calibri"/>
          <w:noProof/>
          <w:sz w:val="24"/>
          <w:szCs w:val="24"/>
        </w:rPr>
        <w:t xml:space="preserve">, </w:t>
      </w:r>
      <w:r w:rsidR="005B7F29" w:rsidRPr="00753F07">
        <w:rPr>
          <w:rFonts w:cs="Calibri"/>
          <w:noProof/>
          <w:sz w:val="24"/>
          <w:szCs w:val="24"/>
        </w:rPr>
        <w:t xml:space="preserve">καθώς επίσης </w:t>
      </w:r>
      <w:r w:rsidR="009D03A4" w:rsidRPr="00753F07">
        <w:rPr>
          <w:rFonts w:cs="Calibri"/>
          <w:noProof/>
          <w:sz w:val="24"/>
          <w:szCs w:val="24"/>
        </w:rPr>
        <w:t xml:space="preserve">επιπρόσθετος </w:t>
      </w:r>
      <w:r w:rsidR="005B7F29" w:rsidRPr="00753F07">
        <w:rPr>
          <w:rFonts w:cs="Calibri"/>
          <w:noProof/>
          <w:sz w:val="24"/>
          <w:szCs w:val="24"/>
        </w:rPr>
        <w:t>αριθμός εφέδρων της αμέσως προηγούμενης κλάσης (2018)</w:t>
      </w:r>
      <w:r w:rsidR="009D03A4" w:rsidRPr="00753F07">
        <w:rPr>
          <w:rFonts w:cs="Calibri"/>
          <w:noProof/>
          <w:sz w:val="24"/>
          <w:szCs w:val="24"/>
        </w:rPr>
        <w:t>,</w:t>
      </w:r>
      <w:r w:rsidR="000F1D0A" w:rsidRPr="00753F07">
        <w:rPr>
          <w:rFonts w:cs="Calibri"/>
          <w:noProof/>
          <w:sz w:val="24"/>
          <w:szCs w:val="24"/>
        </w:rPr>
        <w:t xml:space="preserve"> οι οποίοι </w:t>
      </w:r>
      <w:r w:rsidR="005B7F29" w:rsidRPr="00753F07">
        <w:rPr>
          <w:rFonts w:cs="Calibri"/>
          <w:noProof/>
          <w:sz w:val="24"/>
          <w:szCs w:val="24"/>
        </w:rPr>
        <w:t>απολύθηκαν κατά το</w:t>
      </w:r>
      <w:r w:rsidR="00C6725F">
        <w:rPr>
          <w:rFonts w:cs="Calibri"/>
          <w:noProof/>
          <w:sz w:val="24"/>
          <w:szCs w:val="24"/>
        </w:rPr>
        <w:t>ν</w:t>
      </w:r>
      <w:r w:rsidR="005B7F29" w:rsidRPr="00753F07">
        <w:rPr>
          <w:rFonts w:cs="Calibri"/>
          <w:noProof/>
          <w:sz w:val="24"/>
          <w:szCs w:val="24"/>
        </w:rPr>
        <w:t xml:space="preserve"> Σεπτέμβριο του 2020, </w:t>
      </w:r>
      <w:r w:rsidR="009D03A4" w:rsidRPr="00753F07">
        <w:rPr>
          <w:rFonts w:cs="Calibri"/>
          <w:noProof/>
          <w:sz w:val="24"/>
          <w:szCs w:val="24"/>
        </w:rPr>
        <w:t>δεν κατ</w:t>
      </w:r>
      <w:r w:rsidR="009E2495">
        <w:rPr>
          <w:rFonts w:cs="Calibri"/>
          <w:noProof/>
          <w:sz w:val="24"/>
          <w:szCs w:val="24"/>
        </w:rPr>
        <w:t>ό</w:t>
      </w:r>
      <w:r w:rsidR="009D03A4" w:rsidRPr="00753F07">
        <w:rPr>
          <w:rFonts w:cs="Calibri"/>
          <w:noProof/>
          <w:sz w:val="24"/>
          <w:szCs w:val="24"/>
        </w:rPr>
        <w:t>ρθωσαν να εξασφαλίσουν την απαιτούμεμνη βεβαίωση εγγραφής τους ως φοιτητές</w:t>
      </w:r>
      <w:r w:rsidR="000F1D0A" w:rsidRPr="00753F07">
        <w:rPr>
          <w:rFonts w:cs="Calibri"/>
          <w:noProof/>
          <w:sz w:val="24"/>
          <w:szCs w:val="24"/>
        </w:rPr>
        <w:t>,</w:t>
      </w:r>
      <w:r w:rsidR="009D03A4" w:rsidRPr="00753F07">
        <w:rPr>
          <w:rFonts w:cs="Calibri"/>
          <w:noProof/>
          <w:sz w:val="24"/>
          <w:szCs w:val="24"/>
        </w:rPr>
        <w:t xml:space="preserve"> </w:t>
      </w:r>
      <w:r w:rsidR="000F1D0A" w:rsidRPr="00753F07">
        <w:rPr>
          <w:rFonts w:cs="Calibri"/>
          <w:noProof/>
          <w:sz w:val="24"/>
          <w:szCs w:val="24"/>
        </w:rPr>
        <w:t xml:space="preserve">καθότι οι γραμματείες των εκπαιδευτικών ιδρυμάτων παρέμειναν κλειστές για </w:t>
      </w:r>
      <w:r w:rsidR="00245AA3" w:rsidRPr="00753F07">
        <w:rPr>
          <w:rFonts w:cs="Calibri"/>
          <w:noProof/>
          <w:sz w:val="24"/>
          <w:szCs w:val="24"/>
        </w:rPr>
        <w:lastRenderedPageBreak/>
        <w:t xml:space="preserve">παρατεταμένο </w:t>
      </w:r>
      <w:r w:rsidR="000F1D0A" w:rsidRPr="00753F07">
        <w:rPr>
          <w:rFonts w:cs="Calibri"/>
          <w:noProof/>
          <w:sz w:val="24"/>
          <w:szCs w:val="24"/>
        </w:rPr>
        <w:t>χρονικό διάστημα</w:t>
      </w:r>
      <w:r w:rsidR="009E2495">
        <w:rPr>
          <w:rFonts w:cs="Calibri"/>
          <w:noProof/>
          <w:sz w:val="24"/>
          <w:szCs w:val="24"/>
        </w:rPr>
        <w:t>,</w:t>
      </w:r>
      <w:r w:rsidR="000F1D0A" w:rsidRPr="00753F07">
        <w:rPr>
          <w:rFonts w:cs="Calibri"/>
          <w:noProof/>
          <w:sz w:val="24"/>
          <w:szCs w:val="24"/>
        </w:rPr>
        <w:t xml:space="preserve"> λόγω των περιοριστικών μέτρων της πανδημίας</w:t>
      </w:r>
      <w:r w:rsidR="000E4A8E" w:rsidRPr="00753F07">
        <w:rPr>
          <w:rFonts w:cs="Calibri"/>
          <w:noProof/>
          <w:sz w:val="24"/>
          <w:szCs w:val="24"/>
        </w:rPr>
        <w:t xml:space="preserve"> του ιού </w:t>
      </w:r>
      <w:r w:rsidR="000E4A8E" w:rsidRPr="00753F07">
        <w:rPr>
          <w:rFonts w:cs="Calibri"/>
          <w:noProof/>
          <w:sz w:val="24"/>
          <w:szCs w:val="24"/>
          <w:lang w:val="en-US"/>
        </w:rPr>
        <w:t>COVID</w:t>
      </w:r>
      <w:r w:rsidR="000E4A8E" w:rsidRPr="00753F07">
        <w:rPr>
          <w:rFonts w:cs="Calibri"/>
          <w:noProof/>
          <w:sz w:val="24"/>
          <w:szCs w:val="24"/>
        </w:rPr>
        <w:t>-19</w:t>
      </w:r>
      <w:r w:rsidR="000F1D0A" w:rsidRPr="00753F07">
        <w:rPr>
          <w:rFonts w:cs="Calibri"/>
          <w:noProof/>
          <w:sz w:val="24"/>
          <w:szCs w:val="24"/>
        </w:rPr>
        <w:t>. Όπως γίνεται αντιληπτό, το γεγονός αυτό συνέτ</w:t>
      </w:r>
      <w:r w:rsidR="00F93A3C">
        <w:rPr>
          <w:rFonts w:cs="Calibri"/>
          <w:noProof/>
          <w:sz w:val="24"/>
          <w:szCs w:val="24"/>
        </w:rPr>
        <w:t>ε</w:t>
      </w:r>
      <w:r w:rsidR="000E4A8E" w:rsidRPr="00753F07">
        <w:rPr>
          <w:rFonts w:cs="Calibri"/>
          <w:noProof/>
          <w:sz w:val="24"/>
          <w:szCs w:val="24"/>
        </w:rPr>
        <w:t>ινε</w:t>
      </w:r>
      <w:r w:rsidR="000F1D0A" w:rsidRPr="00753F07">
        <w:rPr>
          <w:rFonts w:cs="Calibri"/>
          <w:noProof/>
          <w:sz w:val="24"/>
          <w:szCs w:val="24"/>
        </w:rPr>
        <w:t xml:space="preserve"> στην </w:t>
      </w:r>
      <w:r w:rsidR="0008746C" w:rsidRPr="00753F07">
        <w:rPr>
          <w:rFonts w:cs="Calibri"/>
          <w:noProof/>
          <w:sz w:val="24"/>
          <w:szCs w:val="24"/>
        </w:rPr>
        <w:t>επιβράδυνση της επιστρατευτικής τακτοποίησης τ</w:t>
      </w:r>
      <w:r w:rsidR="00245AA3" w:rsidRPr="00753F07">
        <w:rPr>
          <w:rFonts w:cs="Calibri"/>
          <w:noProof/>
          <w:sz w:val="24"/>
          <w:szCs w:val="24"/>
        </w:rPr>
        <w:t xml:space="preserve">ων συγκεκριμένων κλάσεων </w:t>
      </w:r>
      <w:r w:rsidR="0008746C" w:rsidRPr="00753F07">
        <w:rPr>
          <w:rFonts w:cs="Calibri"/>
          <w:noProof/>
          <w:sz w:val="24"/>
          <w:szCs w:val="24"/>
        </w:rPr>
        <w:t>εφέδρων.</w:t>
      </w:r>
      <w:r w:rsidR="000F1D0A" w:rsidRPr="00753F07">
        <w:rPr>
          <w:rFonts w:cs="Calibri"/>
          <w:noProof/>
          <w:sz w:val="24"/>
          <w:szCs w:val="24"/>
        </w:rPr>
        <w:t xml:space="preserve"> </w:t>
      </w:r>
    </w:p>
    <w:p w14:paraId="0DD4EEE4" w14:textId="1DF16579" w:rsidR="009E2495" w:rsidRPr="00753F07" w:rsidRDefault="009E2495" w:rsidP="009E2495">
      <w:pPr>
        <w:pStyle w:val="ListParagraph"/>
        <w:spacing w:after="120"/>
        <w:ind w:left="567"/>
        <w:contextualSpacing w:val="0"/>
        <w:jc w:val="both"/>
        <w:rPr>
          <w:rFonts w:cs="Calibri"/>
          <w:noProof/>
          <w:sz w:val="24"/>
          <w:szCs w:val="24"/>
        </w:rPr>
      </w:pPr>
      <w:r>
        <w:rPr>
          <w:rFonts w:cs="Calibri"/>
          <w:noProof/>
          <w:sz w:val="24"/>
          <w:szCs w:val="24"/>
        </w:rPr>
        <w:t>Ζητήσαμε να ενημερωθούμε αναφορικά με την εξέλιξη των διαδικασιών επίλυσης/</w:t>
      </w:r>
      <w:r w:rsidR="00757826">
        <w:rPr>
          <w:rFonts w:cs="Calibri"/>
          <w:noProof/>
          <w:sz w:val="24"/>
          <w:szCs w:val="24"/>
        </w:rPr>
        <w:t xml:space="preserve"> </w:t>
      </w:r>
      <w:r>
        <w:rPr>
          <w:rFonts w:cs="Calibri"/>
          <w:noProof/>
          <w:sz w:val="24"/>
          <w:szCs w:val="24"/>
        </w:rPr>
        <w:t xml:space="preserve">αποκατάστασης των αποκλίσεων στην </w:t>
      </w:r>
      <w:r w:rsidR="007B6EB4">
        <w:rPr>
          <w:rFonts w:cs="Calibri"/>
          <w:noProof/>
          <w:sz w:val="24"/>
          <w:szCs w:val="24"/>
        </w:rPr>
        <w:t>επιστρατευτική</w:t>
      </w:r>
      <w:r>
        <w:rPr>
          <w:rFonts w:cs="Calibri"/>
          <w:noProof/>
          <w:sz w:val="24"/>
          <w:szCs w:val="24"/>
        </w:rPr>
        <w:t xml:space="preserve"> τακτοποίηση των 404 εφέδρων της εν λόγω κατηγορίας.</w:t>
      </w:r>
    </w:p>
    <w:p w14:paraId="3CDD6503" w14:textId="0863C128" w:rsidR="000F1D0A" w:rsidRPr="00753F07" w:rsidRDefault="0008746C" w:rsidP="0045469D">
      <w:pPr>
        <w:pStyle w:val="ListParagraph"/>
        <w:numPr>
          <w:ilvl w:val="0"/>
          <w:numId w:val="8"/>
        </w:numPr>
        <w:spacing w:after="120"/>
        <w:ind w:left="567" w:hanging="567"/>
        <w:contextualSpacing w:val="0"/>
        <w:jc w:val="both"/>
        <w:rPr>
          <w:rFonts w:cs="Calibri"/>
          <w:noProof/>
          <w:sz w:val="24"/>
          <w:szCs w:val="24"/>
        </w:rPr>
      </w:pPr>
      <w:r w:rsidRPr="00753F07">
        <w:rPr>
          <w:rFonts w:cs="Calibri"/>
          <w:noProof/>
          <w:sz w:val="24"/>
          <w:szCs w:val="24"/>
        </w:rPr>
        <w:t>Το ΓΕΕΦ/ΔΕΠΣ</w:t>
      </w:r>
      <w:r w:rsidR="009E2495">
        <w:rPr>
          <w:rFonts w:cs="Calibri"/>
          <w:noProof/>
          <w:sz w:val="24"/>
          <w:szCs w:val="24"/>
        </w:rPr>
        <w:t>,</w:t>
      </w:r>
      <w:r w:rsidRPr="00753F07">
        <w:rPr>
          <w:rFonts w:cs="Calibri"/>
          <w:noProof/>
          <w:sz w:val="24"/>
          <w:szCs w:val="24"/>
        </w:rPr>
        <w:t xml:space="preserve"> στην προσπάθεια απάμβλυνσης των προβλημάτων που </w:t>
      </w:r>
      <w:r w:rsidR="00F62C74" w:rsidRPr="00753F07">
        <w:rPr>
          <w:rFonts w:cs="Calibri"/>
          <w:noProof/>
          <w:sz w:val="24"/>
          <w:szCs w:val="24"/>
        </w:rPr>
        <w:t xml:space="preserve">ανέκυψαν </w:t>
      </w:r>
      <w:r w:rsidRPr="00753F07">
        <w:rPr>
          <w:rFonts w:cs="Calibri"/>
          <w:noProof/>
          <w:sz w:val="24"/>
          <w:szCs w:val="24"/>
        </w:rPr>
        <w:t>στην εξυπηρέτηση των εφέδρων με φυσική παρουσία,</w:t>
      </w:r>
      <w:r w:rsidR="00F62C74" w:rsidRPr="00753F07">
        <w:rPr>
          <w:rFonts w:cs="Calibri"/>
          <w:noProof/>
          <w:sz w:val="24"/>
          <w:szCs w:val="24"/>
        </w:rPr>
        <w:t xml:space="preserve"> συνέπεια των </w:t>
      </w:r>
      <w:r w:rsidR="00C6665D" w:rsidRPr="00753F07">
        <w:rPr>
          <w:rFonts w:cs="Calibri"/>
          <w:noProof/>
          <w:sz w:val="24"/>
          <w:szCs w:val="24"/>
        </w:rPr>
        <w:t xml:space="preserve">υπό αναφορά </w:t>
      </w:r>
      <w:r w:rsidR="00F62C74" w:rsidRPr="00753F07">
        <w:rPr>
          <w:rFonts w:cs="Calibri"/>
          <w:noProof/>
          <w:sz w:val="24"/>
          <w:szCs w:val="24"/>
        </w:rPr>
        <w:t xml:space="preserve">περιοριστικών μέτρων, </w:t>
      </w:r>
      <w:r w:rsidRPr="00753F07">
        <w:rPr>
          <w:rFonts w:cs="Calibri"/>
          <w:noProof/>
          <w:sz w:val="24"/>
          <w:szCs w:val="24"/>
        </w:rPr>
        <w:t>δημιούργησε ηλεκτρονικά ταχυδρομεία για όλα τα ΤΕ</w:t>
      </w:r>
      <w:r w:rsidR="00F62C74" w:rsidRPr="00753F07">
        <w:rPr>
          <w:rFonts w:cs="Calibri"/>
          <w:noProof/>
          <w:sz w:val="24"/>
          <w:szCs w:val="24"/>
        </w:rPr>
        <w:t xml:space="preserve">, τα οποία </w:t>
      </w:r>
      <w:r w:rsidR="00C6665D" w:rsidRPr="00753F07">
        <w:rPr>
          <w:rFonts w:cs="Calibri"/>
          <w:noProof/>
          <w:sz w:val="24"/>
          <w:szCs w:val="24"/>
        </w:rPr>
        <w:t>αξιολογ</w:t>
      </w:r>
      <w:r w:rsidR="00C6725F">
        <w:rPr>
          <w:rFonts w:cs="Calibri"/>
          <w:noProof/>
          <w:sz w:val="24"/>
          <w:szCs w:val="24"/>
        </w:rPr>
        <w:t>ώ</w:t>
      </w:r>
      <w:r w:rsidR="00C6665D" w:rsidRPr="00753F07">
        <w:rPr>
          <w:rFonts w:cs="Calibri"/>
          <w:noProof/>
          <w:sz w:val="24"/>
          <w:szCs w:val="24"/>
        </w:rPr>
        <w:t>ντας τους πιο πάνω δείκτες</w:t>
      </w:r>
      <w:r w:rsidR="009E2495">
        <w:rPr>
          <w:rFonts w:cs="Calibri"/>
          <w:noProof/>
          <w:sz w:val="24"/>
          <w:szCs w:val="24"/>
        </w:rPr>
        <w:t>,</w:t>
      </w:r>
      <w:r w:rsidR="00C6665D" w:rsidRPr="00753F07">
        <w:rPr>
          <w:rFonts w:cs="Calibri"/>
          <w:noProof/>
          <w:sz w:val="24"/>
          <w:szCs w:val="24"/>
        </w:rPr>
        <w:t xml:space="preserve"> φαίνεται να απέδωσαν στον αναμενόμενο βαθμό.</w:t>
      </w:r>
    </w:p>
    <w:p w14:paraId="1479092C" w14:textId="701975D9" w:rsidR="00F65A26" w:rsidRPr="00753F07" w:rsidRDefault="00F65A26" w:rsidP="0045469D">
      <w:pPr>
        <w:pStyle w:val="ListParagraph"/>
        <w:numPr>
          <w:ilvl w:val="0"/>
          <w:numId w:val="8"/>
        </w:numPr>
        <w:spacing w:after="120"/>
        <w:ind w:left="567" w:hanging="567"/>
        <w:contextualSpacing w:val="0"/>
        <w:jc w:val="both"/>
        <w:rPr>
          <w:rFonts w:cs="Calibri"/>
          <w:noProof/>
          <w:sz w:val="24"/>
          <w:szCs w:val="24"/>
        </w:rPr>
      </w:pPr>
      <w:r w:rsidRPr="00753F07">
        <w:rPr>
          <w:rFonts w:cs="Calibri"/>
          <w:noProof/>
          <w:sz w:val="24"/>
          <w:szCs w:val="24"/>
        </w:rPr>
        <w:t>Δεδομένου του γεγονότος ότι</w:t>
      </w:r>
      <w:r w:rsidR="000E4A8E" w:rsidRPr="00753F07">
        <w:rPr>
          <w:rFonts w:cs="Calibri"/>
          <w:noProof/>
          <w:sz w:val="24"/>
          <w:szCs w:val="24"/>
        </w:rPr>
        <w:t xml:space="preserve">, </w:t>
      </w:r>
      <w:r w:rsidRPr="00753F07">
        <w:rPr>
          <w:rFonts w:cs="Calibri"/>
          <w:noProof/>
          <w:sz w:val="24"/>
          <w:szCs w:val="24"/>
        </w:rPr>
        <w:t>αριθμός πανεπιστημίων του εξωτερικού</w:t>
      </w:r>
      <w:r w:rsidR="000E4A8E" w:rsidRPr="00753F07">
        <w:rPr>
          <w:rFonts w:cs="Calibri"/>
          <w:noProof/>
          <w:sz w:val="24"/>
          <w:szCs w:val="24"/>
        </w:rPr>
        <w:t xml:space="preserve"> ανακοίνωσαν στους </w:t>
      </w:r>
      <w:r w:rsidR="004E3442" w:rsidRPr="00753F07">
        <w:rPr>
          <w:rFonts w:cs="Calibri"/>
          <w:noProof/>
          <w:sz w:val="24"/>
          <w:szCs w:val="24"/>
        </w:rPr>
        <w:t xml:space="preserve">νεοεισερχόμενους φοιτητές την </w:t>
      </w:r>
      <w:r w:rsidR="00FB65FC" w:rsidRPr="00753F07">
        <w:rPr>
          <w:rFonts w:cs="Calibri"/>
          <w:noProof/>
          <w:sz w:val="24"/>
          <w:szCs w:val="24"/>
        </w:rPr>
        <w:t xml:space="preserve">απόφασή τους για την εξ αποστάσεως διδασκαλία των μαθημάτων, </w:t>
      </w:r>
      <w:r w:rsidR="000E4A8E" w:rsidRPr="00753F07">
        <w:rPr>
          <w:rFonts w:cs="Calibri"/>
          <w:noProof/>
          <w:sz w:val="24"/>
          <w:szCs w:val="24"/>
        </w:rPr>
        <w:t>συν</w:t>
      </w:r>
      <w:r w:rsidR="00B214E0">
        <w:rPr>
          <w:rFonts w:cs="Calibri"/>
          <w:noProof/>
          <w:sz w:val="24"/>
          <w:szCs w:val="24"/>
        </w:rPr>
        <w:t>ε</w:t>
      </w:r>
      <w:r w:rsidR="000E4A8E" w:rsidRPr="00753F07">
        <w:rPr>
          <w:rFonts w:cs="Calibri"/>
          <w:noProof/>
          <w:sz w:val="24"/>
          <w:szCs w:val="24"/>
        </w:rPr>
        <w:t>πε</w:t>
      </w:r>
      <w:r w:rsidR="00B214E0">
        <w:rPr>
          <w:rFonts w:cs="Calibri"/>
          <w:noProof/>
          <w:sz w:val="24"/>
          <w:szCs w:val="24"/>
        </w:rPr>
        <w:t>ί</w:t>
      </w:r>
      <w:r w:rsidR="000E4A8E" w:rsidRPr="00753F07">
        <w:rPr>
          <w:rFonts w:cs="Calibri"/>
          <w:noProof/>
          <w:sz w:val="24"/>
          <w:szCs w:val="24"/>
        </w:rPr>
        <w:t xml:space="preserve">α των περιοριστικών μέτρων που </w:t>
      </w:r>
      <w:r w:rsidR="009E2495">
        <w:rPr>
          <w:rFonts w:cs="Calibri"/>
          <w:noProof/>
          <w:sz w:val="24"/>
          <w:szCs w:val="24"/>
        </w:rPr>
        <w:t>επιβλήθηκαν λόγω της</w:t>
      </w:r>
      <w:r w:rsidR="000E4A8E" w:rsidRPr="00753F07">
        <w:rPr>
          <w:rFonts w:cs="Calibri"/>
          <w:noProof/>
          <w:sz w:val="24"/>
          <w:szCs w:val="24"/>
        </w:rPr>
        <w:t xml:space="preserve"> πανδημία</w:t>
      </w:r>
      <w:r w:rsidR="009E2495">
        <w:rPr>
          <w:rFonts w:cs="Calibri"/>
          <w:noProof/>
          <w:sz w:val="24"/>
          <w:szCs w:val="24"/>
        </w:rPr>
        <w:t>ς</w:t>
      </w:r>
      <w:r w:rsidR="00FB65FC" w:rsidRPr="00753F07">
        <w:rPr>
          <w:rFonts w:cs="Calibri"/>
          <w:noProof/>
          <w:sz w:val="24"/>
          <w:szCs w:val="24"/>
        </w:rPr>
        <w:t xml:space="preserve">, το ΓΕΕΦ/ΔΕΠΣ με έγγραφό του, ημερ. 22.6.2020, έκδοσε οδηγίες προς τα ΤΕ να επιδώσουν </w:t>
      </w:r>
      <w:r w:rsidR="00A0221D" w:rsidRPr="00753F07">
        <w:rPr>
          <w:rFonts w:cs="Calibri"/>
          <w:noProof/>
          <w:sz w:val="24"/>
          <w:szCs w:val="24"/>
        </w:rPr>
        <w:t xml:space="preserve">ΦΑΠ </w:t>
      </w:r>
      <w:r w:rsidR="00FB65FC" w:rsidRPr="00753F07">
        <w:rPr>
          <w:rFonts w:cs="Calibri"/>
          <w:noProof/>
          <w:sz w:val="24"/>
          <w:szCs w:val="24"/>
        </w:rPr>
        <w:t xml:space="preserve">στους επηρεαζόμενους </w:t>
      </w:r>
      <w:r w:rsidR="00A0221D" w:rsidRPr="00753F07">
        <w:rPr>
          <w:rFonts w:cs="Calibri"/>
          <w:noProof/>
          <w:sz w:val="24"/>
          <w:szCs w:val="24"/>
        </w:rPr>
        <w:t xml:space="preserve">εφέδρους για παρουσίαση στις Μονάδες απόλυσής τους, σε συγκεκριμένες ημερομηνίες, όπως εφαρμόζεται και για τους υπόλοιπους εφέδρους που φοιτούν σε σχολές τριτοβάθμιας εκπαίδευσης στην Κύπρο. </w:t>
      </w:r>
      <w:r w:rsidR="00FB65FC" w:rsidRPr="00753F07">
        <w:rPr>
          <w:rFonts w:cs="Calibri"/>
          <w:noProof/>
          <w:sz w:val="24"/>
          <w:szCs w:val="24"/>
        </w:rPr>
        <w:t xml:space="preserve"> </w:t>
      </w:r>
      <w:r w:rsidR="000E4A8E" w:rsidRPr="00753F07">
        <w:rPr>
          <w:rFonts w:cs="Calibri"/>
          <w:noProof/>
          <w:sz w:val="24"/>
          <w:szCs w:val="24"/>
        </w:rPr>
        <w:t xml:space="preserve">  </w:t>
      </w:r>
    </w:p>
    <w:p w14:paraId="026191BD" w14:textId="0B0663BE" w:rsidR="009F22CD" w:rsidRPr="00753F07" w:rsidRDefault="00307BD5" w:rsidP="0045469D">
      <w:pPr>
        <w:pStyle w:val="ListParagraph"/>
        <w:numPr>
          <w:ilvl w:val="0"/>
          <w:numId w:val="8"/>
        </w:numPr>
        <w:spacing w:after="120"/>
        <w:ind w:left="567" w:hanging="567"/>
        <w:contextualSpacing w:val="0"/>
        <w:jc w:val="both"/>
        <w:rPr>
          <w:rFonts w:cs="Calibri"/>
          <w:noProof/>
          <w:sz w:val="24"/>
          <w:szCs w:val="24"/>
        </w:rPr>
      </w:pPr>
      <w:r w:rsidRPr="00753F07">
        <w:rPr>
          <w:rFonts w:cs="Calibri"/>
          <w:noProof/>
          <w:sz w:val="24"/>
          <w:szCs w:val="24"/>
        </w:rPr>
        <w:t>Επ</w:t>
      </w:r>
      <w:r w:rsidR="00104882">
        <w:rPr>
          <w:rFonts w:cs="Calibri"/>
          <w:noProof/>
          <w:sz w:val="24"/>
          <w:szCs w:val="24"/>
        </w:rPr>
        <w:t xml:space="preserve">ισημάναμε και πάλι </w:t>
      </w:r>
      <w:r w:rsidRPr="00753F07">
        <w:rPr>
          <w:rFonts w:cs="Calibri"/>
          <w:sz w:val="24"/>
          <w:szCs w:val="24"/>
        </w:rPr>
        <w:t xml:space="preserve">ότι </w:t>
      </w:r>
      <w:r w:rsidRPr="00753F07">
        <w:rPr>
          <w:rFonts w:cs="Calibri"/>
          <w:noProof/>
          <w:sz w:val="24"/>
          <w:szCs w:val="24"/>
        </w:rPr>
        <w:t>τ</w:t>
      </w:r>
      <w:r w:rsidR="00D635DB" w:rsidRPr="00753F07">
        <w:rPr>
          <w:rFonts w:cs="Calibri"/>
          <w:noProof/>
          <w:sz w:val="24"/>
          <w:szCs w:val="24"/>
        </w:rPr>
        <w:t>α αρμόδια ΤΕ, κατά παράβαση των σχετικών διατάξεων του άρθρου 67 του περί ΕΦ Νόμου, δεν έχουν προωθήσει μέχρι στιγμής οποια</w:t>
      </w:r>
      <w:r w:rsidR="00B214E0">
        <w:rPr>
          <w:rFonts w:cs="Calibri"/>
          <w:noProof/>
          <w:sz w:val="24"/>
          <w:szCs w:val="24"/>
        </w:rPr>
        <w:t>ν</w:t>
      </w:r>
      <w:r w:rsidR="00D635DB" w:rsidRPr="00753F07">
        <w:rPr>
          <w:rFonts w:cs="Calibri"/>
          <w:noProof/>
          <w:sz w:val="24"/>
          <w:szCs w:val="24"/>
        </w:rPr>
        <w:t xml:space="preserve">δήποτε διαδικασία δίωξης για το αδίκημα της ανυποταξίας, για κανένα από τους </w:t>
      </w:r>
      <w:r w:rsidR="003D49C4" w:rsidRPr="00753F07">
        <w:rPr>
          <w:rFonts w:cs="Calibri"/>
          <w:noProof/>
          <w:sz w:val="24"/>
          <w:szCs w:val="24"/>
        </w:rPr>
        <w:t xml:space="preserve">υπόλοιπους </w:t>
      </w:r>
      <w:r w:rsidR="00D635DB" w:rsidRPr="00753F07">
        <w:rPr>
          <w:rFonts w:cs="Calibri"/>
          <w:noProof/>
          <w:sz w:val="24"/>
          <w:szCs w:val="24"/>
        </w:rPr>
        <w:t>εφέδρους</w:t>
      </w:r>
      <w:r w:rsidR="003D49C4" w:rsidRPr="00753F07">
        <w:rPr>
          <w:rFonts w:cs="Calibri"/>
          <w:noProof/>
          <w:sz w:val="24"/>
          <w:szCs w:val="24"/>
        </w:rPr>
        <w:t xml:space="preserve"> των παλαιοτέρων κλάσεων</w:t>
      </w:r>
      <w:r w:rsidR="00104882">
        <w:rPr>
          <w:rFonts w:cs="Calibri"/>
          <w:noProof/>
          <w:sz w:val="24"/>
          <w:szCs w:val="24"/>
        </w:rPr>
        <w:t>,</w:t>
      </w:r>
      <w:r w:rsidR="003D49C4" w:rsidRPr="00753F07">
        <w:rPr>
          <w:rFonts w:cs="Calibri"/>
          <w:noProof/>
          <w:sz w:val="24"/>
          <w:szCs w:val="24"/>
        </w:rPr>
        <w:t xml:space="preserve"> που </w:t>
      </w:r>
      <w:r w:rsidR="005B6303" w:rsidRPr="00753F07">
        <w:rPr>
          <w:rFonts w:cs="Calibri"/>
          <w:noProof/>
          <w:sz w:val="24"/>
          <w:szCs w:val="24"/>
        </w:rPr>
        <w:t xml:space="preserve">συστηματικά εκφεύγουν των εκ του Νόμου εφεδρικών τους υποχρεώσεων. </w:t>
      </w:r>
    </w:p>
    <w:p w14:paraId="7420AE56" w14:textId="53BC7B28" w:rsidR="00A13F63" w:rsidRPr="00753F07" w:rsidRDefault="002F64BA" w:rsidP="0045469D">
      <w:pPr>
        <w:pStyle w:val="ListParagraph"/>
        <w:numPr>
          <w:ilvl w:val="0"/>
          <w:numId w:val="8"/>
        </w:numPr>
        <w:spacing w:after="120"/>
        <w:ind w:left="567" w:hanging="567"/>
        <w:contextualSpacing w:val="0"/>
        <w:jc w:val="both"/>
        <w:rPr>
          <w:rFonts w:cs="Calibri"/>
          <w:noProof/>
          <w:sz w:val="24"/>
          <w:szCs w:val="24"/>
          <w:u w:val="single"/>
        </w:rPr>
      </w:pPr>
      <w:bookmarkStart w:id="60" w:name="_Hlk75612275"/>
      <w:r w:rsidRPr="00753F07">
        <w:rPr>
          <w:rFonts w:cs="Calibri"/>
          <w:noProof/>
          <w:sz w:val="24"/>
          <w:szCs w:val="24"/>
        </w:rPr>
        <w:t>Όπως αναλύ</w:t>
      </w:r>
      <w:r w:rsidR="00B214E0">
        <w:rPr>
          <w:rFonts w:cs="Calibri"/>
          <w:noProof/>
          <w:sz w:val="24"/>
          <w:szCs w:val="24"/>
        </w:rPr>
        <w:t>ουμε</w:t>
      </w:r>
      <w:r w:rsidRPr="00753F07">
        <w:rPr>
          <w:rFonts w:cs="Calibri"/>
          <w:noProof/>
          <w:sz w:val="24"/>
          <w:szCs w:val="24"/>
        </w:rPr>
        <w:t xml:space="preserve"> εκτενέστερα</w:t>
      </w:r>
      <w:r w:rsidR="00104882">
        <w:rPr>
          <w:rFonts w:cs="Calibri"/>
          <w:noProof/>
          <w:sz w:val="24"/>
          <w:szCs w:val="24"/>
        </w:rPr>
        <w:t xml:space="preserve"> πιο κάτω, </w:t>
      </w:r>
      <w:r w:rsidRPr="00753F07">
        <w:rPr>
          <w:rFonts w:cs="Calibri"/>
          <w:noProof/>
          <w:sz w:val="24"/>
          <w:szCs w:val="24"/>
        </w:rPr>
        <w:t>η</w:t>
      </w:r>
      <w:r w:rsidR="00A31088" w:rsidRPr="00753F07">
        <w:rPr>
          <w:rFonts w:cs="Calibri"/>
          <w:noProof/>
          <w:sz w:val="24"/>
          <w:szCs w:val="24"/>
        </w:rPr>
        <w:t xml:space="preserve"> παγιωμ</w:t>
      </w:r>
      <w:r w:rsidR="00A4686D" w:rsidRPr="00753F07">
        <w:rPr>
          <w:rFonts w:cs="Calibri"/>
          <w:noProof/>
          <w:sz w:val="24"/>
          <w:szCs w:val="24"/>
        </w:rPr>
        <w:t>έ</w:t>
      </w:r>
      <w:r w:rsidR="00A31088" w:rsidRPr="00753F07">
        <w:rPr>
          <w:rFonts w:cs="Calibri"/>
          <w:noProof/>
          <w:sz w:val="24"/>
          <w:szCs w:val="24"/>
        </w:rPr>
        <w:t xml:space="preserve">νη </w:t>
      </w:r>
      <w:r w:rsidRPr="00753F07">
        <w:rPr>
          <w:rFonts w:cs="Calibri"/>
          <w:noProof/>
          <w:sz w:val="24"/>
          <w:szCs w:val="24"/>
        </w:rPr>
        <w:t>πρακτική</w:t>
      </w:r>
      <w:r w:rsidR="00A31088" w:rsidRPr="00753F07">
        <w:rPr>
          <w:rFonts w:cs="Calibri"/>
          <w:noProof/>
          <w:sz w:val="24"/>
          <w:szCs w:val="24"/>
        </w:rPr>
        <w:t xml:space="preserve"> </w:t>
      </w:r>
      <w:r w:rsidR="00A31088" w:rsidRPr="00087404">
        <w:rPr>
          <w:rFonts w:cs="Calibri"/>
          <w:noProof/>
          <w:sz w:val="24"/>
          <w:szCs w:val="24"/>
        </w:rPr>
        <w:t>του ΓΕΕΦ/</w:t>
      </w:r>
      <w:r w:rsidR="00A4686D" w:rsidRPr="00087404">
        <w:rPr>
          <w:rFonts w:cs="Calibri"/>
          <w:noProof/>
          <w:sz w:val="24"/>
          <w:szCs w:val="24"/>
        </w:rPr>
        <w:t>ΔΕΠΣ να καταχωρ</w:t>
      </w:r>
      <w:r w:rsidR="00104882" w:rsidRPr="00087404">
        <w:rPr>
          <w:rFonts w:cs="Calibri"/>
          <w:noProof/>
          <w:sz w:val="24"/>
          <w:szCs w:val="24"/>
        </w:rPr>
        <w:t xml:space="preserve">ίζει </w:t>
      </w:r>
      <w:r w:rsidR="00A4686D" w:rsidRPr="00087404">
        <w:rPr>
          <w:rFonts w:cs="Calibri"/>
          <w:noProof/>
          <w:sz w:val="24"/>
          <w:szCs w:val="24"/>
        </w:rPr>
        <w:t xml:space="preserve">στην προσωρινά διαγραμμένη δύναμη εφεδρείας με την ένδειξη «εξωτερικό </w:t>
      </w:r>
      <w:r w:rsidR="00A4686D" w:rsidRPr="00753F07">
        <w:rPr>
          <w:rFonts w:cs="Calibri"/>
          <w:noProof/>
          <w:sz w:val="24"/>
          <w:szCs w:val="24"/>
        </w:rPr>
        <w:t xml:space="preserve">φοιτητής», </w:t>
      </w:r>
      <w:r w:rsidR="00727885" w:rsidRPr="00753F07">
        <w:rPr>
          <w:rFonts w:cs="Calibri"/>
          <w:noProof/>
          <w:sz w:val="24"/>
          <w:szCs w:val="24"/>
        </w:rPr>
        <w:t>όσους εφέδρους προσκομίζουν βεβαίωση εγγραφής τους ως φοιτητές σε πανεπιστήμια του εξωτερικού,</w:t>
      </w:r>
      <w:r w:rsidR="000A2C06" w:rsidRPr="00753F07">
        <w:rPr>
          <w:rFonts w:cs="Calibri"/>
          <w:noProof/>
          <w:sz w:val="24"/>
          <w:szCs w:val="24"/>
        </w:rPr>
        <w:t xml:space="preserve"> </w:t>
      </w:r>
      <w:r w:rsidR="00370C64" w:rsidRPr="00753F07">
        <w:rPr>
          <w:rFonts w:cs="Calibri"/>
          <w:noProof/>
          <w:sz w:val="24"/>
          <w:szCs w:val="24"/>
        </w:rPr>
        <w:t>δεν δύναται να θεωρηθεί σύννομη, καθότι αφενός δεν καλύπτεται από τις διατάξεις τ</w:t>
      </w:r>
      <w:r w:rsidR="00156943" w:rsidRPr="00753F07">
        <w:rPr>
          <w:rFonts w:cs="Calibri"/>
          <w:noProof/>
          <w:sz w:val="24"/>
          <w:szCs w:val="24"/>
        </w:rPr>
        <w:t>ων</w:t>
      </w:r>
      <w:r w:rsidR="00370C64" w:rsidRPr="00753F07">
        <w:rPr>
          <w:rFonts w:cs="Calibri"/>
          <w:noProof/>
          <w:sz w:val="24"/>
          <w:szCs w:val="24"/>
        </w:rPr>
        <w:t xml:space="preserve"> άρθρ</w:t>
      </w:r>
      <w:r w:rsidR="00156943" w:rsidRPr="00753F07">
        <w:rPr>
          <w:rFonts w:cs="Calibri"/>
          <w:noProof/>
          <w:sz w:val="24"/>
          <w:szCs w:val="24"/>
        </w:rPr>
        <w:t>ων 23 και</w:t>
      </w:r>
      <w:r w:rsidR="00370C64" w:rsidRPr="00753F07">
        <w:rPr>
          <w:rFonts w:cs="Calibri"/>
          <w:noProof/>
          <w:sz w:val="24"/>
          <w:szCs w:val="24"/>
        </w:rPr>
        <w:t xml:space="preserve"> 24 του </w:t>
      </w:r>
      <w:r w:rsidR="00104882">
        <w:rPr>
          <w:rFonts w:cs="Calibri"/>
          <w:noProof/>
          <w:sz w:val="24"/>
          <w:szCs w:val="24"/>
        </w:rPr>
        <w:t>π</w:t>
      </w:r>
      <w:r w:rsidR="00370C64" w:rsidRPr="00753F07">
        <w:rPr>
          <w:rFonts w:cs="Calibri"/>
          <w:noProof/>
          <w:sz w:val="24"/>
          <w:szCs w:val="24"/>
        </w:rPr>
        <w:t>ερ</w:t>
      </w:r>
      <w:r w:rsidR="00B214E0">
        <w:rPr>
          <w:rFonts w:cs="Calibri"/>
          <w:noProof/>
          <w:sz w:val="24"/>
          <w:szCs w:val="24"/>
        </w:rPr>
        <w:t>ί</w:t>
      </w:r>
      <w:r w:rsidR="00370C64" w:rsidRPr="00753F07">
        <w:rPr>
          <w:rFonts w:cs="Calibri"/>
          <w:noProof/>
          <w:sz w:val="24"/>
          <w:szCs w:val="24"/>
        </w:rPr>
        <w:t xml:space="preserve"> ΕΦ Νόμου 19(Ι)/2011 και αφετέρου δεν στηρίζεται σε σχετική </w:t>
      </w:r>
      <w:r w:rsidR="00104882">
        <w:rPr>
          <w:rFonts w:cs="Calibri"/>
          <w:noProof/>
          <w:sz w:val="24"/>
          <w:szCs w:val="24"/>
        </w:rPr>
        <w:t>Α</w:t>
      </w:r>
      <w:r w:rsidR="00370C64" w:rsidRPr="00753F07">
        <w:rPr>
          <w:rFonts w:cs="Calibri"/>
          <w:noProof/>
          <w:sz w:val="24"/>
          <w:szCs w:val="24"/>
        </w:rPr>
        <w:t>πόφαση του Υπουργικού Συμβουλίου, στη βάση της πρόνοιας του άρθρου 24(6) του ιδίου Νόμου</w:t>
      </w:r>
      <w:bookmarkEnd w:id="60"/>
      <w:r w:rsidR="00370C64" w:rsidRPr="00753F07">
        <w:rPr>
          <w:rFonts w:cs="Calibri"/>
          <w:noProof/>
          <w:sz w:val="24"/>
          <w:szCs w:val="24"/>
        </w:rPr>
        <w:t>.</w:t>
      </w:r>
    </w:p>
    <w:p w14:paraId="24CD1FAB" w14:textId="00CD9BAE" w:rsidR="00104882" w:rsidRDefault="0069764C" w:rsidP="00104882">
      <w:pPr>
        <w:spacing w:after="120"/>
        <w:jc w:val="both"/>
        <w:rPr>
          <w:rFonts w:cs="Calibri"/>
          <w:b/>
          <w:color w:val="17365D" w:themeColor="text2" w:themeShade="BF"/>
          <w:spacing w:val="-6"/>
          <w:sz w:val="24"/>
          <w:szCs w:val="24"/>
        </w:rPr>
      </w:pPr>
      <w:r w:rsidRPr="00A54505">
        <w:rPr>
          <w:rFonts w:cs="Calibri"/>
          <w:b/>
          <w:noProof/>
          <w:color w:val="17365D" w:themeColor="text2" w:themeShade="BF"/>
          <w:spacing w:val="-6"/>
          <w:sz w:val="24"/>
          <w:szCs w:val="24"/>
          <w:u w:val="single"/>
        </w:rPr>
        <w:t>Σ</w:t>
      </w:r>
      <w:r w:rsidR="00104882" w:rsidRPr="00A54505">
        <w:rPr>
          <w:rFonts w:cs="Calibri"/>
          <w:b/>
          <w:noProof/>
          <w:color w:val="17365D" w:themeColor="text2" w:themeShade="BF"/>
          <w:spacing w:val="-6"/>
          <w:sz w:val="24"/>
          <w:szCs w:val="24"/>
          <w:u w:val="single"/>
        </w:rPr>
        <w:t>ύσταση</w:t>
      </w:r>
      <w:r w:rsidRPr="00A54505">
        <w:rPr>
          <w:rFonts w:cs="Calibri"/>
          <w:b/>
          <w:noProof/>
          <w:color w:val="17365D" w:themeColor="text2" w:themeShade="BF"/>
          <w:spacing w:val="-6"/>
          <w:sz w:val="24"/>
          <w:szCs w:val="24"/>
        </w:rPr>
        <w:t>:</w:t>
      </w:r>
      <w:r w:rsidR="000A2C06" w:rsidRPr="00A54505">
        <w:rPr>
          <w:rFonts w:cs="Calibri"/>
          <w:b/>
          <w:bCs/>
          <w:noProof/>
          <w:color w:val="17365D" w:themeColor="text2" w:themeShade="BF"/>
          <w:spacing w:val="-6"/>
          <w:sz w:val="24"/>
          <w:szCs w:val="24"/>
        </w:rPr>
        <w:t xml:space="preserve"> </w:t>
      </w:r>
      <w:bookmarkStart w:id="61" w:name="_Hlk75694953"/>
      <w:r w:rsidR="00B01620" w:rsidRPr="00A54505">
        <w:rPr>
          <w:rFonts w:cs="Calibri"/>
          <w:b/>
          <w:color w:val="17365D" w:themeColor="text2" w:themeShade="BF"/>
          <w:spacing w:val="-6"/>
          <w:sz w:val="24"/>
          <w:szCs w:val="24"/>
        </w:rPr>
        <w:t>Δεδομένων των διαδοχικών ανακοινώσεων τύπου του ΥΠΑΜ στα μέσα μαζικής ε</w:t>
      </w:r>
      <w:r w:rsidR="00681043" w:rsidRPr="00A54505">
        <w:rPr>
          <w:rFonts w:cs="Calibri"/>
          <w:b/>
          <w:color w:val="17365D" w:themeColor="text2" w:themeShade="BF"/>
          <w:spacing w:val="-6"/>
          <w:sz w:val="24"/>
          <w:szCs w:val="24"/>
        </w:rPr>
        <w:t>νημέρωσης</w:t>
      </w:r>
      <w:r w:rsidR="00B01620" w:rsidRPr="00A54505">
        <w:rPr>
          <w:rFonts w:cs="Calibri"/>
          <w:b/>
          <w:color w:val="17365D" w:themeColor="text2" w:themeShade="BF"/>
          <w:spacing w:val="-6"/>
          <w:sz w:val="24"/>
          <w:szCs w:val="24"/>
        </w:rPr>
        <w:t xml:space="preserve">, </w:t>
      </w:r>
      <w:r w:rsidR="00104882" w:rsidRPr="00A54505">
        <w:rPr>
          <w:rFonts w:cs="Calibri"/>
          <w:b/>
          <w:color w:val="17365D" w:themeColor="text2" w:themeShade="BF"/>
          <w:spacing w:val="-6"/>
          <w:sz w:val="24"/>
          <w:szCs w:val="24"/>
        </w:rPr>
        <w:t xml:space="preserve">με τις οποίες καλούσε </w:t>
      </w:r>
      <w:r w:rsidR="00E57B67" w:rsidRPr="00A54505">
        <w:rPr>
          <w:rFonts w:cs="Calibri"/>
          <w:b/>
          <w:color w:val="17365D" w:themeColor="text2" w:themeShade="BF"/>
          <w:spacing w:val="-6"/>
          <w:sz w:val="24"/>
          <w:szCs w:val="24"/>
        </w:rPr>
        <w:t xml:space="preserve">όλους τους ανέντακτους εφέδρους συγκεκριμένων κατηγοριών, μεταξύ των οποίων και </w:t>
      </w:r>
      <w:r w:rsidR="00D366C6" w:rsidRPr="00A54505">
        <w:rPr>
          <w:rFonts w:cs="Calibri"/>
          <w:b/>
          <w:color w:val="17365D" w:themeColor="text2" w:themeShade="BF"/>
          <w:spacing w:val="-6"/>
          <w:sz w:val="24"/>
          <w:szCs w:val="24"/>
        </w:rPr>
        <w:t>οι πιο πάνω έφεδροι, να παρουσιαστούν</w:t>
      </w:r>
      <w:r w:rsidR="00104882" w:rsidRPr="00A54505">
        <w:rPr>
          <w:rFonts w:cs="Calibri"/>
          <w:b/>
          <w:color w:val="17365D" w:themeColor="text2" w:themeShade="BF"/>
          <w:spacing w:val="-6"/>
          <w:sz w:val="24"/>
          <w:szCs w:val="24"/>
        </w:rPr>
        <w:t>,</w:t>
      </w:r>
      <w:r w:rsidR="00D366C6" w:rsidRPr="00A54505">
        <w:rPr>
          <w:rFonts w:cs="Calibri"/>
          <w:b/>
          <w:color w:val="17365D" w:themeColor="text2" w:themeShade="BF"/>
          <w:spacing w:val="-6"/>
          <w:sz w:val="24"/>
          <w:szCs w:val="24"/>
        </w:rPr>
        <w:t xml:space="preserve"> εντός προκαθορισμένων χρονοδιαγραμμάτων</w:t>
      </w:r>
      <w:r w:rsidR="00104882" w:rsidRPr="00A54505">
        <w:rPr>
          <w:rFonts w:cs="Calibri"/>
          <w:b/>
          <w:color w:val="17365D" w:themeColor="text2" w:themeShade="BF"/>
          <w:spacing w:val="-6"/>
          <w:sz w:val="24"/>
          <w:szCs w:val="24"/>
        </w:rPr>
        <w:t>,</w:t>
      </w:r>
      <w:r w:rsidR="00D366C6" w:rsidRPr="00A54505">
        <w:rPr>
          <w:rFonts w:cs="Calibri"/>
          <w:b/>
          <w:color w:val="17365D" w:themeColor="text2" w:themeShade="BF"/>
          <w:spacing w:val="-6"/>
          <w:sz w:val="24"/>
          <w:szCs w:val="24"/>
        </w:rPr>
        <w:t xml:space="preserve"> στα ΤΕ/Υπηρεσίας/Καταγωγής τους για </w:t>
      </w:r>
      <w:r w:rsidR="00E57B67" w:rsidRPr="00A54505">
        <w:rPr>
          <w:rFonts w:cs="Calibri"/>
          <w:b/>
          <w:color w:val="17365D" w:themeColor="text2" w:themeShade="BF"/>
          <w:spacing w:val="-6"/>
          <w:sz w:val="24"/>
          <w:szCs w:val="24"/>
        </w:rPr>
        <w:t>επιστρατευτική τακτοποίησ</w:t>
      </w:r>
      <w:r w:rsidR="00D366C6" w:rsidRPr="00A54505">
        <w:rPr>
          <w:rFonts w:cs="Calibri"/>
          <w:b/>
          <w:color w:val="17365D" w:themeColor="text2" w:themeShade="BF"/>
          <w:spacing w:val="-6"/>
          <w:sz w:val="24"/>
          <w:szCs w:val="24"/>
        </w:rPr>
        <w:t xml:space="preserve">η, αναμένουμε την </w:t>
      </w:r>
      <w:r w:rsidR="006652B0" w:rsidRPr="00A54505">
        <w:rPr>
          <w:rFonts w:cs="Calibri"/>
          <w:b/>
          <w:color w:val="17365D" w:themeColor="text2" w:themeShade="BF"/>
          <w:spacing w:val="-6"/>
          <w:sz w:val="24"/>
          <w:szCs w:val="24"/>
        </w:rPr>
        <w:t xml:space="preserve">προώθηση </w:t>
      </w:r>
      <w:r w:rsidR="00715734" w:rsidRPr="00A54505">
        <w:rPr>
          <w:rFonts w:cs="Calibri"/>
          <w:b/>
          <w:color w:val="17365D" w:themeColor="text2" w:themeShade="BF"/>
          <w:spacing w:val="-6"/>
          <w:sz w:val="24"/>
          <w:szCs w:val="24"/>
        </w:rPr>
        <w:t>διαδικασ</w:t>
      </w:r>
      <w:r w:rsidR="00D366C6" w:rsidRPr="00A54505">
        <w:rPr>
          <w:rFonts w:cs="Calibri"/>
          <w:b/>
          <w:color w:val="17365D" w:themeColor="text2" w:themeShade="BF"/>
          <w:spacing w:val="-6"/>
          <w:sz w:val="24"/>
          <w:szCs w:val="24"/>
        </w:rPr>
        <w:t xml:space="preserve">ιών </w:t>
      </w:r>
      <w:bookmarkEnd w:id="61"/>
      <w:r w:rsidR="00D366C6" w:rsidRPr="00A54505">
        <w:rPr>
          <w:rFonts w:cs="Calibri"/>
          <w:b/>
          <w:color w:val="17365D" w:themeColor="text2" w:themeShade="BF"/>
          <w:spacing w:val="-6"/>
          <w:sz w:val="24"/>
          <w:szCs w:val="24"/>
        </w:rPr>
        <w:t xml:space="preserve">ποινικής </w:t>
      </w:r>
      <w:r w:rsidR="001142A0" w:rsidRPr="00A54505">
        <w:rPr>
          <w:rFonts w:cs="Calibri"/>
          <w:b/>
          <w:noProof/>
          <w:color w:val="17365D" w:themeColor="text2" w:themeShade="BF"/>
          <w:spacing w:val="-6"/>
          <w:sz w:val="24"/>
          <w:szCs w:val="24"/>
        </w:rPr>
        <w:t>δίωξης</w:t>
      </w:r>
      <w:r w:rsidR="00D366C6" w:rsidRPr="00A54505">
        <w:rPr>
          <w:rFonts w:cs="Calibri"/>
          <w:b/>
          <w:noProof/>
          <w:color w:val="17365D" w:themeColor="text2" w:themeShade="BF"/>
          <w:spacing w:val="-6"/>
          <w:sz w:val="24"/>
          <w:szCs w:val="24"/>
        </w:rPr>
        <w:t xml:space="preserve"> </w:t>
      </w:r>
      <w:r w:rsidR="00B26272" w:rsidRPr="00A54505">
        <w:rPr>
          <w:rFonts w:cs="Calibri"/>
          <w:b/>
          <w:color w:val="17365D" w:themeColor="text2" w:themeShade="BF"/>
          <w:spacing w:val="-6"/>
          <w:sz w:val="24"/>
          <w:szCs w:val="24"/>
        </w:rPr>
        <w:t xml:space="preserve">για το αδίκημα της </w:t>
      </w:r>
      <w:r w:rsidR="008C1D67" w:rsidRPr="00A54505">
        <w:rPr>
          <w:rFonts w:cs="Calibri"/>
          <w:b/>
          <w:color w:val="17365D" w:themeColor="text2" w:themeShade="BF"/>
          <w:spacing w:val="-6"/>
          <w:sz w:val="24"/>
          <w:szCs w:val="24"/>
        </w:rPr>
        <w:t>ανυποταξία</w:t>
      </w:r>
      <w:r w:rsidR="00B26272" w:rsidRPr="00A54505">
        <w:rPr>
          <w:rFonts w:cs="Calibri"/>
          <w:b/>
          <w:color w:val="17365D" w:themeColor="text2" w:themeShade="BF"/>
          <w:spacing w:val="-6"/>
          <w:sz w:val="24"/>
          <w:szCs w:val="24"/>
        </w:rPr>
        <w:t>ς</w:t>
      </w:r>
      <w:r w:rsidR="00D366C6" w:rsidRPr="00A54505">
        <w:rPr>
          <w:rFonts w:cs="Calibri"/>
          <w:b/>
          <w:color w:val="17365D" w:themeColor="text2" w:themeShade="BF"/>
          <w:spacing w:val="-6"/>
          <w:sz w:val="24"/>
          <w:szCs w:val="24"/>
        </w:rPr>
        <w:t xml:space="preserve"> όσων εφέδρων</w:t>
      </w:r>
      <w:r w:rsidR="00F825E0" w:rsidRPr="00A54505">
        <w:rPr>
          <w:rFonts w:cs="Calibri"/>
          <w:b/>
          <w:color w:val="17365D" w:themeColor="text2" w:themeShade="BF"/>
          <w:spacing w:val="-6"/>
          <w:sz w:val="24"/>
          <w:szCs w:val="24"/>
        </w:rPr>
        <w:t xml:space="preserve"> εξακολουθούν να μην συμμορφώνονται</w:t>
      </w:r>
      <w:r w:rsidR="00104882" w:rsidRPr="00A54505">
        <w:rPr>
          <w:rFonts w:cs="Calibri"/>
          <w:b/>
          <w:color w:val="17365D" w:themeColor="text2" w:themeShade="BF"/>
          <w:spacing w:val="-6"/>
          <w:sz w:val="24"/>
          <w:szCs w:val="24"/>
        </w:rPr>
        <w:t>, γεγονός που θεωρούμε ότι θα ενεργήσει αποτρεπτικά στο συνεχιζ</w:t>
      </w:r>
      <w:bookmarkStart w:id="62" w:name="_Hlk75693350"/>
      <w:r w:rsidR="00104882" w:rsidRPr="00A54505">
        <w:rPr>
          <w:rFonts w:cs="Calibri"/>
          <w:b/>
          <w:color w:val="17365D" w:themeColor="text2" w:themeShade="BF"/>
          <w:spacing w:val="-6"/>
          <w:sz w:val="24"/>
          <w:szCs w:val="24"/>
        </w:rPr>
        <w:t xml:space="preserve">όμενο φαινόμενο εφέδρων </w:t>
      </w:r>
      <w:r w:rsidR="006546C7" w:rsidRPr="00A54505">
        <w:rPr>
          <w:rFonts w:cs="Calibri"/>
          <w:b/>
          <w:color w:val="17365D" w:themeColor="text2" w:themeShade="BF"/>
          <w:spacing w:val="-6"/>
          <w:sz w:val="24"/>
          <w:szCs w:val="24"/>
        </w:rPr>
        <w:t>που</w:t>
      </w:r>
      <w:r w:rsidR="00104882" w:rsidRPr="00A54505">
        <w:rPr>
          <w:rFonts w:cs="Calibri"/>
          <w:b/>
          <w:color w:val="17365D" w:themeColor="text2" w:themeShade="BF"/>
          <w:spacing w:val="-6"/>
          <w:sz w:val="24"/>
          <w:szCs w:val="24"/>
        </w:rPr>
        <w:t xml:space="preserve"> </w:t>
      </w:r>
      <w:proofErr w:type="spellStart"/>
      <w:r w:rsidR="00104882" w:rsidRPr="00A54505">
        <w:rPr>
          <w:rFonts w:cs="Calibri"/>
          <w:b/>
          <w:color w:val="17365D" w:themeColor="text2" w:themeShade="BF"/>
          <w:spacing w:val="-6"/>
          <w:sz w:val="24"/>
          <w:szCs w:val="24"/>
        </w:rPr>
        <w:t>εκφεύγουν</w:t>
      </w:r>
      <w:proofErr w:type="spellEnd"/>
      <w:r w:rsidR="00104882" w:rsidRPr="00A54505">
        <w:rPr>
          <w:rFonts w:cs="Calibri"/>
          <w:b/>
          <w:color w:val="17365D" w:themeColor="text2" w:themeShade="BF"/>
          <w:spacing w:val="-6"/>
          <w:sz w:val="24"/>
          <w:szCs w:val="24"/>
        </w:rPr>
        <w:t xml:space="preserve"> των υποχρεώσεών τους.</w:t>
      </w:r>
    </w:p>
    <w:p w14:paraId="6C44A86D" w14:textId="77777777" w:rsidR="005E74CE" w:rsidRPr="006546C7" w:rsidRDefault="00A54505" w:rsidP="006546C7">
      <w:pPr>
        <w:tabs>
          <w:tab w:val="left" w:pos="567"/>
        </w:tabs>
        <w:spacing w:after="120"/>
        <w:jc w:val="both"/>
        <w:rPr>
          <w:rFonts w:cs="Calibri"/>
          <w:b/>
          <w:spacing w:val="-4"/>
          <w:sz w:val="24"/>
          <w:szCs w:val="24"/>
        </w:rPr>
      </w:pPr>
      <w:bookmarkStart w:id="63" w:name="_Toc517873354"/>
      <w:bookmarkStart w:id="64" w:name="_Toc531092916"/>
      <w:bookmarkStart w:id="65" w:name="_Toc531093145"/>
      <w:bookmarkEnd w:id="62"/>
      <w:r>
        <w:rPr>
          <w:rFonts w:cs="Calibri"/>
          <w:b/>
          <w:color w:val="17365D" w:themeColor="text2" w:themeShade="BF"/>
          <w:spacing w:val="-4"/>
          <w:sz w:val="24"/>
          <w:szCs w:val="24"/>
        </w:rPr>
        <w:t>β.</w:t>
      </w:r>
      <w:r w:rsidR="00674EEA" w:rsidRPr="006546C7">
        <w:rPr>
          <w:rFonts w:cs="Calibri"/>
          <w:b/>
          <w:color w:val="17365D" w:themeColor="text2" w:themeShade="BF"/>
          <w:spacing w:val="-4"/>
          <w:sz w:val="24"/>
          <w:szCs w:val="24"/>
        </w:rPr>
        <w:tab/>
      </w:r>
      <w:r w:rsidR="005E74CE" w:rsidRPr="00C45134">
        <w:rPr>
          <w:rFonts w:cs="Calibri"/>
          <w:b/>
          <w:color w:val="17365D" w:themeColor="text2" w:themeShade="BF"/>
          <w:spacing w:val="-4"/>
          <w:sz w:val="24"/>
          <w:szCs w:val="24"/>
        </w:rPr>
        <w:t>Α</w:t>
      </w:r>
      <w:r w:rsidR="00E43D6F" w:rsidRPr="00C45134">
        <w:rPr>
          <w:rFonts w:cs="Calibri"/>
          <w:b/>
          <w:color w:val="17365D" w:themeColor="text2" w:themeShade="BF"/>
          <w:spacing w:val="-4"/>
          <w:sz w:val="24"/>
          <w:szCs w:val="24"/>
        </w:rPr>
        <w:t>ναζήτηση εφέδρων που καθίστανται αγνώστου διαμονής</w:t>
      </w:r>
      <w:r w:rsidR="00E615C9" w:rsidRPr="00C45134">
        <w:rPr>
          <w:rFonts w:cs="Calibri"/>
          <w:b/>
          <w:color w:val="17365D" w:themeColor="text2" w:themeShade="BF"/>
          <w:spacing w:val="-4"/>
          <w:sz w:val="24"/>
          <w:szCs w:val="24"/>
        </w:rPr>
        <w:t xml:space="preserve"> ή δεν δηλώνουν τον επαναπατρισμό τους στην </w:t>
      </w:r>
      <w:r w:rsidR="00BB2756" w:rsidRPr="00C45134">
        <w:rPr>
          <w:rFonts w:cs="Calibri"/>
          <w:b/>
          <w:color w:val="17365D" w:themeColor="text2" w:themeShade="BF"/>
          <w:spacing w:val="-4"/>
          <w:sz w:val="24"/>
          <w:szCs w:val="24"/>
        </w:rPr>
        <w:t>Κύπρο</w:t>
      </w:r>
      <w:r w:rsidR="005E74CE" w:rsidRPr="00C45134">
        <w:rPr>
          <w:rFonts w:cs="Calibri"/>
          <w:b/>
          <w:color w:val="17365D" w:themeColor="text2" w:themeShade="BF"/>
          <w:spacing w:val="-4"/>
          <w:sz w:val="24"/>
          <w:szCs w:val="24"/>
        </w:rPr>
        <w:t>.</w:t>
      </w:r>
      <w:bookmarkEnd w:id="63"/>
      <w:bookmarkEnd w:id="64"/>
      <w:bookmarkEnd w:id="65"/>
    </w:p>
    <w:tbl>
      <w:tblPr>
        <w:tblStyle w:val="TableGrid"/>
        <w:tblW w:w="9621" w:type="dxa"/>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4386"/>
        <w:gridCol w:w="5235"/>
      </w:tblGrid>
      <w:tr w:rsidR="007343E1" w:rsidRPr="00753F07" w14:paraId="663944D8" w14:textId="77777777" w:rsidTr="00C03963">
        <w:trPr>
          <w:tblHeader/>
          <w:jc w:val="center"/>
        </w:trPr>
        <w:tc>
          <w:tcPr>
            <w:tcW w:w="4386" w:type="dxa"/>
            <w:shd w:val="clear" w:color="auto" w:fill="C6D9F1" w:themeFill="text2" w:themeFillTint="33"/>
            <w:vAlign w:val="center"/>
          </w:tcPr>
          <w:p w14:paraId="401321FF" w14:textId="73FFE73E" w:rsidR="00C03963" w:rsidRDefault="00146CCD" w:rsidP="00C03963">
            <w:pPr>
              <w:spacing w:line="276" w:lineRule="auto"/>
              <w:jc w:val="center"/>
              <w:rPr>
                <w:rFonts w:cs="Calibri"/>
                <w:b/>
                <w:bCs/>
                <w:sz w:val="24"/>
                <w:szCs w:val="24"/>
              </w:rPr>
            </w:pPr>
            <w:r w:rsidRPr="00104882">
              <w:rPr>
                <w:rFonts w:cs="Calibri"/>
                <w:b/>
                <w:bCs/>
                <w:sz w:val="24"/>
                <w:szCs w:val="24"/>
              </w:rPr>
              <w:lastRenderedPageBreak/>
              <w:t>Εισηγήσεις/Συστάσεις</w:t>
            </w:r>
          </w:p>
          <w:p w14:paraId="20FE5E7A" w14:textId="3B573520" w:rsidR="00E43D6F" w:rsidRPr="00104882" w:rsidRDefault="00146CCD" w:rsidP="00C03963">
            <w:pPr>
              <w:spacing w:after="120" w:line="276" w:lineRule="auto"/>
              <w:jc w:val="center"/>
              <w:rPr>
                <w:rFonts w:cs="Calibri"/>
                <w:b/>
                <w:sz w:val="24"/>
                <w:szCs w:val="24"/>
              </w:rPr>
            </w:pPr>
            <w:r w:rsidRPr="00104882">
              <w:rPr>
                <w:rFonts w:cs="Calibri"/>
                <w:b/>
                <w:bCs/>
                <w:sz w:val="24"/>
                <w:szCs w:val="24"/>
              </w:rPr>
              <w:t>προηγούμενου ελέγχου</w:t>
            </w:r>
          </w:p>
        </w:tc>
        <w:tc>
          <w:tcPr>
            <w:tcW w:w="5235" w:type="dxa"/>
            <w:shd w:val="clear" w:color="auto" w:fill="C6D9F1" w:themeFill="text2" w:themeFillTint="33"/>
            <w:vAlign w:val="center"/>
          </w:tcPr>
          <w:p w14:paraId="597B31FB" w14:textId="1B9DF35B" w:rsidR="00E43D6F" w:rsidRPr="00104882" w:rsidRDefault="00354709" w:rsidP="00C03963">
            <w:pPr>
              <w:spacing w:after="120" w:line="276" w:lineRule="auto"/>
              <w:jc w:val="center"/>
              <w:rPr>
                <w:rFonts w:cs="Calibri"/>
                <w:b/>
                <w:sz w:val="24"/>
                <w:szCs w:val="24"/>
                <w:lang w:val="en-US"/>
              </w:rPr>
            </w:pPr>
            <w:r w:rsidRPr="00104882">
              <w:rPr>
                <w:rFonts w:cs="Calibri"/>
                <w:b/>
                <w:bCs/>
                <w:sz w:val="24"/>
                <w:szCs w:val="24"/>
              </w:rPr>
              <w:t>Εξέλιξη βάσει ενεργειών ΥΠΑΜ</w:t>
            </w:r>
          </w:p>
        </w:tc>
      </w:tr>
      <w:tr w:rsidR="007343E1" w:rsidRPr="00753F07" w14:paraId="01BC02D1" w14:textId="77777777" w:rsidTr="00FC591C">
        <w:trPr>
          <w:trHeight w:val="2207"/>
          <w:jc w:val="center"/>
        </w:trPr>
        <w:tc>
          <w:tcPr>
            <w:tcW w:w="4386" w:type="dxa"/>
          </w:tcPr>
          <w:p w14:paraId="3E130A6E" w14:textId="77777777" w:rsidR="00F01DC2" w:rsidRPr="00FC591C" w:rsidRDefault="00F01DC2" w:rsidP="006400D1">
            <w:pPr>
              <w:tabs>
                <w:tab w:val="left" w:pos="309"/>
              </w:tabs>
              <w:spacing w:after="120" w:line="276" w:lineRule="auto"/>
              <w:jc w:val="both"/>
              <w:rPr>
                <w:rFonts w:cs="Calibri"/>
                <w:spacing w:val="-4"/>
                <w:sz w:val="24"/>
                <w:szCs w:val="24"/>
              </w:rPr>
            </w:pPr>
            <w:r w:rsidRPr="00FC591C">
              <w:rPr>
                <w:rFonts w:cs="Calibri"/>
                <w:spacing w:val="-4"/>
                <w:sz w:val="24"/>
                <w:szCs w:val="24"/>
              </w:rPr>
              <w:t>Λήψη διορθωτικών ενεργειών, για την άμεση επιστρατευτική τακτοποίηση όσων πληρούν τις προϋποθέσεις του Νόμου.</w:t>
            </w:r>
          </w:p>
          <w:p w14:paraId="7B83F061" w14:textId="77777777" w:rsidR="009F2F90" w:rsidRPr="00FC591C" w:rsidRDefault="00104882" w:rsidP="006400D1">
            <w:pPr>
              <w:tabs>
                <w:tab w:val="left" w:pos="309"/>
              </w:tabs>
              <w:spacing w:after="120" w:line="276" w:lineRule="auto"/>
              <w:jc w:val="both"/>
              <w:rPr>
                <w:rFonts w:cs="Calibri"/>
                <w:spacing w:val="-4"/>
                <w:sz w:val="24"/>
                <w:szCs w:val="24"/>
              </w:rPr>
            </w:pPr>
            <w:r w:rsidRPr="00FC591C">
              <w:rPr>
                <w:rFonts w:cs="Calibri"/>
                <w:spacing w:val="-4"/>
                <w:sz w:val="24"/>
                <w:szCs w:val="24"/>
              </w:rPr>
              <w:t>Α</w:t>
            </w:r>
            <w:r w:rsidR="009F2F90" w:rsidRPr="00FC591C">
              <w:rPr>
                <w:rFonts w:cs="Calibri"/>
                <w:spacing w:val="-4"/>
                <w:sz w:val="24"/>
                <w:szCs w:val="24"/>
              </w:rPr>
              <w:t xml:space="preserve">ξιοποίηση των βάσεων δεδομένων των Υπηρεσιών Κοινωνικών Ασφαλίσεων και Αρχείου Πληθυσμού, όπου τηρούνται </w:t>
            </w:r>
            <w:proofErr w:type="spellStart"/>
            <w:r w:rsidR="009F2F90" w:rsidRPr="00FC591C">
              <w:rPr>
                <w:rFonts w:cs="Calibri"/>
                <w:spacing w:val="-4"/>
                <w:sz w:val="24"/>
                <w:szCs w:val="24"/>
              </w:rPr>
              <w:t>επικαιροποιημένα</w:t>
            </w:r>
            <w:proofErr w:type="spellEnd"/>
            <w:r w:rsidR="009F2F90" w:rsidRPr="00FC591C">
              <w:rPr>
                <w:rFonts w:cs="Calibri"/>
                <w:spacing w:val="-4"/>
                <w:sz w:val="24"/>
                <w:szCs w:val="24"/>
              </w:rPr>
              <w:t xml:space="preserve"> στοιχεία για το σύνολο των πολιτών της ΚΔ, προκειμένου να διενεργείται σε τακτική βάση επαλήθευση των αντίστοιχων στοιχείων των εφέδρων που είναι καταχωρισμένα στο ΓΕΕΦ. </w:t>
            </w:r>
          </w:p>
          <w:p w14:paraId="0FA9B1F3" w14:textId="77777777" w:rsidR="00E43D6F" w:rsidRPr="00FC591C" w:rsidRDefault="009F2F90" w:rsidP="006400D1">
            <w:pPr>
              <w:tabs>
                <w:tab w:val="left" w:pos="851"/>
                <w:tab w:val="left" w:pos="1110"/>
              </w:tabs>
              <w:spacing w:after="120" w:line="276" w:lineRule="auto"/>
              <w:jc w:val="both"/>
              <w:rPr>
                <w:rFonts w:cs="Calibri"/>
                <w:spacing w:val="-4"/>
                <w:sz w:val="24"/>
                <w:szCs w:val="24"/>
              </w:rPr>
            </w:pPr>
            <w:r w:rsidRPr="00FC591C">
              <w:rPr>
                <w:rFonts w:cs="Calibri"/>
                <w:spacing w:val="-4"/>
                <w:sz w:val="24"/>
                <w:szCs w:val="24"/>
              </w:rPr>
              <w:t>Ενημέρωση του Κεντρικού Πληροφοριακού Συστήματος της Αστυνομίας (</w:t>
            </w:r>
            <w:r w:rsidRPr="00FC591C">
              <w:rPr>
                <w:rFonts w:cs="Calibri"/>
                <w:spacing w:val="-4"/>
                <w:sz w:val="24"/>
                <w:szCs w:val="24"/>
                <w:lang w:val="en-US"/>
              </w:rPr>
              <w:t>CPCS</w:t>
            </w:r>
            <w:r w:rsidRPr="00FC591C">
              <w:rPr>
                <w:rFonts w:cs="Calibri"/>
                <w:spacing w:val="-4"/>
                <w:sz w:val="24"/>
                <w:szCs w:val="24"/>
              </w:rPr>
              <w:t>) με τα στοιχεία των εφέδρων, που αναζητούνται μέσω των Αστυνομικών Σταθμών</w:t>
            </w:r>
            <w:r w:rsidR="006546C7">
              <w:rPr>
                <w:rFonts w:cs="Calibri"/>
                <w:spacing w:val="-4"/>
                <w:sz w:val="24"/>
                <w:szCs w:val="24"/>
              </w:rPr>
              <w:t>,</w:t>
            </w:r>
            <w:r w:rsidRPr="00FC591C">
              <w:rPr>
                <w:rFonts w:cs="Calibri"/>
                <w:spacing w:val="-4"/>
                <w:sz w:val="24"/>
                <w:szCs w:val="24"/>
              </w:rPr>
              <w:t xml:space="preserve"> για επίδοση διαφόρων στρατιωτικών εντολών</w:t>
            </w:r>
            <w:r w:rsidR="005539F7" w:rsidRPr="00FC591C">
              <w:rPr>
                <w:rFonts w:cs="Calibri"/>
                <w:spacing w:val="-4"/>
                <w:sz w:val="24"/>
                <w:szCs w:val="24"/>
              </w:rPr>
              <w:t xml:space="preserve"> </w:t>
            </w:r>
          </w:p>
          <w:p w14:paraId="7C1C82BA" w14:textId="6ADA1622" w:rsidR="009F2F90" w:rsidRPr="00FC591C" w:rsidRDefault="009F2F90" w:rsidP="00B214E0">
            <w:pPr>
              <w:tabs>
                <w:tab w:val="left" w:pos="851"/>
                <w:tab w:val="left" w:pos="1110"/>
              </w:tabs>
              <w:spacing w:after="120" w:line="276" w:lineRule="auto"/>
              <w:jc w:val="both"/>
              <w:rPr>
                <w:rFonts w:cs="Calibri"/>
                <w:spacing w:val="-6"/>
                <w:sz w:val="24"/>
                <w:szCs w:val="24"/>
              </w:rPr>
            </w:pPr>
            <w:r w:rsidRPr="00FC591C">
              <w:rPr>
                <w:rFonts w:cs="Calibri"/>
                <w:spacing w:val="-6"/>
                <w:sz w:val="24"/>
                <w:szCs w:val="24"/>
              </w:rPr>
              <w:t>Προώθηση νομοθετικών ρυθμίσεων</w:t>
            </w:r>
            <w:r w:rsidR="00B214E0">
              <w:rPr>
                <w:rFonts w:cs="Calibri"/>
                <w:spacing w:val="-6"/>
                <w:sz w:val="24"/>
                <w:szCs w:val="24"/>
              </w:rPr>
              <w:t>,</w:t>
            </w:r>
            <w:r w:rsidRPr="00FC591C">
              <w:rPr>
                <w:rFonts w:cs="Calibri"/>
                <w:spacing w:val="-6"/>
                <w:sz w:val="24"/>
                <w:szCs w:val="24"/>
              </w:rPr>
              <w:t xml:space="preserve"> ώστε να επιτρέπεται η ανάθεση συγκεκριμένων καθηκόντων που εκτελούνται σήμερα από την Αστυνομία και αφορούν στην επίδοση </w:t>
            </w:r>
            <w:r w:rsidRPr="00FC591C">
              <w:rPr>
                <w:rFonts w:cs="Calibri"/>
                <w:spacing w:val="-8"/>
                <w:sz w:val="24"/>
                <w:szCs w:val="24"/>
              </w:rPr>
              <w:t>στρατιωτικών εντολών προς τους εφέδρους, από κατάλληλα εξουσιοδοτημένο και εκπαιδευμένο προσωπικό της ΕΦ.</w:t>
            </w:r>
          </w:p>
        </w:tc>
        <w:tc>
          <w:tcPr>
            <w:tcW w:w="5235" w:type="dxa"/>
          </w:tcPr>
          <w:p w14:paraId="6CD01666" w14:textId="4B9011D6" w:rsidR="00F01DC2" w:rsidRPr="00526C09" w:rsidRDefault="00F01DC2" w:rsidP="006400D1">
            <w:pPr>
              <w:tabs>
                <w:tab w:val="left" w:pos="884"/>
              </w:tabs>
              <w:spacing w:after="120" w:line="276" w:lineRule="auto"/>
              <w:jc w:val="both"/>
              <w:rPr>
                <w:rFonts w:cs="Calibri"/>
                <w:spacing w:val="-10"/>
                <w:sz w:val="24"/>
                <w:szCs w:val="24"/>
              </w:rPr>
            </w:pPr>
            <w:r w:rsidRPr="00526C09">
              <w:rPr>
                <w:rFonts w:cs="Calibri"/>
                <w:spacing w:val="-10"/>
                <w:sz w:val="24"/>
                <w:szCs w:val="24"/>
              </w:rPr>
              <w:t>Καθολικός έλεγχος των εσφαλμένων καταχωρ</w:t>
            </w:r>
            <w:r w:rsidR="00B214E0">
              <w:rPr>
                <w:rFonts w:cs="Calibri"/>
                <w:spacing w:val="-10"/>
                <w:sz w:val="24"/>
                <w:szCs w:val="24"/>
              </w:rPr>
              <w:t>ί</w:t>
            </w:r>
            <w:r w:rsidRPr="00526C09">
              <w:rPr>
                <w:rFonts w:cs="Calibri"/>
                <w:spacing w:val="-10"/>
                <w:sz w:val="24"/>
                <w:szCs w:val="24"/>
              </w:rPr>
              <w:t>σεων στην προσωρινά διαγραμμένη δύναμη εφεδρείας και προώθηση ανάλογων διορθωτικών ενεργειών.</w:t>
            </w:r>
          </w:p>
          <w:p w14:paraId="05F83893" w14:textId="77777777" w:rsidR="00112CFF" w:rsidRPr="00526C09" w:rsidRDefault="00F01DC2" w:rsidP="006400D1">
            <w:pPr>
              <w:pStyle w:val="ListParagraph"/>
              <w:tabs>
                <w:tab w:val="left" w:pos="884"/>
              </w:tabs>
              <w:spacing w:after="120" w:line="276" w:lineRule="auto"/>
              <w:ind w:left="0"/>
              <w:contextualSpacing w:val="0"/>
              <w:jc w:val="both"/>
              <w:rPr>
                <w:rFonts w:cs="Calibri"/>
                <w:spacing w:val="-10"/>
                <w:sz w:val="24"/>
                <w:szCs w:val="24"/>
              </w:rPr>
            </w:pPr>
            <w:r w:rsidRPr="00526C09">
              <w:rPr>
                <w:rFonts w:cs="Calibri"/>
                <w:spacing w:val="-10"/>
                <w:sz w:val="24"/>
                <w:szCs w:val="24"/>
              </w:rPr>
              <w:t xml:space="preserve">Εκδόθηκε ανακοίνωση τύπου του ΥΠΑΜ, </w:t>
            </w:r>
            <w:r w:rsidR="003A3559" w:rsidRPr="00526C09">
              <w:rPr>
                <w:rFonts w:cs="Calibri"/>
                <w:spacing w:val="-10"/>
                <w:sz w:val="24"/>
                <w:szCs w:val="24"/>
              </w:rPr>
              <w:t xml:space="preserve">με </w:t>
            </w:r>
            <w:r w:rsidRPr="00526C09">
              <w:rPr>
                <w:rFonts w:cs="Calibri"/>
                <w:spacing w:val="-10"/>
                <w:sz w:val="24"/>
                <w:szCs w:val="24"/>
              </w:rPr>
              <w:t xml:space="preserve">την οποία </w:t>
            </w:r>
            <w:r w:rsidR="003A3559" w:rsidRPr="00526C09">
              <w:rPr>
                <w:rFonts w:cs="Calibri"/>
                <w:spacing w:val="-10"/>
                <w:sz w:val="24"/>
                <w:szCs w:val="24"/>
              </w:rPr>
              <w:t xml:space="preserve">κλήθηκαν </w:t>
            </w:r>
            <w:r w:rsidRPr="00526C09">
              <w:rPr>
                <w:rFonts w:cs="Calibri"/>
                <w:spacing w:val="-10"/>
                <w:sz w:val="24"/>
                <w:szCs w:val="24"/>
              </w:rPr>
              <w:t>όλοι οι ανυπότακτοι έφεδροι για επιστρατευτική τακτοποίηση</w:t>
            </w:r>
            <w:r w:rsidR="003A3559" w:rsidRPr="00526C09">
              <w:rPr>
                <w:rFonts w:cs="Calibri"/>
                <w:spacing w:val="-10"/>
                <w:sz w:val="24"/>
                <w:szCs w:val="24"/>
              </w:rPr>
              <w:t>,</w:t>
            </w:r>
            <w:r w:rsidRPr="00526C09">
              <w:rPr>
                <w:rFonts w:cs="Calibri"/>
                <w:spacing w:val="-10"/>
                <w:sz w:val="24"/>
                <w:szCs w:val="24"/>
              </w:rPr>
              <w:t xml:space="preserve"> εντός προκαθορισμένης ημερομηνίας</w:t>
            </w:r>
            <w:r w:rsidR="008B7A90" w:rsidRPr="00526C09">
              <w:rPr>
                <w:rFonts w:cs="Calibri"/>
                <w:spacing w:val="-10"/>
                <w:sz w:val="24"/>
                <w:szCs w:val="24"/>
              </w:rPr>
              <w:t>.</w:t>
            </w:r>
          </w:p>
          <w:p w14:paraId="1E9F1A13" w14:textId="77777777" w:rsidR="00BB2756" w:rsidRPr="00A54505" w:rsidRDefault="008B7A90" w:rsidP="006400D1">
            <w:pPr>
              <w:pStyle w:val="ListParagraph"/>
              <w:tabs>
                <w:tab w:val="left" w:pos="872"/>
              </w:tabs>
              <w:spacing w:after="120" w:line="276" w:lineRule="auto"/>
              <w:ind w:left="41"/>
              <w:contextualSpacing w:val="0"/>
              <w:jc w:val="both"/>
              <w:rPr>
                <w:rFonts w:cs="Calibri"/>
                <w:spacing w:val="-6"/>
                <w:sz w:val="24"/>
                <w:szCs w:val="24"/>
              </w:rPr>
            </w:pPr>
            <w:r w:rsidRPr="00A54505">
              <w:rPr>
                <w:rFonts w:cs="Calibri"/>
                <w:spacing w:val="-6"/>
                <w:sz w:val="24"/>
                <w:szCs w:val="24"/>
              </w:rPr>
              <w:t>Ε</w:t>
            </w:r>
            <w:r w:rsidR="00F01DC2" w:rsidRPr="00A54505">
              <w:rPr>
                <w:rFonts w:cs="Calibri"/>
                <w:spacing w:val="-6"/>
                <w:sz w:val="24"/>
                <w:szCs w:val="24"/>
              </w:rPr>
              <w:t>πιτεύχθηκε</w:t>
            </w:r>
            <w:r w:rsidRPr="00A54505">
              <w:rPr>
                <w:rFonts w:cs="Calibri"/>
                <w:spacing w:val="-6"/>
                <w:sz w:val="24"/>
                <w:szCs w:val="24"/>
              </w:rPr>
              <w:t xml:space="preserve"> ο</w:t>
            </w:r>
            <w:r w:rsidR="00F01DC2" w:rsidRPr="00A54505">
              <w:rPr>
                <w:rFonts w:cs="Calibri"/>
                <w:spacing w:val="-6"/>
                <w:sz w:val="24"/>
                <w:szCs w:val="24"/>
              </w:rPr>
              <w:t xml:space="preserve"> συνδυασμός των Συστημάτων Αρχειοθέτησης μεταξύ της ΕΦ και των Υπηρεσιών Κοινωνικών Ασφαλίσεων.</w:t>
            </w:r>
          </w:p>
          <w:p w14:paraId="58B806FE" w14:textId="7C1DD95C" w:rsidR="008B7A90" w:rsidRPr="00A54505" w:rsidRDefault="00F01DC2" w:rsidP="006400D1">
            <w:pPr>
              <w:pStyle w:val="ListParagraph"/>
              <w:tabs>
                <w:tab w:val="left" w:pos="872"/>
              </w:tabs>
              <w:spacing w:after="120" w:line="276" w:lineRule="auto"/>
              <w:ind w:left="41"/>
              <w:contextualSpacing w:val="0"/>
              <w:jc w:val="both"/>
              <w:rPr>
                <w:rFonts w:cs="Calibri"/>
                <w:spacing w:val="-6"/>
                <w:sz w:val="24"/>
                <w:szCs w:val="24"/>
              </w:rPr>
            </w:pPr>
            <w:r w:rsidRPr="00A54505">
              <w:rPr>
                <w:rFonts w:cs="Calibri"/>
                <w:spacing w:val="-6"/>
                <w:sz w:val="24"/>
                <w:szCs w:val="24"/>
              </w:rPr>
              <w:t>Εγκρίθηκε</w:t>
            </w:r>
            <w:r w:rsidR="008B7A90" w:rsidRPr="00A54505">
              <w:rPr>
                <w:rFonts w:cs="Calibri"/>
                <w:spacing w:val="-6"/>
                <w:sz w:val="24"/>
                <w:szCs w:val="24"/>
              </w:rPr>
              <w:t xml:space="preserve"> </w:t>
            </w:r>
            <w:r w:rsidRPr="00A54505">
              <w:rPr>
                <w:rFonts w:cs="Calibri"/>
                <w:spacing w:val="-6"/>
                <w:sz w:val="24"/>
                <w:szCs w:val="24"/>
              </w:rPr>
              <w:t xml:space="preserve">η λειτουργία </w:t>
            </w:r>
            <w:r w:rsidR="00856628">
              <w:rPr>
                <w:rFonts w:cs="Calibri"/>
                <w:spacing w:val="-6"/>
                <w:sz w:val="24"/>
                <w:szCs w:val="24"/>
              </w:rPr>
              <w:t xml:space="preserve">μηχανογραφημένου </w:t>
            </w:r>
            <w:r w:rsidRPr="00A54505">
              <w:rPr>
                <w:rFonts w:cs="Calibri"/>
                <w:spacing w:val="-6"/>
                <w:sz w:val="24"/>
                <w:szCs w:val="24"/>
              </w:rPr>
              <w:t>συστήματος</w:t>
            </w:r>
            <w:r w:rsidR="0013606E">
              <w:rPr>
                <w:rFonts w:cs="Calibri"/>
                <w:spacing w:val="-6"/>
                <w:sz w:val="24"/>
                <w:szCs w:val="24"/>
              </w:rPr>
              <w:t>,</w:t>
            </w:r>
            <w:r w:rsidRPr="00A54505">
              <w:rPr>
                <w:rFonts w:cs="Calibri"/>
                <w:spacing w:val="-6"/>
                <w:sz w:val="24"/>
                <w:szCs w:val="24"/>
              </w:rPr>
              <w:t xml:space="preserve"> μέσω του οποίου η Αστυνομία θα εκτυπώνει και ακολούθως </w:t>
            </w:r>
            <w:r w:rsidR="0013606E">
              <w:rPr>
                <w:rFonts w:cs="Calibri"/>
                <w:spacing w:val="-6"/>
                <w:sz w:val="24"/>
                <w:szCs w:val="24"/>
              </w:rPr>
              <w:t xml:space="preserve">θα </w:t>
            </w:r>
            <w:r w:rsidRPr="00A54505">
              <w:rPr>
                <w:rFonts w:cs="Calibri"/>
                <w:spacing w:val="-6"/>
                <w:sz w:val="24"/>
                <w:szCs w:val="24"/>
              </w:rPr>
              <w:t xml:space="preserve">επιδίδει </w:t>
            </w:r>
            <w:r w:rsidR="008B7A90" w:rsidRPr="00A54505">
              <w:rPr>
                <w:rFonts w:cs="Calibri"/>
                <w:spacing w:val="-6"/>
                <w:sz w:val="24"/>
                <w:szCs w:val="24"/>
              </w:rPr>
              <w:t xml:space="preserve">ΦΑΠ </w:t>
            </w:r>
            <w:r w:rsidRPr="00A54505">
              <w:rPr>
                <w:rFonts w:cs="Calibri"/>
                <w:spacing w:val="-6"/>
                <w:sz w:val="24"/>
                <w:szCs w:val="24"/>
              </w:rPr>
              <w:t>σε ανέντακτους εφέδρους που θα προσέρχονται για οποιο</w:t>
            </w:r>
            <w:r w:rsidR="0013606E">
              <w:rPr>
                <w:rFonts w:cs="Calibri"/>
                <w:spacing w:val="-6"/>
                <w:sz w:val="24"/>
                <w:szCs w:val="24"/>
              </w:rPr>
              <w:t>ν</w:t>
            </w:r>
            <w:r w:rsidRPr="00A54505">
              <w:rPr>
                <w:rFonts w:cs="Calibri"/>
                <w:spacing w:val="-6"/>
                <w:sz w:val="24"/>
                <w:szCs w:val="24"/>
              </w:rPr>
              <w:t>δήποτε λόγο σε Αστυνομικούς Σταθμούς</w:t>
            </w:r>
            <w:r w:rsidR="008B7A90" w:rsidRPr="00A54505">
              <w:rPr>
                <w:rFonts w:cs="Calibri"/>
                <w:spacing w:val="-6"/>
                <w:sz w:val="24"/>
                <w:szCs w:val="24"/>
              </w:rPr>
              <w:t xml:space="preserve">. </w:t>
            </w:r>
          </w:p>
          <w:p w14:paraId="26F1320A" w14:textId="77777777" w:rsidR="00F01DC2" w:rsidRPr="00A54505" w:rsidRDefault="00F01DC2" w:rsidP="006400D1">
            <w:pPr>
              <w:pStyle w:val="ListParagraph"/>
              <w:tabs>
                <w:tab w:val="left" w:pos="872"/>
              </w:tabs>
              <w:spacing w:after="120" w:line="276" w:lineRule="auto"/>
              <w:ind w:left="41"/>
              <w:contextualSpacing w:val="0"/>
              <w:jc w:val="both"/>
              <w:rPr>
                <w:rFonts w:cs="Calibri"/>
                <w:spacing w:val="-6"/>
                <w:sz w:val="24"/>
                <w:szCs w:val="24"/>
              </w:rPr>
            </w:pPr>
            <w:r w:rsidRPr="00A54505">
              <w:rPr>
                <w:rFonts w:cs="Calibri"/>
                <w:spacing w:val="-6"/>
                <w:sz w:val="24"/>
                <w:szCs w:val="24"/>
              </w:rPr>
              <w:t>Βρίσκεται σε εξέλιξη διαδικασία επέκτασης της λειτουργίας του ανωτέρω συστήματος επίδοσης των ΦΑΠ, σε όλα τα σημεία ελέγχου των πολιτών κατά τη διακίνησή τους εκτός της επικράτειας της ΚΔ (δηλ. στα αεροδρόμια και λιμάνια), καθώς επίσης κατά τις διελεύσεις τους στα κατεχόμενα εδάφη</w:t>
            </w:r>
            <w:r w:rsidR="008B7A90" w:rsidRPr="00A54505">
              <w:rPr>
                <w:rFonts w:cs="Calibri"/>
                <w:spacing w:val="-6"/>
                <w:sz w:val="24"/>
                <w:szCs w:val="24"/>
              </w:rPr>
              <w:t>.</w:t>
            </w:r>
          </w:p>
          <w:p w14:paraId="0E197577" w14:textId="77777777" w:rsidR="008B7A90" w:rsidRPr="00A54505" w:rsidRDefault="008B7A90" w:rsidP="006400D1">
            <w:pPr>
              <w:pStyle w:val="ListParagraph"/>
              <w:tabs>
                <w:tab w:val="left" w:pos="872"/>
              </w:tabs>
              <w:spacing w:after="120" w:line="276" w:lineRule="auto"/>
              <w:ind w:left="41"/>
              <w:contextualSpacing w:val="0"/>
              <w:jc w:val="both"/>
              <w:rPr>
                <w:rFonts w:cs="Calibri"/>
                <w:spacing w:val="-6"/>
                <w:sz w:val="24"/>
                <w:szCs w:val="24"/>
              </w:rPr>
            </w:pPr>
            <w:r w:rsidRPr="00A54505">
              <w:rPr>
                <w:rFonts w:cs="Calibri"/>
                <w:spacing w:val="-6"/>
                <w:sz w:val="24"/>
                <w:szCs w:val="24"/>
              </w:rPr>
              <w:t>Ετοιμάστηκε τροποποιητικό νομοσχέδιο του περί ΕΦ Νόμου 19(Ι)/2011, προκειμένου να ρυθμίζεται εξώδικα το αδίκημα της ανυποταξίας εφέδρου.</w:t>
            </w:r>
          </w:p>
        </w:tc>
      </w:tr>
    </w:tbl>
    <w:p w14:paraId="24C4C253" w14:textId="77777777" w:rsidR="006A3820" w:rsidRPr="006A3820" w:rsidRDefault="006A3820" w:rsidP="006400D1">
      <w:pPr>
        <w:spacing w:after="120"/>
        <w:jc w:val="both"/>
        <w:rPr>
          <w:rFonts w:cs="Calibri"/>
          <w:bCs/>
          <w:sz w:val="10"/>
          <w:szCs w:val="24"/>
        </w:rPr>
      </w:pPr>
    </w:p>
    <w:p w14:paraId="2B5FBF0D" w14:textId="71090AF1" w:rsidR="00556435" w:rsidRDefault="00840B6B" w:rsidP="006400D1">
      <w:pPr>
        <w:spacing w:after="120"/>
        <w:jc w:val="both"/>
        <w:rPr>
          <w:rFonts w:cs="Calibri"/>
          <w:sz w:val="24"/>
          <w:szCs w:val="24"/>
          <w:lang w:val="en-US"/>
        </w:rPr>
      </w:pPr>
      <w:r w:rsidRPr="00753F07">
        <w:rPr>
          <w:rFonts w:cs="Calibri"/>
          <w:bCs/>
          <w:sz w:val="24"/>
          <w:szCs w:val="24"/>
        </w:rPr>
        <w:t xml:space="preserve">Όπως </w:t>
      </w:r>
      <w:r w:rsidR="0082364F" w:rsidRPr="00753F07">
        <w:rPr>
          <w:rFonts w:cs="Calibri"/>
          <w:bCs/>
          <w:sz w:val="24"/>
          <w:szCs w:val="24"/>
        </w:rPr>
        <w:t xml:space="preserve">έχουμε επισημάνει και </w:t>
      </w:r>
      <w:r w:rsidRPr="00753F07">
        <w:rPr>
          <w:rFonts w:cs="Calibri"/>
          <w:bCs/>
          <w:sz w:val="24"/>
          <w:szCs w:val="24"/>
        </w:rPr>
        <w:t xml:space="preserve">στην προηγούμενη </w:t>
      </w:r>
      <w:r w:rsidR="00E31412" w:rsidRPr="00753F07">
        <w:rPr>
          <w:rFonts w:cs="Calibri"/>
          <w:bCs/>
          <w:sz w:val="24"/>
          <w:szCs w:val="24"/>
        </w:rPr>
        <w:t>Έκθε</w:t>
      </w:r>
      <w:r w:rsidR="00E31412">
        <w:rPr>
          <w:rFonts w:cs="Calibri"/>
          <w:bCs/>
          <w:sz w:val="24"/>
          <w:szCs w:val="24"/>
        </w:rPr>
        <w:t xml:space="preserve">σή </w:t>
      </w:r>
      <w:r w:rsidRPr="00753F07">
        <w:rPr>
          <w:rFonts w:cs="Calibri"/>
          <w:bCs/>
          <w:sz w:val="24"/>
          <w:szCs w:val="24"/>
        </w:rPr>
        <w:t xml:space="preserve">μας, </w:t>
      </w:r>
      <w:bookmarkStart w:id="66" w:name="_Hlk75434149"/>
      <w:r w:rsidR="006F77D7" w:rsidRPr="00753F07">
        <w:rPr>
          <w:rFonts w:cs="Calibri"/>
          <w:sz w:val="24"/>
          <w:szCs w:val="24"/>
        </w:rPr>
        <w:t>σημαντικός αριθμός εφέδρων</w:t>
      </w:r>
      <w:r w:rsidR="003034DA" w:rsidRPr="00753F07">
        <w:rPr>
          <w:rFonts w:cs="Calibri"/>
          <w:sz w:val="24"/>
          <w:szCs w:val="24"/>
        </w:rPr>
        <w:t xml:space="preserve"> εκφεύγει του συστήματος παρακολούθησης εφεδρείας,</w:t>
      </w:r>
      <w:r w:rsidR="00044222" w:rsidRPr="00753F07">
        <w:rPr>
          <w:rFonts w:cs="Calibri"/>
          <w:sz w:val="24"/>
          <w:szCs w:val="24"/>
        </w:rPr>
        <w:t xml:space="preserve"> είτε </w:t>
      </w:r>
      <w:r w:rsidR="003034DA" w:rsidRPr="00753F07">
        <w:rPr>
          <w:rFonts w:cs="Calibri"/>
          <w:sz w:val="24"/>
          <w:szCs w:val="24"/>
        </w:rPr>
        <w:t xml:space="preserve">διότι </w:t>
      </w:r>
      <w:r w:rsidR="006F77D7" w:rsidRPr="00753F07">
        <w:rPr>
          <w:rFonts w:cs="Calibri"/>
          <w:sz w:val="24"/>
          <w:szCs w:val="24"/>
        </w:rPr>
        <w:t>καθίστα</w:t>
      </w:r>
      <w:r w:rsidR="004C199F" w:rsidRPr="00753F07">
        <w:rPr>
          <w:rFonts w:cs="Calibri"/>
          <w:sz w:val="24"/>
          <w:szCs w:val="24"/>
        </w:rPr>
        <w:t>ν</w:t>
      </w:r>
      <w:r w:rsidR="006F77D7" w:rsidRPr="00753F07">
        <w:rPr>
          <w:rFonts w:cs="Calibri"/>
          <w:sz w:val="24"/>
          <w:szCs w:val="24"/>
        </w:rPr>
        <w:t>ται αγνώστου διαμον</w:t>
      </w:r>
      <w:r w:rsidR="00D82509" w:rsidRPr="00753F07">
        <w:rPr>
          <w:rFonts w:cs="Calibri"/>
          <w:sz w:val="24"/>
          <w:szCs w:val="24"/>
        </w:rPr>
        <w:t>ής</w:t>
      </w:r>
      <w:r w:rsidR="0013606E">
        <w:rPr>
          <w:rFonts w:cs="Calibri"/>
          <w:sz w:val="24"/>
          <w:szCs w:val="24"/>
        </w:rPr>
        <w:t>,</w:t>
      </w:r>
      <w:r w:rsidR="006F77D7" w:rsidRPr="00753F07">
        <w:rPr>
          <w:rFonts w:cs="Calibri"/>
          <w:sz w:val="24"/>
          <w:szCs w:val="24"/>
        </w:rPr>
        <w:t xml:space="preserve"> λόγ</w:t>
      </w:r>
      <w:r w:rsidR="00044222" w:rsidRPr="00753F07">
        <w:rPr>
          <w:rFonts w:cs="Calibri"/>
          <w:sz w:val="24"/>
          <w:szCs w:val="24"/>
        </w:rPr>
        <w:t>ω</w:t>
      </w:r>
      <w:r w:rsidR="006F77D7" w:rsidRPr="00753F07">
        <w:rPr>
          <w:rFonts w:cs="Calibri"/>
          <w:sz w:val="24"/>
          <w:szCs w:val="24"/>
        </w:rPr>
        <w:t xml:space="preserve"> αλλαγής της διεύθυνσης μονίμου διαμονής</w:t>
      </w:r>
      <w:r w:rsidR="003034DA" w:rsidRPr="00753F07">
        <w:rPr>
          <w:rFonts w:cs="Calibri"/>
          <w:sz w:val="24"/>
          <w:szCs w:val="24"/>
        </w:rPr>
        <w:t xml:space="preserve"> τους</w:t>
      </w:r>
      <w:r w:rsidR="00D02A0D" w:rsidRPr="00753F07">
        <w:rPr>
          <w:rFonts w:cs="Calibri"/>
          <w:sz w:val="24"/>
          <w:szCs w:val="24"/>
        </w:rPr>
        <w:t xml:space="preserve"> στην Κύπρο</w:t>
      </w:r>
      <w:r w:rsidR="003034DA" w:rsidRPr="00753F07">
        <w:rPr>
          <w:rFonts w:cs="Calibri"/>
          <w:sz w:val="24"/>
          <w:szCs w:val="24"/>
        </w:rPr>
        <w:t xml:space="preserve"> </w:t>
      </w:r>
      <w:r w:rsidR="00044222" w:rsidRPr="00753F07">
        <w:rPr>
          <w:rFonts w:cs="Calibri"/>
          <w:sz w:val="24"/>
          <w:szCs w:val="24"/>
        </w:rPr>
        <w:t xml:space="preserve">ή </w:t>
      </w:r>
      <w:r w:rsidR="00D82509" w:rsidRPr="00753F07">
        <w:rPr>
          <w:rFonts w:cs="Calibri"/>
          <w:sz w:val="24"/>
          <w:szCs w:val="24"/>
        </w:rPr>
        <w:t>μετάβασ</w:t>
      </w:r>
      <w:r w:rsidR="003034DA" w:rsidRPr="00753F07">
        <w:rPr>
          <w:rFonts w:cs="Calibri"/>
          <w:sz w:val="24"/>
          <w:szCs w:val="24"/>
        </w:rPr>
        <w:t>η</w:t>
      </w:r>
      <w:r w:rsidR="006F77D7" w:rsidRPr="00753F07">
        <w:rPr>
          <w:rFonts w:cs="Calibri"/>
          <w:sz w:val="24"/>
          <w:szCs w:val="24"/>
        </w:rPr>
        <w:t>ς στο εξωτερικό γ</w:t>
      </w:r>
      <w:r w:rsidR="00075CD4" w:rsidRPr="00753F07">
        <w:rPr>
          <w:rFonts w:cs="Calibri"/>
          <w:sz w:val="24"/>
          <w:szCs w:val="24"/>
        </w:rPr>
        <w:t>ια σπουδές/εργασία</w:t>
      </w:r>
      <w:r w:rsidR="00044222" w:rsidRPr="00753F07">
        <w:rPr>
          <w:rFonts w:cs="Calibri"/>
          <w:sz w:val="24"/>
          <w:szCs w:val="24"/>
        </w:rPr>
        <w:t xml:space="preserve">, είτε </w:t>
      </w:r>
      <w:r w:rsidR="003034DA" w:rsidRPr="00753F07">
        <w:rPr>
          <w:rFonts w:cs="Calibri"/>
          <w:sz w:val="24"/>
          <w:szCs w:val="24"/>
        </w:rPr>
        <w:t xml:space="preserve">διότι </w:t>
      </w:r>
      <w:r w:rsidR="00044222" w:rsidRPr="00753F07">
        <w:rPr>
          <w:rFonts w:cs="Calibri"/>
          <w:sz w:val="24"/>
          <w:szCs w:val="24"/>
        </w:rPr>
        <w:t>παραλείπουν να προβούν σ</w:t>
      </w:r>
      <w:r w:rsidR="00EE6268" w:rsidRPr="00753F07">
        <w:rPr>
          <w:rFonts w:cs="Calibri"/>
          <w:sz w:val="24"/>
          <w:szCs w:val="24"/>
        </w:rPr>
        <w:t>τη δήλωση του επαναπατρισμού τους</w:t>
      </w:r>
      <w:r w:rsidR="004C199F" w:rsidRPr="00753F07">
        <w:rPr>
          <w:rFonts w:cs="Calibri"/>
          <w:sz w:val="24"/>
          <w:szCs w:val="24"/>
        </w:rPr>
        <w:t xml:space="preserve"> από το εξωτερικό</w:t>
      </w:r>
      <w:r w:rsidR="00EE6268" w:rsidRPr="00753F07">
        <w:rPr>
          <w:rFonts w:cs="Calibri"/>
          <w:sz w:val="24"/>
          <w:szCs w:val="24"/>
        </w:rPr>
        <w:t>.</w:t>
      </w:r>
      <w:r w:rsidR="00F92A10" w:rsidRPr="00753F07">
        <w:rPr>
          <w:rFonts w:cs="Calibri"/>
          <w:sz w:val="24"/>
          <w:szCs w:val="24"/>
        </w:rPr>
        <w:t xml:space="preserve"> </w:t>
      </w:r>
      <w:r w:rsidR="00307385" w:rsidRPr="00753F07">
        <w:rPr>
          <w:rFonts w:cs="Calibri"/>
          <w:sz w:val="24"/>
          <w:szCs w:val="24"/>
        </w:rPr>
        <w:t>Ενδεικτικά</w:t>
      </w:r>
      <w:r w:rsidR="00075CD4" w:rsidRPr="00753F07">
        <w:rPr>
          <w:rFonts w:cs="Calibri"/>
          <w:sz w:val="24"/>
          <w:szCs w:val="24"/>
        </w:rPr>
        <w:t xml:space="preserve"> </w:t>
      </w:r>
      <w:r w:rsidR="006C1DBD" w:rsidRPr="00753F07">
        <w:rPr>
          <w:rFonts w:cs="Calibri"/>
          <w:sz w:val="24"/>
          <w:szCs w:val="24"/>
        </w:rPr>
        <w:t xml:space="preserve">αναφέρουμε </w:t>
      </w:r>
      <w:r w:rsidR="004C199F" w:rsidRPr="00753F07">
        <w:rPr>
          <w:rFonts w:cs="Calibri"/>
          <w:sz w:val="24"/>
          <w:szCs w:val="24"/>
        </w:rPr>
        <w:t xml:space="preserve">ότι, </w:t>
      </w:r>
      <w:r w:rsidR="006C1DBD" w:rsidRPr="00753F07">
        <w:rPr>
          <w:rFonts w:cs="Calibri"/>
          <w:sz w:val="24"/>
          <w:szCs w:val="24"/>
        </w:rPr>
        <w:t xml:space="preserve">βάσει στοιχείων που τηρούνται στο ΓΕΕΦ, ημερ. 11.2.2021, </w:t>
      </w:r>
      <w:r w:rsidR="000E051A" w:rsidRPr="00753F07">
        <w:rPr>
          <w:rFonts w:cs="Calibri"/>
          <w:sz w:val="24"/>
          <w:szCs w:val="24"/>
        </w:rPr>
        <w:t>ο συνολικός αριθμός</w:t>
      </w:r>
      <w:r w:rsidR="006C1DBD" w:rsidRPr="00753F07">
        <w:rPr>
          <w:rFonts w:cs="Calibri"/>
          <w:sz w:val="24"/>
          <w:szCs w:val="24"/>
        </w:rPr>
        <w:t xml:space="preserve"> </w:t>
      </w:r>
      <w:r w:rsidR="00D701CC" w:rsidRPr="00753F07">
        <w:rPr>
          <w:rFonts w:cs="Calibri"/>
          <w:sz w:val="24"/>
          <w:szCs w:val="24"/>
        </w:rPr>
        <w:t xml:space="preserve">εφέδρων </w:t>
      </w:r>
      <w:r w:rsidR="00387954" w:rsidRPr="00753F07">
        <w:rPr>
          <w:rFonts w:cs="Calibri"/>
          <w:sz w:val="24"/>
          <w:szCs w:val="24"/>
        </w:rPr>
        <w:t xml:space="preserve">που </w:t>
      </w:r>
      <w:r w:rsidR="00BE1D6A" w:rsidRPr="00753F07">
        <w:rPr>
          <w:rFonts w:cs="Calibri"/>
          <w:sz w:val="24"/>
          <w:szCs w:val="24"/>
        </w:rPr>
        <w:t xml:space="preserve">δεν έχουν τακτοποιηθεί επιστρατευτικά, καθότι </w:t>
      </w:r>
      <w:r w:rsidR="00387954" w:rsidRPr="00753F07">
        <w:rPr>
          <w:rFonts w:cs="Calibri"/>
          <w:sz w:val="24"/>
          <w:szCs w:val="24"/>
        </w:rPr>
        <w:t>εξακολουθού</w:t>
      </w:r>
      <w:r w:rsidR="00BE1D6A" w:rsidRPr="00753F07">
        <w:rPr>
          <w:rFonts w:cs="Calibri"/>
          <w:sz w:val="24"/>
          <w:szCs w:val="24"/>
        </w:rPr>
        <w:t>ν</w:t>
      </w:r>
      <w:r w:rsidR="00307385" w:rsidRPr="00753F07">
        <w:rPr>
          <w:rFonts w:cs="Calibri"/>
          <w:sz w:val="24"/>
          <w:szCs w:val="24"/>
        </w:rPr>
        <w:t xml:space="preserve"> να είναι καταχωρ</w:t>
      </w:r>
      <w:r w:rsidR="0052562C" w:rsidRPr="00753F07">
        <w:rPr>
          <w:rFonts w:cs="Calibri"/>
          <w:sz w:val="24"/>
          <w:szCs w:val="24"/>
        </w:rPr>
        <w:t>ισμ</w:t>
      </w:r>
      <w:r w:rsidR="00307385" w:rsidRPr="00753F07">
        <w:rPr>
          <w:rFonts w:cs="Calibri"/>
          <w:sz w:val="24"/>
          <w:szCs w:val="24"/>
        </w:rPr>
        <w:t>έν</w:t>
      </w:r>
      <w:r w:rsidR="0052562C" w:rsidRPr="00753F07">
        <w:rPr>
          <w:rFonts w:cs="Calibri"/>
          <w:sz w:val="24"/>
          <w:szCs w:val="24"/>
        </w:rPr>
        <w:t xml:space="preserve">οι </w:t>
      </w:r>
      <w:r w:rsidR="00307385" w:rsidRPr="00753F07">
        <w:rPr>
          <w:rFonts w:cs="Calibri"/>
          <w:sz w:val="24"/>
          <w:szCs w:val="24"/>
        </w:rPr>
        <w:t>στο μηχανογραφικό σύστημα με την ένδειξη «εξωτερικό φοιτητής»</w:t>
      </w:r>
      <w:r w:rsidR="006F558C" w:rsidRPr="00753F07">
        <w:rPr>
          <w:rFonts w:cs="Calibri"/>
          <w:sz w:val="24"/>
          <w:szCs w:val="24"/>
        </w:rPr>
        <w:t xml:space="preserve">, ακόμη και </w:t>
      </w:r>
      <w:r w:rsidR="00387954" w:rsidRPr="00753F07">
        <w:rPr>
          <w:rFonts w:cs="Calibri"/>
          <w:sz w:val="24"/>
          <w:szCs w:val="24"/>
        </w:rPr>
        <w:t>μετά τη λήξη της αναστολής που τους χορηγήθηκε</w:t>
      </w:r>
      <w:r w:rsidR="00BE1D6A" w:rsidRPr="00753F07">
        <w:rPr>
          <w:rFonts w:cs="Calibri"/>
          <w:sz w:val="24"/>
          <w:szCs w:val="24"/>
        </w:rPr>
        <w:t xml:space="preserve">, ανέρχεται </w:t>
      </w:r>
      <w:r w:rsidR="00D701CC" w:rsidRPr="00753F07">
        <w:rPr>
          <w:rFonts w:cs="Calibri"/>
          <w:sz w:val="24"/>
          <w:szCs w:val="24"/>
        </w:rPr>
        <w:t xml:space="preserve">στις 10.309. </w:t>
      </w:r>
      <w:bookmarkEnd w:id="66"/>
      <w:r w:rsidR="00556435" w:rsidRPr="00753F07">
        <w:rPr>
          <w:rFonts w:cs="Calibri"/>
          <w:sz w:val="24"/>
          <w:szCs w:val="24"/>
        </w:rPr>
        <w:t>Συγκρίνοντας</w:t>
      </w:r>
      <w:r w:rsidR="00D701CC" w:rsidRPr="00753F07">
        <w:rPr>
          <w:rFonts w:cs="Calibri"/>
          <w:sz w:val="24"/>
          <w:szCs w:val="24"/>
        </w:rPr>
        <w:t xml:space="preserve"> με τον αντίστοιχο αριθμό καταχωρ</w:t>
      </w:r>
      <w:r w:rsidR="0013606E">
        <w:rPr>
          <w:rFonts w:cs="Calibri"/>
          <w:sz w:val="24"/>
          <w:szCs w:val="24"/>
        </w:rPr>
        <w:t>ί</w:t>
      </w:r>
      <w:r w:rsidR="00D701CC" w:rsidRPr="00753F07">
        <w:rPr>
          <w:rFonts w:cs="Calibri"/>
          <w:sz w:val="24"/>
          <w:szCs w:val="24"/>
        </w:rPr>
        <w:t xml:space="preserve">σεων, </w:t>
      </w:r>
      <w:r w:rsidR="00556435" w:rsidRPr="00753F07">
        <w:rPr>
          <w:rFonts w:cs="Calibri"/>
          <w:sz w:val="24"/>
          <w:szCs w:val="24"/>
        </w:rPr>
        <w:t>στις</w:t>
      </w:r>
      <w:r w:rsidR="00D701CC" w:rsidRPr="00753F07">
        <w:rPr>
          <w:rFonts w:cs="Calibri"/>
          <w:sz w:val="24"/>
          <w:szCs w:val="24"/>
        </w:rPr>
        <w:t xml:space="preserve"> 28.8.2017, </w:t>
      </w:r>
      <w:r w:rsidR="00E31412">
        <w:rPr>
          <w:rFonts w:cs="Calibri"/>
          <w:sz w:val="24"/>
          <w:szCs w:val="24"/>
        </w:rPr>
        <w:t>διαπιστώνουμε</w:t>
      </w:r>
      <w:r w:rsidR="00D701CC" w:rsidRPr="00753F07">
        <w:rPr>
          <w:rFonts w:cs="Calibri"/>
          <w:sz w:val="24"/>
          <w:szCs w:val="24"/>
        </w:rPr>
        <w:t xml:space="preserve"> μια μικρή ποσοστιαία μείωση, ύψους 6%. </w:t>
      </w:r>
    </w:p>
    <w:p w14:paraId="72C7E0BE" w14:textId="77777777" w:rsidR="008B0988" w:rsidRPr="008B0988" w:rsidRDefault="008B0988" w:rsidP="006400D1">
      <w:pPr>
        <w:spacing w:after="120"/>
        <w:jc w:val="both"/>
        <w:rPr>
          <w:rFonts w:cs="Calibri"/>
          <w:sz w:val="24"/>
          <w:szCs w:val="24"/>
          <w:lang w:val="en-US"/>
        </w:rPr>
      </w:pPr>
    </w:p>
    <w:p w14:paraId="1331187D" w14:textId="77777777" w:rsidR="00556435" w:rsidRPr="00753F07" w:rsidRDefault="00E31412" w:rsidP="006400D1">
      <w:pPr>
        <w:spacing w:after="120"/>
        <w:jc w:val="both"/>
        <w:rPr>
          <w:rFonts w:cs="Calibri"/>
          <w:sz w:val="24"/>
          <w:szCs w:val="24"/>
        </w:rPr>
      </w:pPr>
      <w:r>
        <w:rPr>
          <w:rFonts w:cs="Calibri"/>
          <w:sz w:val="24"/>
          <w:szCs w:val="24"/>
        </w:rPr>
        <w:lastRenderedPageBreak/>
        <w:t xml:space="preserve">Από τις ελεγκτικές επαληθεύσεις </w:t>
      </w:r>
      <w:r w:rsidR="006546C7">
        <w:rPr>
          <w:rFonts w:cs="Calibri"/>
          <w:sz w:val="24"/>
          <w:szCs w:val="24"/>
        </w:rPr>
        <w:t xml:space="preserve">κατά τον προηγούμενό μας έλεγχο, </w:t>
      </w:r>
      <w:r>
        <w:rPr>
          <w:rFonts w:cs="Calibri"/>
          <w:sz w:val="24"/>
          <w:szCs w:val="24"/>
        </w:rPr>
        <w:t xml:space="preserve">στα </w:t>
      </w:r>
      <w:r w:rsidR="00556435" w:rsidRPr="00753F07">
        <w:rPr>
          <w:rFonts w:cs="Calibri"/>
          <w:sz w:val="24"/>
          <w:szCs w:val="24"/>
        </w:rPr>
        <w:t>στοιχεία της βάσης δεδομένων του ΓΕΕΦ/ΔΕΠΣ, που αφορούσαν στην προσωρινά διαγραμμένη δύναμη εφεδρείας</w:t>
      </w:r>
      <w:r w:rsidR="00354CD5" w:rsidRPr="00753F07">
        <w:rPr>
          <w:rFonts w:cs="Calibri"/>
          <w:sz w:val="24"/>
          <w:szCs w:val="24"/>
        </w:rPr>
        <w:t xml:space="preserve">, </w:t>
      </w:r>
      <w:r w:rsidR="00556435" w:rsidRPr="00753F07">
        <w:rPr>
          <w:rFonts w:cs="Calibri"/>
          <w:sz w:val="24"/>
          <w:szCs w:val="24"/>
        </w:rPr>
        <w:t>τα οποία αντιπαραβ</w:t>
      </w:r>
      <w:r>
        <w:rPr>
          <w:rFonts w:cs="Calibri"/>
          <w:sz w:val="24"/>
          <w:szCs w:val="24"/>
        </w:rPr>
        <w:t xml:space="preserve">άλαμε </w:t>
      </w:r>
      <w:r w:rsidR="00556435" w:rsidRPr="00753F07">
        <w:rPr>
          <w:rFonts w:cs="Calibri"/>
          <w:sz w:val="24"/>
          <w:szCs w:val="24"/>
        </w:rPr>
        <w:t xml:space="preserve">με τα αντίστοιχα στοιχεία που τηρούνταν </w:t>
      </w:r>
      <w:r w:rsidR="00354CD5" w:rsidRPr="00753F07">
        <w:rPr>
          <w:rFonts w:cs="Calibri"/>
          <w:sz w:val="24"/>
          <w:szCs w:val="24"/>
        </w:rPr>
        <w:t xml:space="preserve">τόσο στους Φακέλους Ατομικών Εγγράφων (ΦΑΕ) των εφέδρων, όσο και στο Αρχείο Κοινωνικών Ασφαλίσεων, καθώς και στο Γενικό Λογιστήριο της ΚΔ (Διεύθυνση Προσωπικών Απολαβών και Συντάξεων) προέκυψαν </w:t>
      </w:r>
      <w:r>
        <w:rPr>
          <w:rFonts w:cs="Calibri"/>
          <w:sz w:val="24"/>
          <w:szCs w:val="24"/>
        </w:rPr>
        <w:t xml:space="preserve">διάφορα </w:t>
      </w:r>
      <w:r w:rsidR="00354CD5" w:rsidRPr="00753F07">
        <w:rPr>
          <w:rFonts w:cs="Calibri"/>
          <w:sz w:val="24"/>
          <w:szCs w:val="24"/>
        </w:rPr>
        <w:t>ευρήματα</w:t>
      </w:r>
      <w:r>
        <w:rPr>
          <w:rFonts w:cs="Calibri"/>
          <w:sz w:val="24"/>
          <w:szCs w:val="24"/>
        </w:rPr>
        <w:t>, τα οποία  παραθέτουμε πιο κάτω, μαζί με τις ενέργειες που προωθήθηκαν για αποκατάστασή τους.</w:t>
      </w:r>
    </w:p>
    <w:p w14:paraId="5D8520D1" w14:textId="2EA535CF" w:rsidR="003F5E74" w:rsidRPr="00753F07" w:rsidRDefault="00556435" w:rsidP="00C14D0A">
      <w:pPr>
        <w:spacing w:after="120"/>
        <w:ind w:left="567" w:hanging="567"/>
        <w:jc w:val="both"/>
        <w:rPr>
          <w:rFonts w:cs="Calibri"/>
          <w:sz w:val="24"/>
          <w:szCs w:val="24"/>
        </w:rPr>
      </w:pPr>
      <w:r w:rsidRPr="006546C7">
        <w:rPr>
          <w:rFonts w:cs="Calibri"/>
          <w:b/>
          <w:bCs/>
          <w:color w:val="17365D" w:themeColor="text2" w:themeShade="BF"/>
          <w:sz w:val="24"/>
          <w:szCs w:val="24"/>
        </w:rPr>
        <w:t>(i)</w:t>
      </w:r>
      <w:r w:rsidRPr="00753F07">
        <w:rPr>
          <w:rFonts w:cs="Calibri"/>
          <w:sz w:val="24"/>
          <w:szCs w:val="24"/>
        </w:rPr>
        <w:tab/>
        <w:t xml:space="preserve">Εντοπίστηκαν </w:t>
      </w:r>
      <w:r w:rsidR="00331059" w:rsidRPr="00753F07">
        <w:rPr>
          <w:rFonts w:cs="Calibri"/>
          <w:sz w:val="24"/>
          <w:szCs w:val="24"/>
        </w:rPr>
        <w:t xml:space="preserve">43 </w:t>
      </w:r>
      <w:bookmarkStart w:id="67" w:name="_Hlk75378489"/>
      <w:r w:rsidRPr="00753F07">
        <w:rPr>
          <w:rFonts w:cs="Calibri"/>
          <w:sz w:val="24"/>
          <w:szCs w:val="24"/>
        </w:rPr>
        <w:t xml:space="preserve">περιπτώσεις </w:t>
      </w:r>
      <w:r w:rsidR="00331059" w:rsidRPr="00753F07">
        <w:rPr>
          <w:rFonts w:cs="Calibri"/>
          <w:sz w:val="24"/>
          <w:szCs w:val="24"/>
        </w:rPr>
        <w:t xml:space="preserve">εφέδρων </w:t>
      </w:r>
      <w:r w:rsidR="009507A4" w:rsidRPr="00753F07">
        <w:rPr>
          <w:rFonts w:cs="Calibri"/>
          <w:sz w:val="24"/>
          <w:szCs w:val="24"/>
        </w:rPr>
        <w:t xml:space="preserve">ηλικίας </w:t>
      </w:r>
      <w:r w:rsidR="00331059" w:rsidRPr="00753F07">
        <w:rPr>
          <w:rFonts w:cs="Calibri"/>
          <w:sz w:val="24"/>
          <w:szCs w:val="24"/>
        </w:rPr>
        <w:t xml:space="preserve">30 έως 47 ετών, </w:t>
      </w:r>
      <w:r w:rsidR="009507A4" w:rsidRPr="00753F07">
        <w:rPr>
          <w:rFonts w:cs="Calibri"/>
          <w:sz w:val="24"/>
          <w:szCs w:val="24"/>
        </w:rPr>
        <w:t>που ε</w:t>
      </w:r>
      <w:r w:rsidR="00331059" w:rsidRPr="00753F07">
        <w:rPr>
          <w:rFonts w:cs="Calibri"/>
          <w:sz w:val="24"/>
          <w:szCs w:val="24"/>
        </w:rPr>
        <w:t>ξακολουθού</w:t>
      </w:r>
      <w:r w:rsidR="009507A4" w:rsidRPr="00753F07">
        <w:rPr>
          <w:rFonts w:cs="Calibri"/>
          <w:sz w:val="24"/>
          <w:szCs w:val="24"/>
        </w:rPr>
        <w:t>σα</w:t>
      </w:r>
      <w:r w:rsidR="00331059" w:rsidRPr="00753F07">
        <w:rPr>
          <w:rFonts w:cs="Calibri"/>
          <w:sz w:val="24"/>
          <w:szCs w:val="24"/>
        </w:rPr>
        <w:t>ν να παρουσιάζονται στο μηχανογραφικό σύστημα του ΓΕΕΦ με την ένδειξη «εξωτερικό φοιτητής»,</w:t>
      </w:r>
      <w:bookmarkEnd w:id="67"/>
      <w:r w:rsidR="00331059" w:rsidRPr="00753F07">
        <w:rPr>
          <w:rFonts w:cs="Calibri"/>
          <w:sz w:val="24"/>
          <w:szCs w:val="24"/>
        </w:rPr>
        <w:t xml:space="preserve"> με αποτέλεσμα να μην καλούνται για εφεδρική υπηρεσία σ</w:t>
      </w:r>
      <w:r w:rsidR="009507A4" w:rsidRPr="00753F07">
        <w:rPr>
          <w:rFonts w:cs="Calibri"/>
          <w:sz w:val="24"/>
          <w:szCs w:val="24"/>
        </w:rPr>
        <w:t xml:space="preserve">την </w:t>
      </w:r>
      <w:r w:rsidR="00331059" w:rsidRPr="00753F07">
        <w:rPr>
          <w:rFonts w:cs="Calibri"/>
          <w:sz w:val="24"/>
          <w:szCs w:val="24"/>
        </w:rPr>
        <w:t xml:space="preserve">ΕΦ επί σειρά ετών, </w:t>
      </w:r>
      <w:r w:rsidR="009507A4" w:rsidRPr="00753F07">
        <w:rPr>
          <w:rFonts w:cs="Calibri"/>
          <w:sz w:val="24"/>
          <w:szCs w:val="24"/>
        </w:rPr>
        <w:t>παρόλο ότι παρήλθαν αρκετά έτη από τη λήξη της αναστολής που τους χορηγήθηκε λόγω σπουδών στο εξωτερικό</w:t>
      </w:r>
      <w:r w:rsidR="009448EE" w:rsidRPr="00753F07">
        <w:rPr>
          <w:rFonts w:cs="Calibri"/>
          <w:sz w:val="24"/>
          <w:szCs w:val="24"/>
        </w:rPr>
        <w:t xml:space="preserve">. Σύμφωνα με στοιχεία του ΓΕΕΦ, δεν κατέστη εφικτή η διερεύνηση του τόπου διαμονής τους για την επιστρατευτική τακτοποίησή τους από τα ΤΕ, </w:t>
      </w:r>
      <w:r w:rsidR="00E9111F" w:rsidRPr="00753F07">
        <w:rPr>
          <w:rFonts w:cs="Calibri"/>
          <w:sz w:val="24"/>
          <w:szCs w:val="24"/>
        </w:rPr>
        <w:t>ωστόσο</w:t>
      </w:r>
      <w:r w:rsidR="004E490C">
        <w:rPr>
          <w:rFonts w:cs="Calibri"/>
          <w:sz w:val="24"/>
          <w:szCs w:val="24"/>
        </w:rPr>
        <w:t>,</w:t>
      </w:r>
      <w:r w:rsidR="00E9111F" w:rsidRPr="00753F07">
        <w:rPr>
          <w:rFonts w:cs="Calibri"/>
          <w:sz w:val="24"/>
          <w:szCs w:val="24"/>
        </w:rPr>
        <w:t xml:space="preserve"> </w:t>
      </w:r>
      <w:r w:rsidR="00E31412">
        <w:rPr>
          <w:rFonts w:cs="Calibri"/>
          <w:sz w:val="24"/>
          <w:szCs w:val="24"/>
        </w:rPr>
        <w:t>μέσω</w:t>
      </w:r>
      <w:r w:rsidR="009448EE" w:rsidRPr="00753F07">
        <w:rPr>
          <w:rFonts w:cs="Calibri"/>
          <w:sz w:val="24"/>
          <w:szCs w:val="24"/>
        </w:rPr>
        <w:t xml:space="preserve"> </w:t>
      </w:r>
      <w:r w:rsidR="00EE4A7B" w:rsidRPr="00753F07">
        <w:rPr>
          <w:rFonts w:cs="Calibri"/>
          <w:sz w:val="24"/>
          <w:szCs w:val="24"/>
        </w:rPr>
        <w:t xml:space="preserve">των </w:t>
      </w:r>
      <w:r w:rsidR="00E31412">
        <w:rPr>
          <w:rFonts w:cs="Calibri"/>
          <w:sz w:val="24"/>
          <w:szCs w:val="24"/>
        </w:rPr>
        <w:t>ελεγκτικών επαληθεύσεών μας,</w:t>
      </w:r>
      <w:r w:rsidR="00EE4A7B" w:rsidRPr="00753F07">
        <w:rPr>
          <w:rFonts w:cs="Calibri"/>
          <w:sz w:val="24"/>
          <w:szCs w:val="24"/>
        </w:rPr>
        <w:t xml:space="preserve"> </w:t>
      </w:r>
      <w:r w:rsidR="00E9111F" w:rsidRPr="00753F07">
        <w:rPr>
          <w:rFonts w:cs="Calibri"/>
          <w:sz w:val="24"/>
          <w:szCs w:val="24"/>
        </w:rPr>
        <w:t xml:space="preserve">διαφάνηκε ότι </w:t>
      </w:r>
      <w:r w:rsidR="009448EE" w:rsidRPr="00753F07">
        <w:rPr>
          <w:rFonts w:cs="Calibri"/>
          <w:sz w:val="24"/>
          <w:szCs w:val="24"/>
        </w:rPr>
        <w:t>οι πλείστοι από αυτούς δι</w:t>
      </w:r>
      <w:r w:rsidR="00E9111F" w:rsidRPr="00753F07">
        <w:rPr>
          <w:rFonts w:cs="Calibri"/>
          <w:sz w:val="24"/>
          <w:szCs w:val="24"/>
        </w:rPr>
        <w:t xml:space="preserve">έμεναν </w:t>
      </w:r>
      <w:r w:rsidR="009448EE" w:rsidRPr="00753F07">
        <w:rPr>
          <w:rFonts w:cs="Calibri"/>
          <w:sz w:val="24"/>
          <w:szCs w:val="24"/>
        </w:rPr>
        <w:t xml:space="preserve">και </w:t>
      </w:r>
      <w:proofErr w:type="spellStart"/>
      <w:r w:rsidR="009448EE" w:rsidRPr="00753F07">
        <w:rPr>
          <w:rFonts w:cs="Calibri"/>
          <w:sz w:val="24"/>
          <w:szCs w:val="24"/>
        </w:rPr>
        <w:t>εργοδοτούντα</w:t>
      </w:r>
      <w:r w:rsidR="00E9111F" w:rsidRPr="00753F07">
        <w:rPr>
          <w:rFonts w:cs="Calibri"/>
          <w:sz w:val="24"/>
          <w:szCs w:val="24"/>
        </w:rPr>
        <w:t>ν</w:t>
      </w:r>
      <w:proofErr w:type="spellEnd"/>
      <w:r w:rsidR="00E9111F" w:rsidRPr="00753F07">
        <w:rPr>
          <w:rFonts w:cs="Calibri"/>
          <w:sz w:val="24"/>
          <w:szCs w:val="24"/>
        </w:rPr>
        <w:t xml:space="preserve"> </w:t>
      </w:r>
      <w:r w:rsidR="009448EE" w:rsidRPr="00753F07">
        <w:rPr>
          <w:rFonts w:cs="Calibri"/>
          <w:sz w:val="24"/>
          <w:szCs w:val="24"/>
        </w:rPr>
        <w:t xml:space="preserve">στην Κύπρο. </w:t>
      </w:r>
      <w:r w:rsidR="00E9111F" w:rsidRPr="00753F07">
        <w:rPr>
          <w:rFonts w:cs="Calibri"/>
          <w:sz w:val="24"/>
          <w:szCs w:val="24"/>
        </w:rPr>
        <w:t xml:space="preserve">Ανάμεσά τους συγκαταλέγονταν </w:t>
      </w:r>
      <w:r w:rsidR="00331059" w:rsidRPr="00753F07">
        <w:rPr>
          <w:rFonts w:cs="Calibri"/>
          <w:sz w:val="24"/>
          <w:szCs w:val="24"/>
        </w:rPr>
        <w:t>άτομα που διατελού</w:t>
      </w:r>
      <w:r w:rsidR="00E9111F" w:rsidRPr="00753F07">
        <w:rPr>
          <w:rFonts w:cs="Calibri"/>
          <w:sz w:val="24"/>
          <w:szCs w:val="24"/>
        </w:rPr>
        <w:t xml:space="preserve">σαν κατά τον ουσιώδη χρόνο </w:t>
      </w:r>
      <w:r w:rsidR="00331059" w:rsidRPr="00753F07">
        <w:rPr>
          <w:rFonts w:cs="Calibri"/>
          <w:sz w:val="24"/>
          <w:szCs w:val="24"/>
        </w:rPr>
        <w:t xml:space="preserve">ως μέλη Διοικητικών Συμβουλίων </w:t>
      </w:r>
      <w:proofErr w:type="spellStart"/>
      <w:r w:rsidR="00331059" w:rsidRPr="00753F07">
        <w:rPr>
          <w:rFonts w:cs="Calibri"/>
          <w:sz w:val="24"/>
          <w:szCs w:val="24"/>
        </w:rPr>
        <w:t>ημικρατικών</w:t>
      </w:r>
      <w:proofErr w:type="spellEnd"/>
      <w:r w:rsidR="00331059" w:rsidRPr="00753F07">
        <w:rPr>
          <w:rFonts w:cs="Calibri"/>
          <w:sz w:val="24"/>
          <w:szCs w:val="24"/>
        </w:rPr>
        <w:t xml:space="preserve"> οργανισμών, διαιτητές </w:t>
      </w:r>
      <w:r w:rsidR="00E9111F" w:rsidRPr="00753F07">
        <w:rPr>
          <w:rFonts w:cs="Calibri"/>
          <w:sz w:val="24"/>
          <w:szCs w:val="24"/>
        </w:rPr>
        <w:t xml:space="preserve">και ποδοσφαιριστές </w:t>
      </w:r>
      <w:r w:rsidR="00331059" w:rsidRPr="00753F07">
        <w:rPr>
          <w:rFonts w:cs="Calibri"/>
          <w:sz w:val="24"/>
          <w:szCs w:val="24"/>
        </w:rPr>
        <w:t>της 1</w:t>
      </w:r>
      <w:r w:rsidR="00331059" w:rsidRPr="00753F07">
        <w:rPr>
          <w:rFonts w:cs="Calibri"/>
          <w:sz w:val="24"/>
          <w:szCs w:val="24"/>
          <w:vertAlign w:val="superscript"/>
        </w:rPr>
        <w:t>ης</w:t>
      </w:r>
      <w:r w:rsidR="00331059" w:rsidRPr="00753F07">
        <w:rPr>
          <w:rFonts w:cs="Calibri"/>
          <w:sz w:val="24"/>
          <w:szCs w:val="24"/>
        </w:rPr>
        <w:t xml:space="preserve"> κατηγορίας του Κυπριακού πρωταθλήματος, καθώς </w:t>
      </w:r>
      <w:r w:rsidR="00E9111F" w:rsidRPr="00753F07">
        <w:rPr>
          <w:rFonts w:cs="Calibri"/>
          <w:sz w:val="24"/>
          <w:szCs w:val="24"/>
        </w:rPr>
        <w:t xml:space="preserve">επίσης </w:t>
      </w:r>
      <w:r w:rsidR="00331059" w:rsidRPr="00753F07">
        <w:rPr>
          <w:rFonts w:cs="Calibri"/>
          <w:sz w:val="24"/>
          <w:szCs w:val="24"/>
        </w:rPr>
        <w:t>τέως Διευθυντής του Γραφείου του Προέδρου της ΚΔ. Επιπρόσθετα, εντοπίσ</w:t>
      </w:r>
      <w:r w:rsidR="00F66EF6">
        <w:rPr>
          <w:rFonts w:cs="Calibri"/>
          <w:sz w:val="24"/>
          <w:szCs w:val="24"/>
        </w:rPr>
        <w:t>τηκαν άτομα που είναι απόγονοι/</w:t>
      </w:r>
      <w:r w:rsidR="00331059" w:rsidRPr="00753F07">
        <w:rPr>
          <w:rFonts w:cs="Calibri"/>
          <w:sz w:val="24"/>
          <w:szCs w:val="24"/>
        </w:rPr>
        <w:t>συγγενείς διατελεσάντων Υπαρχηγών της ΕΦ, μελών του Υπουργικού Συμβουλίου, Δημάρχων, Προέδρων της Κυπριακής Ομοσπονδίας Ποδοσφαίρου (ΚΟΠ), κρατικού Αξιωματούχου, Βουλευτών, λειτουργών του Υπουργείου Άμυνας και γνωστών επιχειρηματιών</w:t>
      </w:r>
      <w:r w:rsidR="003F5E74" w:rsidRPr="00753F07">
        <w:rPr>
          <w:rFonts w:cs="Calibri"/>
          <w:sz w:val="24"/>
          <w:szCs w:val="24"/>
        </w:rPr>
        <w:t xml:space="preserve">. </w:t>
      </w:r>
      <w:r w:rsidRPr="00753F07">
        <w:rPr>
          <w:rFonts w:cs="Calibri"/>
          <w:sz w:val="24"/>
          <w:szCs w:val="24"/>
        </w:rPr>
        <w:t xml:space="preserve"> </w:t>
      </w:r>
      <w:r w:rsidR="003F5E74" w:rsidRPr="00753F07">
        <w:rPr>
          <w:rFonts w:cs="Calibri"/>
          <w:sz w:val="24"/>
          <w:szCs w:val="24"/>
        </w:rPr>
        <w:t xml:space="preserve">Από τον </w:t>
      </w:r>
      <w:r w:rsidR="00474AAE">
        <w:rPr>
          <w:rFonts w:cs="Calibri"/>
          <w:sz w:val="24"/>
          <w:szCs w:val="24"/>
        </w:rPr>
        <w:t xml:space="preserve">επαναληπτικό μας </w:t>
      </w:r>
      <w:r w:rsidR="003F5E74" w:rsidRPr="00753F07">
        <w:rPr>
          <w:rFonts w:cs="Calibri"/>
          <w:sz w:val="24"/>
          <w:szCs w:val="24"/>
        </w:rPr>
        <w:t>έλεγχο</w:t>
      </w:r>
      <w:r w:rsidR="004E490C">
        <w:rPr>
          <w:rFonts w:cs="Calibri"/>
          <w:sz w:val="24"/>
          <w:szCs w:val="24"/>
        </w:rPr>
        <w:t>,</w:t>
      </w:r>
      <w:r w:rsidR="003F5E74" w:rsidRPr="00753F07">
        <w:rPr>
          <w:rFonts w:cs="Calibri"/>
          <w:sz w:val="24"/>
          <w:szCs w:val="24"/>
        </w:rPr>
        <w:t xml:space="preserve"> αναφορικά με την αποκατάσταση των </w:t>
      </w:r>
      <w:r w:rsidR="00474AAE">
        <w:rPr>
          <w:rFonts w:cs="Calibri"/>
          <w:sz w:val="24"/>
          <w:szCs w:val="24"/>
        </w:rPr>
        <w:t>πιο πάνω</w:t>
      </w:r>
      <w:r w:rsidR="003F5E74" w:rsidRPr="00753F07">
        <w:rPr>
          <w:rFonts w:cs="Calibri"/>
          <w:sz w:val="24"/>
          <w:szCs w:val="24"/>
        </w:rPr>
        <w:t xml:space="preserve">, διαπιστώσαμε ότι </w:t>
      </w:r>
      <w:r w:rsidR="00C81B6A" w:rsidRPr="00753F07">
        <w:rPr>
          <w:rFonts w:cs="Calibri"/>
          <w:sz w:val="24"/>
          <w:szCs w:val="24"/>
        </w:rPr>
        <w:t xml:space="preserve">εντοπίσθηκαν και τακτοποιήθηκαν επιστρατευτικά 21 </w:t>
      </w:r>
      <w:r w:rsidR="0091383E" w:rsidRPr="00753F07">
        <w:rPr>
          <w:rFonts w:cs="Calibri"/>
          <w:sz w:val="24"/>
          <w:szCs w:val="24"/>
        </w:rPr>
        <w:t xml:space="preserve">έφεδροι </w:t>
      </w:r>
      <w:r w:rsidR="00C81B6A" w:rsidRPr="00753F07">
        <w:rPr>
          <w:rFonts w:cs="Calibri"/>
          <w:sz w:val="24"/>
          <w:szCs w:val="24"/>
        </w:rPr>
        <w:t>(ποσοστό 49%),</w:t>
      </w:r>
      <w:r w:rsidR="0091383E" w:rsidRPr="00753F07">
        <w:rPr>
          <w:rFonts w:cs="Calibri"/>
          <w:sz w:val="24"/>
          <w:szCs w:val="24"/>
        </w:rPr>
        <w:t xml:space="preserve"> ωστόσο </w:t>
      </w:r>
      <w:r w:rsidR="00FB6F41" w:rsidRPr="00753F07">
        <w:rPr>
          <w:rFonts w:cs="Calibri"/>
          <w:sz w:val="24"/>
          <w:szCs w:val="24"/>
        </w:rPr>
        <w:t xml:space="preserve">δεν κατέστη εφικτή η εξακρίβωση της διεύθυνσης μονίμου διαμονής  </w:t>
      </w:r>
      <w:r w:rsidR="0074572A" w:rsidRPr="00753F07">
        <w:rPr>
          <w:rFonts w:cs="Calibri"/>
          <w:sz w:val="24"/>
          <w:szCs w:val="24"/>
        </w:rPr>
        <w:t>14</w:t>
      </w:r>
      <w:r w:rsidR="00FB6F41" w:rsidRPr="00753F07">
        <w:rPr>
          <w:rFonts w:cs="Calibri"/>
          <w:sz w:val="24"/>
          <w:szCs w:val="24"/>
        </w:rPr>
        <w:t xml:space="preserve"> εφέδρων (ποσοστό  33%) από τις κατά τόπους  Αστυνομικές Διευθύνσεις/Σταθμούς.</w:t>
      </w:r>
      <w:r w:rsidR="004A6099" w:rsidRPr="00753F07">
        <w:rPr>
          <w:rFonts w:cs="Calibri"/>
          <w:sz w:val="24"/>
          <w:szCs w:val="24"/>
        </w:rPr>
        <w:t xml:space="preserve"> </w:t>
      </w:r>
      <w:r w:rsidR="0091383E" w:rsidRPr="00753F07">
        <w:rPr>
          <w:rFonts w:cs="Calibri"/>
          <w:sz w:val="24"/>
          <w:szCs w:val="24"/>
        </w:rPr>
        <w:t>Επίσης, διαπιστώσαμε</w:t>
      </w:r>
      <w:r w:rsidR="004A6099" w:rsidRPr="00753F07">
        <w:rPr>
          <w:rFonts w:cs="Calibri"/>
          <w:sz w:val="24"/>
          <w:szCs w:val="24"/>
        </w:rPr>
        <w:t xml:space="preserve"> ότι</w:t>
      </w:r>
      <w:r w:rsidR="00474AAE">
        <w:rPr>
          <w:rFonts w:cs="Calibri"/>
          <w:sz w:val="24"/>
          <w:szCs w:val="24"/>
        </w:rPr>
        <w:t>,</w:t>
      </w:r>
      <w:r w:rsidR="004A6099" w:rsidRPr="00753F07">
        <w:rPr>
          <w:rFonts w:cs="Calibri"/>
          <w:sz w:val="24"/>
          <w:szCs w:val="24"/>
        </w:rPr>
        <w:t xml:space="preserve"> σε </w:t>
      </w:r>
      <w:r w:rsidR="0091383E" w:rsidRPr="00753F07">
        <w:rPr>
          <w:rFonts w:cs="Calibri"/>
          <w:sz w:val="24"/>
          <w:szCs w:val="24"/>
        </w:rPr>
        <w:t>επτά περιπτώσεις</w:t>
      </w:r>
      <w:r w:rsidR="00474AAE">
        <w:rPr>
          <w:rFonts w:cs="Calibri"/>
          <w:sz w:val="24"/>
          <w:szCs w:val="24"/>
        </w:rPr>
        <w:t>,</w:t>
      </w:r>
      <w:r w:rsidR="0091383E" w:rsidRPr="00753F07">
        <w:rPr>
          <w:rFonts w:cs="Calibri"/>
          <w:sz w:val="24"/>
          <w:szCs w:val="24"/>
        </w:rPr>
        <w:t xml:space="preserve"> </w:t>
      </w:r>
      <w:r w:rsidR="004A6099" w:rsidRPr="00753F07">
        <w:rPr>
          <w:rFonts w:cs="Calibri"/>
          <w:sz w:val="24"/>
          <w:szCs w:val="24"/>
        </w:rPr>
        <w:t>το ΓΕΕΦ/ΔΕΠΣ προέβη</w:t>
      </w:r>
      <w:r w:rsidR="00474AAE">
        <w:rPr>
          <w:rFonts w:cs="Calibri"/>
          <w:sz w:val="24"/>
          <w:szCs w:val="24"/>
        </w:rPr>
        <w:t xml:space="preserve"> αιτιολογημένα</w:t>
      </w:r>
      <w:r w:rsidR="004A6099" w:rsidRPr="00753F07">
        <w:rPr>
          <w:rFonts w:cs="Calibri"/>
          <w:sz w:val="24"/>
          <w:szCs w:val="24"/>
        </w:rPr>
        <w:t xml:space="preserve"> στην </w:t>
      </w:r>
      <w:r w:rsidR="0091383E" w:rsidRPr="00753F07">
        <w:rPr>
          <w:rFonts w:cs="Calibri"/>
          <w:sz w:val="24"/>
          <w:szCs w:val="24"/>
        </w:rPr>
        <w:t>ανανέωση</w:t>
      </w:r>
      <w:r w:rsidR="00406198" w:rsidRPr="00753F07">
        <w:rPr>
          <w:rFonts w:cs="Calibri"/>
          <w:sz w:val="24"/>
          <w:szCs w:val="24"/>
        </w:rPr>
        <w:t xml:space="preserve"> τ</w:t>
      </w:r>
      <w:r w:rsidR="004A6099" w:rsidRPr="00753F07">
        <w:rPr>
          <w:rFonts w:cs="Calibri"/>
          <w:sz w:val="24"/>
          <w:szCs w:val="24"/>
        </w:rPr>
        <w:t xml:space="preserve">ου δικαιώματος </w:t>
      </w:r>
      <w:r w:rsidR="0091383E" w:rsidRPr="00753F07">
        <w:rPr>
          <w:rFonts w:cs="Calibri"/>
          <w:sz w:val="24"/>
          <w:szCs w:val="24"/>
        </w:rPr>
        <w:t>ανα</w:t>
      </w:r>
      <w:r w:rsidR="00406198" w:rsidRPr="00753F07">
        <w:rPr>
          <w:rFonts w:cs="Calibri"/>
          <w:sz w:val="24"/>
          <w:szCs w:val="24"/>
        </w:rPr>
        <w:t>βολής</w:t>
      </w:r>
      <w:r w:rsidR="000E615D" w:rsidRPr="00753F07">
        <w:rPr>
          <w:rFonts w:cs="Calibri"/>
          <w:sz w:val="24"/>
          <w:szCs w:val="24"/>
        </w:rPr>
        <w:t>,</w:t>
      </w:r>
      <w:r w:rsidR="00406198" w:rsidRPr="00753F07">
        <w:rPr>
          <w:rFonts w:cs="Calibri"/>
          <w:sz w:val="24"/>
          <w:szCs w:val="24"/>
        </w:rPr>
        <w:t xml:space="preserve"> είτε λόγω συνέχισης της φοίτησης </w:t>
      </w:r>
      <w:r w:rsidR="004A6099" w:rsidRPr="00753F07">
        <w:rPr>
          <w:rFonts w:cs="Calibri"/>
          <w:sz w:val="24"/>
          <w:szCs w:val="24"/>
        </w:rPr>
        <w:t xml:space="preserve">των εφέδρων </w:t>
      </w:r>
      <w:r w:rsidR="00406198" w:rsidRPr="00753F07">
        <w:rPr>
          <w:rFonts w:cs="Calibri"/>
          <w:sz w:val="24"/>
          <w:szCs w:val="24"/>
        </w:rPr>
        <w:t xml:space="preserve">στο εξωτερικό, είτε για λόγους εργασίας </w:t>
      </w:r>
      <w:r w:rsidR="004A6099" w:rsidRPr="00753F07">
        <w:rPr>
          <w:rFonts w:cs="Calibri"/>
          <w:sz w:val="24"/>
          <w:szCs w:val="24"/>
        </w:rPr>
        <w:t>στους στ</w:t>
      </w:r>
      <w:r w:rsidR="00406198" w:rsidRPr="00753F07">
        <w:rPr>
          <w:rFonts w:cs="Calibri"/>
          <w:sz w:val="24"/>
          <w:szCs w:val="24"/>
        </w:rPr>
        <w:t>ο εξωτερικό</w:t>
      </w:r>
      <w:r w:rsidR="000E615D" w:rsidRPr="00753F07">
        <w:rPr>
          <w:rFonts w:cs="Calibri"/>
          <w:sz w:val="24"/>
          <w:szCs w:val="24"/>
        </w:rPr>
        <w:t xml:space="preserve">, ενώ </w:t>
      </w:r>
      <w:r w:rsidR="00406198" w:rsidRPr="00753F07">
        <w:rPr>
          <w:rFonts w:cs="Calibri"/>
          <w:sz w:val="24"/>
          <w:szCs w:val="24"/>
        </w:rPr>
        <w:t xml:space="preserve">σε μία περίπτωση υπήρξε οριστική αποδέσμευση του εφέδρου λόγω συμπλήρωσης του </w:t>
      </w:r>
      <w:r w:rsidR="004A6099" w:rsidRPr="00753F07">
        <w:rPr>
          <w:rFonts w:cs="Calibri"/>
          <w:sz w:val="24"/>
          <w:szCs w:val="24"/>
        </w:rPr>
        <w:t xml:space="preserve">ορίου </w:t>
      </w:r>
      <w:r w:rsidR="00406198" w:rsidRPr="00753F07">
        <w:rPr>
          <w:rFonts w:cs="Calibri"/>
          <w:sz w:val="24"/>
          <w:szCs w:val="24"/>
        </w:rPr>
        <w:t>ηλικίας</w:t>
      </w:r>
      <w:r w:rsidR="004A6099" w:rsidRPr="00753F07">
        <w:rPr>
          <w:rFonts w:cs="Calibri"/>
          <w:sz w:val="24"/>
          <w:szCs w:val="24"/>
        </w:rPr>
        <w:t xml:space="preserve">, </w:t>
      </w:r>
      <w:r w:rsidR="003F5E74" w:rsidRPr="00753F07">
        <w:rPr>
          <w:rFonts w:cs="Calibri"/>
          <w:sz w:val="24"/>
          <w:szCs w:val="24"/>
        </w:rPr>
        <w:t xml:space="preserve">όπως αναλύεται στο πιο κάτω γράφημα: </w:t>
      </w:r>
    </w:p>
    <w:p w14:paraId="5748CE9C" w14:textId="77777777" w:rsidR="00815D6A" w:rsidRPr="00753F07" w:rsidRDefault="00B65372" w:rsidP="006400D1">
      <w:pPr>
        <w:tabs>
          <w:tab w:val="left" w:pos="3402"/>
        </w:tabs>
        <w:spacing w:after="120"/>
        <w:jc w:val="both"/>
        <w:rPr>
          <w:rFonts w:cs="Calibri"/>
          <w:sz w:val="24"/>
          <w:szCs w:val="24"/>
        </w:rPr>
      </w:pPr>
      <w:r w:rsidRPr="00753F07">
        <w:rPr>
          <w:rFonts w:cs="Calibri"/>
          <w:noProof/>
          <w:sz w:val="24"/>
          <w:szCs w:val="24"/>
          <w:lang w:eastAsia="el-GR"/>
        </w:rPr>
        <w:lastRenderedPageBreak/>
        <w:drawing>
          <wp:inline distT="0" distB="0" distL="0" distR="0" wp14:anchorId="1A1A5BE7" wp14:editId="0F619F3D">
            <wp:extent cx="5781675" cy="2924175"/>
            <wp:effectExtent l="0" t="0" r="9525" b="9525"/>
            <wp:docPr id="5" name="Γράφημα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31D3C35-1579-4CC0-B899-E66A6B4487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2B2AF7" w14:textId="58C8DF1E" w:rsidR="00AB1469" w:rsidRPr="007C3CA6" w:rsidRDefault="00406198" w:rsidP="00C14D0A">
      <w:pPr>
        <w:spacing w:after="120"/>
        <w:ind w:left="567" w:hanging="567"/>
        <w:jc w:val="both"/>
        <w:rPr>
          <w:rFonts w:cs="Calibri"/>
          <w:sz w:val="24"/>
          <w:szCs w:val="24"/>
        </w:rPr>
      </w:pPr>
      <w:r w:rsidRPr="006546C7">
        <w:rPr>
          <w:rFonts w:cs="Calibri"/>
          <w:b/>
          <w:bCs/>
          <w:color w:val="17365D" w:themeColor="text2" w:themeShade="BF"/>
          <w:sz w:val="24"/>
          <w:szCs w:val="24"/>
        </w:rPr>
        <w:t>(</w:t>
      </w:r>
      <w:r w:rsidRPr="006546C7">
        <w:rPr>
          <w:rFonts w:cs="Calibri"/>
          <w:b/>
          <w:bCs/>
          <w:color w:val="17365D" w:themeColor="text2" w:themeShade="BF"/>
          <w:sz w:val="24"/>
          <w:szCs w:val="24"/>
          <w:lang w:val="en-US"/>
        </w:rPr>
        <w:t>ii</w:t>
      </w:r>
      <w:r w:rsidRPr="006546C7">
        <w:rPr>
          <w:rFonts w:cs="Calibri"/>
          <w:b/>
          <w:bCs/>
          <w:color w:val="17365D" w:themeColor="text2" w:themeShade="BF"/>
          <w:sz w:val="24"/>
          <w:szCs w:val="24"/>
        </w:rPr>
        <w:t>)</w:t>
      </w:r>
      <w:r w:rsidRPr="00753F07">
        <w:rPr>
          <w:rFonts w:cs="Calibri"/>
          <w:sz w:val="24"/>
          <w:szCs w:val="24"/>
        </w:rPr>
        <w:tab/>
      </w:r>
      <w:r w:rsidR="001C15A1" w:rsidRPr="00753F07">
        <w:rPr>
          <w:rFonts w:cs="Calibri"/>
          <w:sz w:val="24"/>
          <w:szCs w:val="24"/>
        </w:rPr>
        <w:t>Σ</w:t>
      </w:r>
      <w:r w:rsidR="00D90891" w:rsidRPr="00753F07">
        <w:rPr>
          <w:rFonts w:cs="Calibri"/>
          <w:sz w:val="24"/>
          <w:szCs w:val="24"/>
        </w:rPr>
        <w:t xml:space="preserve">το μηχανογραφικό σύστημα του ΓΕΕΦ </w:t>
      </w:r>
      <w:r w:rsidR="001C15A1" w:rsidRPr="00753F07">
        <w:rPr>
          <w:rFonts w:cs="Calibri"/>
          <w:sz w:val="24"/>
          <w:szCs w:val="24"/>
        </w:rPr>
        <w:t>είχαν καταχωρισ</w:t>
      </w:r>
      <w:r w:rsidR="00474AAE">
        <w:rPr>
          <w:rFonts w:cs="Calibri"/>
          <w:sz w:val="24"/>
          <w:szCs w:val="24"/>
        </w:rPr>
        <w:t>τ</w:t>
      </w:r>
      <w:r w:rsidR="001C15A1" w:rsidRPr="00753F07">
        <w:rPr>
          <w:rFonts w:cs="Calibri"/>
          <w:sz w:val="24"/>
          <w:szCs w:val="24"/>
        </w:rPr>
        <w:t xml:space="preserve">εί </w:t>
      </w:r>
      <w:r w:rsidR="000E615D" w:rsidRPr="00753F07">
        <w:rPr>
          <w:rFonts w:cs="Calibri"/>
          <w:sz w:val="24"/>
          <w:szCs w:val="24"/>
        </w:rPr>
        <w:t>23</w:t>
      </w:r>
      <w:r w:rsidR="003514EE" w:rsidRPr="00753F07">
        <w:rPr>
          <w:rFonts w:cs="Calibri"/>
          <w:sz w:val="24"/>
          <w:szCs w:val="24"/>
        </w:rPr>
        <w:t xml:space="preserve"> </w:t>
      </w:r>
      <w:r w:rsidR="00F12A92" w:rsidRPr="00753F07">
        <w:rPr>
          <w:rFonts w:cs="Calibri"/>
          <w:sz w:val="24"/>
          <w:szCs w:val="24"/>
        </w:rPr>
        <w:t xml:space="preserve">περιπτώσεις εφέδρων με την ένδειξη «εξωτερικό </w:t>
      </w:r>
      <w:r w:rsidR="003E3482" w:rsidRPr="00753F07">
        <w:rPr>
          <w:rFonts w:cs="Calibri"/>
          <w:sz w:val="24"/>
          <w:szCs w:val="24"/>
        </w:rPr>
        <w:t>για λόγους εργασίας</w:t>
      </w:r>
      <w:r w:rsidR="00F12A92" w:rsidRPr="00753F07">
        <w:rPr>
          <w:rFonts w:cs="Calibri"/>
          <w:sz w:val="24"/>
          <w:szCs w:val="24"/>
        </w:rPr>
        <w:t>»</w:t>
      </w:r>
      <w:r w:rsidR="00DF0231" w:rsidRPr="00753F07">
        <w:rPr>
          <w:rFonts w:cs="Calibri"/>
          <w:sz w:val="24"/>
          <w:szCs w:val="24"/>
        </w:rPr>
        <w:t>, οι οποίοι</w:t>
      </w:r>
      <w:r w:rsidR="003524AE" w:rsidRPr="00753F07">
        <w:rPr>
          <w:rFonts w:cs="Calibri"/>
          <w:sz w:val="24"/>
          <w:szCs w:val="24"/>
        </w:rPr>
        <w:t xml:space="preserve"> </w:t>
      </w:r>
      <w:r w:rsidR="00815D6A" w:rsidRPr="00753F07">
        <w:rPr>
          <w:rFonts w:cs="Calibri"/>
          <w:sz w:val="24"/>
          <w:szCs w:val="24"/>
        </w:rPr>
        <w:t>τοποθετ</w:t>
      </w:r>
      <w:r w:rsidR="003524AE" w:rsidRPr="00753F07">
        <w:rPr>
          <w:rFonts w:cs="Calibri"/>
          <w:sz w:val="24"/>
          <w:szCs w:val="24"/>
        </w:rPr>
        <w:t xml:space="preserve">ήθηκαν </w:t>
      </w:r>
      <w:r w:rsidR="00F35311" w:rsidRPr="00753F07">
        <w:rPr>
          <w:rFonts w:cs="Calibri"/>
          <w:sz w:val="24"/>
          <w:szCs w:val="24"/>
        </w:rPr>
        <w:t xml:space="preserve">στην προσωρινά </w:t>
      </w:r>
      <w:r w:rsidR="00095B30" w:rsidRPr="00753F07">
        <w:rPr>
          <w:rFonts w:cs="Calibri"/>
          <w:sz w:val="24"/>
          <w:szCs w:val="24"/>
        </w:rPr>
        <w:t>δ</w:t>
      </w:r>
      <w:r w:rsidR="00F35311" w:rsidRPr="00753F07">
        <w:rPr>
          <w:rFonts w:cs="Calibri"/>
          <w:sz w:val="24"/>
          <w:szCs w:val="24"/>
        </w:rPr>
        <w:t>ιαγραμμένη</w:t>
      </w:r>
      <w:r w:rsidR="00095B30" w:rsidRPr="00753F07">
        <w:rPr>
          <w:rFonts w:cs="Calibri"/>
          <w:sz w:val="24"/>
          <w:szCs w:val="24"/>
        </w:rPr>
        <w:t xml:space="preserve"> δύναμη εφεδρείας, </w:t>
      </w:r>
      <w:r w:rsidR="009B4282" w:rsidRPr="00753F07">
        <w:rPr>
          <w:rFonts w:cs="Calibri"/>
          <w:sz w:val="24"/>
          <w:szCs w:val="24"/>
        </w:rPr>
        <w:t>με αποτέλεσμα να μην καλούνται για εφεδρική υπηρεσία στ</w:t>
      </w:r>
      <w:r w:rsidR="00815D6A" w:rsidRPr="00753F07">
        <w:rPr>
          <w:rFonts w:cs="Calibri"/>
          <w:sz w:val="24"/>
          <w:szCs w:val="24"/>
        </w:rPr>
        <w:t xml:space="preserve">ην </w:t>
      </w:r>
      <w:r w:rsidR="00367488" w:rsidRPr="00753F07">
        <w:rPr>
          <w:rFonts w:cs="Calibri"/>
          <w:sz w:val="24"/>
          <w:szCs w:val="24"/>
        </w:rPr>
        <w:t>ΕΦ επί σειρά ετών</w:t>
      </w:r>
      <w:r w:rsidR="004E490C">
        <w:rPr>
          <w:rFonts w:cs="Calibri"/>
          <w:sz w:val="24"/>
          <w:szCs w:val="24"/>
        </w:rPr>
        <w:t>.</w:t>
      </w:r>
      <w:r w:rsidR="00367488" w:rsidRPr="00753F07">
        <w:rPr>
          <w:rFonts w:cs="Calibri"/>
          <w:sz w:val="24"/>
          <w:szCs w:val="24"/>
        </w:rPr>
        <w:t xml:space="preserve"> </w:t>
      </w:r>
      <w:bookmarkStart w:id="68" w:name="_Hlk75598863"/>
      <w:r w:rsidR="004E490C">
        <w:rPr>
          <w:rFonts w:cs="Calibri"/>
          <w:sz w:val="24"/>
          <w:szCs w:val="24"/>
        </w:rPr>
        <w:t>Ω</w:t>
      </w:r>
      <w:r w:rsidR="00B63EDC" w:rsidRPr="00753F07">
        <w:rPr>
          <w:rFonts w:cs="Calibri"/>
          <w:sz w:val="24"/>
          <w:szCs w:val="24"/>
        </w:rPr>
        <w:t>στόσο</w:t>
      </w:r>
      <w:r w:rsidR="004E490C">
        <w:rPr>
          <w:rFonts w:cs="Calibri"/>
          <w:sz w:val="24"/>
          <w:szCs w:val="24"/>
        </w:rPr>
        <w:t>,</w:t>
      </w:r>
      <w:r w:rsidR="00B63EDC" w:rsidRPr="00753F07">
        <w:rPr>
          <w:rFonts w:cs="Calibri"/>
          <w:sz w:val="24"/>
          <w:szCs w:val="24"/>
        </w:rPr>
        <w:t xml:space="preserve"> </w:t>
      </w:r>
      <w:r w:rsidR="003514EE" w:rsidRPr="00753F07">
        <w:rPr>
          <w:rFonts w:cs="Calibri"/>
          <w:sz w:val="24"/>
          <w:szCs w:val="24"/>
        </w:rPr>
        <w:t xml:space="preserve"> βάσει στοιχείων του Αρχείου Κοινωνικών Ασφαλίσεων και των </w:t>
      </w:r>
      <w:r w:rsidR="00AB1469" w:rsidRPr="00753F07">
        <w:rPr>
          <w:rFonts w:cs="Calibri"/>
          <w:sz w:val="24"/>
          <w:szCs w:val="24"/>
        </w:rPr>
        <w:t xml:space="preserve">επισυναπτόμενων </w:t>
      </w:r>
      <w:r w:rsidR="003514EE" w:rsidRPr="00753F07">
        <w:rPr>
          <w:rFonts w:cs="Calibri"/>
          <w:sz w:val="24"/>
          <w:szCs w:val="24"/>
        </w:rPr>
        <w:t>δικαιολογητικών στους αντίστοιχους ΦΑΕ, διαπιστώ</w:t>
      </w:r>
      <w:r w:rsidR="004E490C">
        <w:rPr>
          <w:rFonts w:cs="Calibri"/>
          <w:sz w:val="24"/>
          <w:szCs w:val="24"/>
        </w:rPr>
        <w:t>σαμε</w:t>
      </w:r>
      <w:r w:rsidR="00AB1469" w:rsidRPr="00753F07">
        <w:rPr>
          <w:rFonts w:cs="Calibri"/>
          <w:sz w:val="24"/>
          <w:szCs w:val="24"/>
        </w:rPr>
        <w:t xml:space="preserve"> </w:t>
      </w:r>
      <w:r w:rsidR="003514EE" w:rsidRPr="00753F07">
        <w:rPr>
          <w:rFonts w:cs="Calibri"/>
          <w:sz w:val="24"/>
          <w:szCs w:val="24"/>
        </w:rPr>
        <w:t xml:space="preserve">ότι δεν </w:t>
      </w:r>
      <w:r w:rsidR="00474AAE">
        <w:rPr>
          <w:rFonts w:cs="Calibri"/>
          <w:sz w:val="24"/>
          <w:szCs w:val="24"/>
        </w:rPr>
        <w:t>ικανοποιούνταν</w:t>
      </w:r>
      <w:r w:rsidR="00AB1469" w:rsidRPr="00753F07">
        <w:rPr>
          <w:rFonts w:cs="Calibri"/>
          <w:sz w:val="24"/>
          <w:szCs w:val="24"/>
        </w:rPr>
        <w:t xml:space="preserve"> οι προϋποθέσεις για </w:t>
      </w:r>
      <w:r w:rsidR="003514EE" w:rsidRPr="00753F07">
        <w:rPr>
          <w:rFonts w:cs="Calibri"/>
          <w:sz w:val="24"/>
          <w:szCs w:val="24"/>
        </w:rPr>
        <w:t>καταχώρισ</w:t>
      </w:r>
      <w:r w:rsidR="00AB1469" w:rsidRPr="00753F07">
        <w:rPr>
          <w:rFonts w:cs="Calibri"/>
          <w:sz w:val="24"/>
          <w:szCs w:val="24"/>
        </w:rPr>
        <w:t xml:space="preserve">ή τους </w:t>
      </w:r>
      <w:r w:rsidR="003514EE" w:rsidRPr="00753F07">
        <w:rPr>
          <w:rFonts w:cs="Calibri"/>
          <w:sz w:val="24"/>
          <w:szCs w:val="24"/>
        </w:rPr>
        <w:t xml:space="preserve">στην </w:t>
      </w:r>
      <w:r w:rsidR="00AB1469" w:rsidRPr="00753F07">
        <w:rPr>
          <w:rFonts w:cs="Calibri"/>
          <w:sz w:val="24"/>
          <w:szCs w:val="24"/>
        </w:rPr>
        <w:t xml:space="preserve">πιο πάνω κατηγορία εφέδρων. </w:t>
      </w:r>
      <w:bookmarkEnd w:id="68"/>
      <w:r w:rsidR="00AB1469" w:rsidRPr="00753F07">
        <w:rPr>
          <w:rFonts w:cs="Calibri"/>
          <w:sz w:val="24"/>
          <w:szCs w:val="24"/>
        </w:rPr>
        <w:t xml:space="preserve">Ανάμεσά τους </w:t>
      </w:r>
      <w:r w:rsidR="00367488" w:rsidRPr="00753F07">
        <w:rPr>
          <w:rFonts w:cs="Calibri"/>
          <w:sz w:val="24"/>
          <w:szCs w:val="24"/>
        </w:rPr>
        <w:t>περιλαμβάνοντα</w:t>
      </w:r>
      <w:r w:rsidR="00AB1469" w:rsidRPr="00753F07">
        <w:rPr>
          <w:rFonts w:cs="Calibri"/>
          <w:sz w:val="24"/>
          <w:szCs w:val="24"/>
        </w:rPr>
        <w:t xml:space="preserve">ν </w:t>
      </w:r>
      <w:r w:rsidR="00081114" w:rsidRPr="00753F07">
        <w:rPr>
          <w:rFonts w:cs="Calibri"/>
          <w:sz w:val="24"/>
          <w:szCs w:val="24"/>
        </w:rPr>
        <w:t>ποδοσφαιριστές αθλητικών σωματεί</w:t>
      </w:r>
      <w:r w:rsidR="00CA3E12" w:rsidRPr="00753F07">
        <w:rPr>
          <w:rFonts w:cs="Calibri"/>
          <w:sz w:val="24"/>
          <w:szCs w:val="24"/>
        </w:rPr>
        <w:t xml:space="preserve">ων </w:t>
      </w:r>
      <w:r w:rsidR="00AB1469" w:rsidRPr="00753F07">
        <w:rPr>
          <w:rFonts w:cs="Calibri"/>
          <w:sz w:val="24"/>
          <w:szCs w:val="24"/>
        </w:rPr>
        <w:t>της π</w:t>
      </w:r>
      <w:r w:rsidR="00CA3E12" w:rsidRPr="00753F07">
        <w:rPr>
          <w:rFonts w:cs="Calibri"/>
          <w:sz w:val="24"/>
          <w:szCs w:val="24"/>
        </w:rPr>
        <w:t>ρώτη</w:t>
      </w:r>
      <w:r w:rsidR="00AB1469" w:rsidRPr="00753F07">
        <w:rPr>
          <w:rFonts w:cs="Calibri"/>
          <w:sz w:val="24"/>
          <w:szCs w:val="24"/>
        </w:rPr>
        <w:t>ς</w:t>
      </w:r>
      <w:r w:rsidR="00CA3E12" w:rsidRPr="00753F07">
        <w:rPr>
          <w:rFonts w:cs="Calibri"/>
          <w:sz w:val="24"/>
          <w:szCs w:val="24"/>
        </w:rPr>
        <w:t xml:space="preserve"> </w:t>
      </w:r>
      <w:r w:rsidR="00081114" w:rsidRPr="00753F07">
        <w:rPr>
          <w:rFonts w:cs="Calibri"/>
          <w:sz w:val="24"/>
          <w:szCs w:val="24"/>
        </w:rPr>
        <w:t>κατηγορία</w:t>
      </w:r>
      <w:r w:rsidR="00AB1469" w:rsidRPr="00753F07">
        <w:rPr>
          <w:rFonts w:cs="Calibri"/>
          <w:sz w:val="24"/>
          <w:szCs w:val="24"/>
        </w:rPr>
        <w:t>ς</w:t>
      </w:r>
      <w:r w:rsidR="0054396E" w:rsidRPr="00753F07">
        <w:rPr>
          <w:rFonts w:cs="Calibri"/>
          <w:sz w:val="24"/>
          <w:szCs w:val="24"/>
        </w:rPr>
        <w:t xml:space="preserve"> του Κυπριακού πρωταθλήματος</w:t>
      </w:r>
      <w:r w:rsidR="00484CCF" w:rsidRPr="00753F07">
        <w:rPr>
          <w:rFonts w:cs="Calibri"/>
          <w:sz w:val="24"/>
          <w:szCs w:val="24"/>
        </w:rPr>
        <w:t>, εκπρόσωπος τύπου Κοινοβουλευτικού Κόμματος</w:t>
      </w:r>
      <w:r w:rsidR="001E4297">
        <w:rPr>
          <w:rFonts w:cs="Calibri"/>
          <w:sz w:val="24"/>
          <w:szCs w:val="24"/>
        </w:rPr>
        <w:t xml:space="preserve"> και </w:t>
      </w:r>
      <w:r w:rsidR="001E0B1F" w:rsidRPr="00753F07">
        <w:rPr>
          <w:rFonts w:cs="Calibri"/>
          <w:sz w:val="24"/>
          <w:szCs w:val="24"/>
        </w:rPr>
        <w:t>επώνυμος</w:t>
      </w:r>
      <w:r w:rsidR="00B5308A" w:rsidRPr="00753F07">
        <w:rPr>
          <w:rFonts w:cs="Calibri"/>
          <w:sz w:val="24"/>
          <w:szCs w:val="24"/>
        </w:rPr>
        <w:t xml:space="preserve"> δικηγόρος. Επίσης, </w:t>
      </w:r>
      <w:r w:rsidR="00CA3E12" w:rsidRPr="00753F07">
        <w:rPr>
          <w:rFonts w:cs="Calibri"/>
          <w:sz w:val="24"/>
          <w:szCs w:val="24"/>
        </w:rPr>
        <w:t>εντοπίσ</w:t>
      </w:r>
      <w:r w:rsidR="004E490C">
        <w:rPr>
          <w:rFonts w:cs="Calibri"/>
          <w:sz w:val="24"/>
          <w:szCs w:val="24"/>
        </w:rPr>
        <w:t>αμε</w:t>
      </w:r>
      <w:r w:rsidR="00CA3E12" w:rsidRPr="00753F07">
        <w:rPr>
          <w:rFonts w:cs="Calibri"/>
          <w:sz w:val="24"/>
          <w:szCs w:val="24"/>
        </w:rPr>
        <w:t xml:space="preserve"> </w:t>
      </w:r>
      <w:r w:rsidR="00B5308A" w:rsidRPr="00753F07">
        <w:rPr>
          <w:rFonts w:cs="Calibri"/>
          <w:sz w:val="24"/>
          <w:szCs w:val="24"/>
        </w:rPr>
        <w:t xml:space="preserve">περιπτώσεις εφέδρων που είναι απόγονοι/συγγενείς </w:t>
      </w:r>
      <w:r w:rsidR="00777190" w:rsidRPr="00753F07">
        <w:rPr>
          <w:rFonts w:cs="Calibri"/>
          <w:sz w:val="24"/>
          <w:szCs w:val="24"/>
        </w:rPr>
        <w:t xml:space="preserve">διατελέσαντος </w:t>
      </w:r>
      <w:r w:rsidR="00F268BB" w:rsidRPr="00753F07">
        <w:rPr>
          <w:rFonts w:cs="Calibri"/>
          <w:sz w:val="24"/>
          <w:szCs w:val="24"/>
        </w:rPr>
        <w:t>ανώτατου στελέχους</w:t>
      </w:r>
      <w:r w:rsidR="00777190" w:rsidRPr="00753F07">
        <w:rPr>
          <w:rFonts w:cs="Calibri"/>
          <w:sz w:val="24"/>
          <w:szCs w:val="24"/>
        </w:rPr>
        <w:t xml:space="preserve"> της Αστυνομίας</w:t>
      </w:r>
      <w:r w:rsidR="00F35311" w:rsidRPr="00753F07">
        <w:rPr>
          <w:rFonts w:cs="Calibri"/>
          <w:sz w:val="24"/>
          <w:szCs w:val="24"/>
        </w:rPr>
        <w:t xml:space="preserve">, </w:t>
      </w:r>
      <w:r w:rsidR="00CA3E12" w:rsidRPr="00753F07">
        <w:rPr>
          <w:rFonts w:cs="Calibri"/>
          <w:sz w:val="24"/>
          <w:szCs w:val="24"/>
        </w:rPr>
        <w:t>Β</w:t>
      </w:r>
      <w:r w:rsidR="00F35311" w:rsidRPr="00753F07">
        <w:rPr>
          <w:rFonts w:cs="Calibri"/>
          <w:sz w:val="24"/>
          <w:szCs w:val="24"/>
        </w:rPr>
        <w:t>ουλευτή, λειτουργών του Υπουργείου Άμυνας</w:t>
      </w:r>
      <w:r w:rsidR="00DA7AEF" w:rsidRPr="00753F07">
        <w:rPr>
          <w:rFonts w:cs="Calibri"/>
          <w:sz w:val="24"/>
          <w:szCs w:val="24"/>
        </w:rPr>
        <w:t xml:space="preserve"> και </w:t>
      </w:r>
      <w:r w:rsidR="000360EA" w:rsidRPr="00753F07">
        <w:rPr>
          <w:rFonts w:cs="Calibri"/>
          <w:sz w:val="24"/>
          <w:szCs w:val="24"/>
        </w:rPr>
        <w:t>γνωστών</w:t>
      </w:r>
      <w:r w:rsidR="008D4AD5" w:rsidRPr="00753F07">
        <w:rPr>
          <w:rFonts w:cs="Calibri"/>
          <w:sz w:val="24"/>
          <w:szCs w:val="24"/>
        </w:rPr>
        <w:t xml:space="preserve"> επιχειρηματιών</w:t>
      </w:r>
      <w:r w:rsidR="00095B30" w:rsidRPr="00753F07">
        <w:rPr>
          <w:rFonts w:cs="Calibri"/>
          <w:sz w:val="24"/>
          <w:szCs w:val="24"/>
        </w:rPr>
        <w:t>.</w:t>
      </w:r>
      <w:r w:rsidR="00AB1469" w:rsidRPr="00753F07">
        <w:rPr>
          <w:rFonts w:cs="Calibri"/>
          <w:sz w:val="24"/>
          <w:szCs w:val="24"/>
        </w:rPr>
        <w:t xml:space="preserve"> Από τον </w:t>
      </w:r>
      <w:r w:rsidR="001E4297">
        <w:rPr>
          <w:rFonts w:cs="Calibri"/>
          <w:sz w:val="24"/>
          <w:szCs w:val="24"/>
        </w:rPr>
        <w:t xml:space="preserve">επαναληπτικό </w:t>
      </w:r>
      <w:r w:rsidR="00AB1469" w:rsidRPr="00753F07">
        <w:rPr>
          <w:rFonts w:cs="Calibri"/>
          <w:sz w:val="24"/>
          <w:szCs w:val="24"/>
        </w:rPr>
        <w:t>έλεγχο που διενεργήσαμε</w:t>
      </w:r>
      <w:r w:rsidR="004E490C">
        <w:rPr>
          <w:rFonts w:cs="Calibri"/>
          <w:sz w:val="24"/>
          <w:szCs w:val="24"/>
        </w:rPr>
        <w:t>,</w:t>
      </w:r>
      <w:r w:rsidR="00AB1469" w:rsidRPr="00753F07">
        <w:rPr>
          <w:rFonts w:cs="Calibri"/>
          <w:sz w:val="24"/>
          <w:szCs w:val="24"/>
        </w:rPr>
        <w:t xml:space="preserve"> αναφορικά με την </w:t>
      </w:r>
      <w:r w:rsidR="001E4297">
        <w:rPr>
          <w:rFonts w:cs="Calibri"/>
          <w:sz w:val="24"/>
          <w:szCs w:val="24"/>
        </w:rPr>
        <w:t>αποκατάσταση</w:t>
      </w:r>
      <w:r w:rsidR="00AB1469" w:rsidRPr="00753F07">
        <w:rPr>
          <w:rFonts w:cs="Calibri"/>
          <w:sz w:val="24"/>
          <w:szCs w:val="24"/>
        </w:rPr>
        <w:t xml:space="preserve"> των</w:t>
      </w:r>
      <w:r w:rsidR="001E4297">
        <w:rPr>
          <w:rFonts w:cs="Calibri"/>
          <w:sz w:val="24"/>
          <w:szCs w:val="24"/>
        </w:rPr>
        <w:t xml:space="preserve"> πιο πάνω</w:t>
      </w:r>
      <w:r w:rsidR="004E490C">
        <w:rPr>
          <w:rFonts w:cs="Calibri"/>
          <w:sz w:val="24"/>
          <w:szCs w:val="24"/>
        </w:rPr>
        <w:t>,</w:t>
      </w:r>
      <w:r w:rsidR="001E4297">
        <w:rPr>
          <w:rFonts w:cs="Calibri"/>
          <w:sz w:val="24"/>
          <w:szCs w:val="24"/>
        </w:rPr>
        <w:t xml:space="preserve"> διαπιστώσαμε ότι εντοπίστ</w:t>
      </w:r>
      <w:r w:rsidR="00AB1469" w:rsidRPr="00753F07">
        <w:rPr>
          <w:rFonts w:cs="Calibri"/>
          <w:sz w:val="24"/>
          <w:szCs w:val="24"/>
        </w:rPr>
        <w:t xml:space="preserve">ηκαν και τακτοποιήθηκαν επιστρατευτικά </w:t>
      </w:r>
      <w:r w:rsidR="0074572A" w:rsidRPr="00753F07">
        <w:rPr>
          <w:rFonts w:cs="Calibri"/>
          <w:sz w:val="24"/>
          <w:szCs w:val="24"/>
        </w:rPr>
        <w:t>1</w:t>
      </w:r>
      <w:r w:rsidR="00AB1469" w:rsidRPr="00753F07">
        <w:rPr>
          <w:rFonts w:cs="Calibri"/>
          <w:sz w:val="24"/>
          <w:szCs w:val="24"/>
        </w:rPr>
        <w:t>1 έφεδροι (ποσοστό 4</w:t>
      </w:r>
      <w:r w:rsidR="0074572A" w:rsidRPr="00753F07">
        <w:rPr>
          <w:rFonts w:cs="Calibri"/>
          <w:sz w:val="24"/>
          <w:szCs w:val="24"/>
        </w:rPr>
        <w:t>8</w:t>
      </w:r>
      <w:r w:rsidR="001E4297">
        <w:rPr>
          <w:rFonts w:cs="Calibri"/>
          <w:sz w:val="24"/>
          <w:szCs w:val="24"/>
        </w:rPr>
        <w:t>%)</w:t>
      </w:r>
      <w:r w:rsidR="004E490C">
        <w:rPr>
          <w:rFonts w:cs="Calibri"/>
          <w:sz w:val="24"/>
          <w:szCs w:val="24"/>
        </w:rPr>
        <w:t>.</w:t>
      </w:r>
      <w:r w:rsidR="001E4297">
        <w:rPr>
          <w:rFonts w:cs="Calibri"/>
          <w:sz w:val="24"/>
          <w:szCs w:val="24"/>
        </w:rPr>
        <w:t xml:space="preserve"> </w:t>
      </w:r>
      <w:r w:rsidR="004E490C">
        <w:rPr>
          <w:rFonts w:cs="Calibri"/>
          <w:sz w:val="24"/>
          <w:szCs w:val="24"/>
        </w:rPr>
        <w:t>Ω</w:t>
      </w:r>
      <w:r w:rsidR="001E4297">
        <w:rPr>
          <w:rFonts w:cs="Calibri"/>
          <w:sz w:val="24"/>
          <w:szCs w:val="24"/>
        </w:rPr>
        <w:t>στόσο</w:t>
      </w:r>
      <w:r w:rsidR="004E490C">
        <w:rPr>
          <w:rFonts w:cs="Calibri"/>
          <w:sz w:val="24"/>
          <w:szCs w:val="24"/>
        </w:rPr>
        <w:t>,</w:t>
      </w:r>
      <w:r w:rsidR="00AB1469" w:rsidRPr="00753F07">
        <w:rPr>
          <w:rFonts w:cs="Calibri"/>
          <w:sz w:val="24"/>
          <w:szCs w:val="24"/>
        </w:rPr>
        <w:t xml:space="preserve"> δεν κατέστη εφικτή η εξακρίβωση της διεύθυνση</w:t>
      </w:r>
      <w:r w:rsidR="001E4297">
        <w:rPr>
          <w:rFonts w:cs="Calibri"/>
          <w:sz w:val="24"/>
          <w:szCs w:val="24"/>
        </w:rPr>
        <w:t xml:space="preserve">ς μονίμου διαμονής </w:t>
      </w:r>
      <w:r w:rsidR="0074572A" w:rsidRPr="00753F07">
        <w:rPr>
          <w:rFonts w:cs="Calibri"/>
          <w:sz w:val="24"/>
          <w:szCs w:val="24"/>
        </w:rPr>
        <w:t xml:space="preserve">έξι </w:t>
      </w:r>
      <w:r w:rsidR="001E4297">
        <w:rPr>
          <w:rFonts w:cs="Calibri"/>
          <w:sz w:val="24"/>
          <w:szCs w:val="24"/>
        </w:rPr>
        <w:t xml:space="preserve">εφέδρων (ποσοστό </w:t>
      </w:r>
      <w:r w:rsidR="0074572A" w:rsidRPr="00753F07">
        <w:rPr>
          <w:rFonts w:cs="Calibri"/>
          <w:sz w:val="24"/>
          <w:szCs w:val="24"/>
        </w:rPr>
        <w:t>26</w:t>
      </w:r>
      <w:r w:rsidR="001E4297">
        <w:rPr>
          <w:rFonts w:cs="Calibri"/>
          <w:sz w:val="24"/>
          <w:szCs w:val="24"/>
        </w:rPr>
        <w:t xml:space="preserve">%) από τις κατά τόπους </w:t>
      </w:r>
      <w:r w:rsidR="00AB1469" w:rsidRPr="00753F07">
        <w:rPr>
          <w:rFonts w:cs="Calibri"/>
          <w:sz w:val="24"/>
          <w:szCs w:val="24"/>
        </w:rPr>
        <w:t>Αστυνομικές Διευθύνσεις/Σταθμούς. Επίσης, διαπιστώσαμε ότι</w:t>
      </w:r>
      <w:r w:rsidR="001E4297">
        <w:rPr>
          <w:rFonts w:cs="Calibri"/>
          <w:sz w:val="24"/>
          <w:szCs w:val="24"/>
        </w:rPr>
        <w:t>,</w:t>
      </w:r>
      <w:r w:rsidR="00AB1469" w:rsidRPr="00753F07">
        <w:rPr>
          <w:rFonts w:cs="Calibri"/>
          <w:sz w:val="24"/>
          <w:szCs w:val="24"/>
        </w:rPr>
        <w:t xml:space="preserve"> </w:t>
      </w:r>
      <w:r w:rsidR="00AB1469" w:rsidRPr="007C3CA6">
        <w:rPr>
          <w:rFonts w:cs="Calibri"/>
          <w:sz w:val="24"/>
          <w:szCs w:val="24"/>
        </w:rPr>
        <w:t xml:space="preserve">σε </w:t>
      </w:r>
      <w:r w:rsidR="0074572A" w:rsidRPr="007C3CA6">
        <w:rPr>
          <w:rFonts w:cs="Calibri"/>
          <w:sz w:val="24"/>
          <w:szCs w:val="24"/>
        </w:rPr>
        <w:t>τρείς</w:t>
      </w:r>
      <w:r w:rsidR="00AB1469" w:rsidRPr="007C3CA6">
        <w:rPr>
          <w:rFonts w:cs="Calibri"/>
          <w:sz w:val="24"/>
          <w:szCs w:val="24"/>
        </w:rPr>
        <w:t xml:space="preserve"> περιπτώσεις</w:t>
      </w:r>
      <w:r w:rsidR="001E4297" w:rsidRPr="007C3CA6">
        <w:rPr>
          <w:rFonts w:cs="Calibri"/>
          <w:sz w:val="24"/>
          <w:szCs w:val="24"/>
        </w:rPr>
        <w:t>,</w:t>
      </w:r>
      <w:r w:rsidR="00AB1469" w:rsidRPr="007C3CA6">
        <w:rPr>
          <w:rFonts w:cs="Calibri"/>
          <w:sz w:val="24"/>
          <w:szCs w:val="24"/>
        </w:rPr>
        <w:t xml:space="preserve"> το ΓΕΕΦ/ΔΕΠΣ προέβη</w:t>
      </w:r>
      <w:r w:rsidR="001E4297" w:rsidRPr="007C3CA6">
        <w:rPr>
          <w:rFonts w:cs="Calibri"/>
          <w:sz w:val="24"/>
          <w:szCs w:val="24"/>
        </w:rPr>
        <w:t>κε αιτιολογημένα</w:t>
      </w:r>
      <w:r w:rsidR="00AB1469" w:rsidRPr="007C3CA6">
        <w:rPr>
          <w:rFonts w:cs="Calibri"/>
          <w:sz w:val="24"/>
          <w:szCs w:val="24"/>
        </w:rPr>
        <w:t xml:space="preserve"> στην ανανέωση του δικαιώματος αναβολής, λόγω συνέχισης της εργασίας στους στο εξωτερικό, ενώ σε</w:t>
      </w:r>
      <w:r w:rsidR="0074572A" w:rsidRPr="007C3CA6">
        <w:rPr>
          <w:rFonts w:cs="Calibri"/>
          <w:sz w:val="24"/>
          <w:szCs w:val="24"/>
        </w:rPr>
        <w:t xml:space="preserve"> άλλες τρείς </w:t>
      </w:r>
      <w:r w:rsidR="00AB1469" w:rsidRPr="007C3CA6">
        <w:rPr>
          <w:rFonts w:cs="Calibri"/>
          <w:sz w:val="24"/>
          <w:szCs w:val="24"/>
        </w:rPr>
        <w:t xml:space="preserve"> περίπτωση</w:t>
      </w:r>
      <w:r w:rsidR="0074572A" w:rsidRPr="007C3CA6">
        <w:rPr>
          <w:rFonts w:cs="Calibri"/>
          <w:sz w:val="24"/>
          <w:szCs w:val="24"/>
        </w:rPr>
        <w:t>ς</w:t>
      </w:r>
      <w:r w:rsidR="00AB1469" w:rsidRPr="007C3CA6">
        <w:rPr>
          <w:rFonts w:cs="Calibri"/>
          <w:sz w:val="24"/>
          <w:szCs w:val="24"/>
        </w:rPr>
        <w:t xml:space="preserve"> υπήρξε οριστική αποδέσμευση τ</w:t>
      </w:r>
      <w:r w:rsidR="0074572A" w:rsidRPr="007C3CA6">
        <w:rPr>
          <w:rFonts w:cs="Calibri"/>
          <w:sz w:val="24"/>
          <w:szCs w:val="24"/>
        </w:rPr>
        <w:t xml:space="preserve">ων </w:t>
      </w:r>
      <w:r w:rsidR="00AB1469" w:rsidRPr="007C3CA6">
        <w:rPr>
          <w:rFonts w:cs="Calibri"/>
          <w:sz w:val="24"/>
          <w:szCs w:val="24"/>
        </w:rPr>
        <w:t>εφέδρ</w:t>
      </w:r>
      <w:r w:rsidR="0074572A" w:rsidRPr="007C3CA6">
        <w:rPr>
          <w:rFonts w:cs="Calibri"/>
          <w:sz w:val="24"/>
          <w:szCs w:val="24"/>
        </w:rPr>
        <w:t>ων</w:t>
      </w:r>
      <w:r w:rsidR="004E490C" w:rsidRPr="007C3CA6">
        <w:rPr>
          <w:rFonts w:cs="Calibri"/>
          <w:sz w:val="24"/>
          <w:szCs w:val="24"/>
        </w:rPr>
        <w:t>,</w:t>
      </w:r>
      <w:r w:rsidR="00AB1469" w:rsidRPr="007C3CA6">
        <w:rPr>
          <w:rFonts w:cs="Calibri"/>
          <w:sz w:val="24"/>
          <w:szCs w:val="24"/>
        </w:rPr>
        <w:t xml:space="preserve"> λόγω συμπλήρωσης του ορίου ηλικίας, όπως αναλύεται στο πιο κάτω γράφημα: </w:t>
      </w:r>
    </w:p>
    <w:p w14:paraId="561BF59C" w14:textId="77777777" w:rsidR="00D34C21" w:rsidRPr="00753F07" w:rsidRDefault="003C1D62" w:rsidP="006400D1">
      <w:pPr>
        <w:spacing w:after="120"/>
        <w:jc w:val="both"/>
        <w:rPr>
          <w:rFonts w:cs="Calibri"/>
          <w:sz w:val="24"/>
          <w:szCs w:val="24"/>
        </w:rPr>
      </w:pPr>
      <w:r w:rsidRPr="00753F07">
        <w:rPr>
          <w:rFonts w:cs="Calibri"/>
          <w:noProof/>
          <w:sz w:val="24"/>
          <w:szCs w:val="24"/>
          <w:lang w:eastAsia="el-GR"/>
        </w:rPr>
        <w:lastRenderedPageBreak/>
        <w:drawing>
          <wp:inline distT="0" distB="0" distL="0" distR="0" wp14:anchorId="5B694665" wp14:editId="6402DD29">
            <wp:extent cx="5905500" cy="3048000"/>
            <wp:effectExtent l="0" t="0" r="0" b="0"/>
            <wp:docPr id="1" name="Γράφημα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34A0D8-691D-4C62-8268-0B9226919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AA3E23" w14:textId="2D246AE0" w:rsidR="00064487" w:rsidRPr="00753F07" w:rsidRDefault="003C1D62" w:rsidP="00C14D0A">
      <w:pPr>
        <w:spacing w:after="120"/>
        <w:ind w:left="567" w:hanging="567"/>
        <w:jc w:val="both"/>
        <w:rPr>
          <w:rFonts w:cs="Calibri"/>
          <w:sz w:val="24"/>
          <w:szCs w:val="24"/>
        </w:rPr>
      </w:pPr>
      <w:r w:rsidRPr="006546C7">
        <w:rPr>
          <w:rFonts w:cs="Calibri"/>
          <w:b/>
          <w:bCs/>
          <w:color w:val="17365D" w:themeColor="text2" w:themeShade="BF"/>
          <w:sz w:val="24"/>
          <w:szCs w:val="24"/>
        </w:rPr>
        <w:t>(</w:t>
      </w:r>
      <w:r w:rsidRPr="006546C7">
        <w:rPr>
          <w:rFonts w:cs="Calibri"/>
          <w:b/>
          <w:bCs/>
          <w:color w:val="17365D" w:themeColor="text2" w:themeShade="BF"/>
          <w:sz w:val="24"/>
          <w:szCs w:val="24"/>
          <w:lang w:val="en-US"/>
        </w:rPr>
        <w:t>iii</w:t>
      </w:r>
      <w:r w:rsidRPr="006546C7">
        <w:rPr>
          <w:rFonts w:cs="Calibri"/>
          <w:b/>
          <w:bCs/>
          <w:color w:val="17365D" w:themeColor="text2" w:themeShade="BF"/>
          <w:sz w:val="24"/>
          <w:szCs w:val="24"/>
        </w:rPr>
        <w:t>)</w:t>
      </w:r>
      <w:r w:rsidRPr="00753F07">
        <w:rPr>
          <w:rFonts w:cs="Calibri"/>
          <w:sz w:val="24"/>
          <w:szCs w:val="24"/>
        </w:rPr>
        <w:tab/>
      </w:r>
      <w:r w:rsidR="007009C7" w:rsidRPr="00753F07">
        <w:rPr>
          <w:rFonts w:cs="Calibri"/>
          <w:sz w:val="24"/>
          <w:szCs w:val="24"/>
        </w:rPr>
        <w:t>Εντοπίσ</w:t>
      </w:r>
      <w:r w:rsidR="001C15A1" w:rsidRPr="00753F07">
        <w:rPr>
          <w:rFonts w:cs="Calibri"/>
          <w:sz w:val="24"/>
          <w:szCs w:val="24"/>
        </w:rPr>
        <w:t>τ</w:t>
      </w:r>
      <w:r w:rsidR="007009C7" w:rsidRPr="00753F07">
        <w:rPr>
          <w:rFonts w:cs="Calibri"/>
          <w:sz w:val="24"/>
          <w:szCs w:val="24"/>
        </w:rPr>
        <w:t xml:space="preserve">ηκαν έξι </w:t>
      </w:r>
      <w:r w:rsidR="00064487" w:rsidRPr="00753F07">
        <w:rPr>
          <w:rFonts w:cs="Calibri"/>
          <w:sz w:val="24"/>
          <w:szCs w:val="24"/>
        </w:rPr>
        <w:t xml:space="preserve">περιπτώσεις εφέδρων που </w:t>
      </w:r>
      <w:r w:rsidR="000360EA" w:rsidRPr="00753F07">
        <w:rPr>
          <w:rFonts w:cs="Calibri"/>
          <w:sz w:val="24"/>
          <w:szCs w:val="24"/>
        </w:rPr>
        <w:t>παρουσιάζοντα</w:t>
      </w:r>
      <w:r w:rsidR="007009C7" w:rsidRPr="00753F07">
        <w:rPr>
          <w:rFonts w:cs="Calibri"/>
          <w:sz w:val="24"/>
          <w:szCs w:val="24"/>
        </w:rPr>
        <w:t>ν</w:t>
      </w:r>
      <w:r w:rsidR="000360EA" w:rsidRPr="00753F07">
        <w:rPr>
          <w:rFonts w:cs="Calibri"/>
          <w:sz w:val="24"/>
          <w:szCs w:val="24"/>
        </w:rPr>
        <w:t xml:space="preserve"> </w:t>
      </w:r>
      <w:r w:rsidR="00064487" w:rsidRPr="00753F07">
        <w:rPr>
          <w:rFonts w:cs="Calibri"/>
          <w:sz w:val="24"/>
          <w:szCs w:val="24"/>
        </w:rPr>
        <w:t>στο μηχανογραφικό σύστημα του ΓΕΕΦ</w:t>
      </w:r>
      <w:r w:rsidR="007009C7" w:rsidRPr="00753F07">
        <w:rPr>
          <w:rFonts w:cs="Calibri"/>
          <w:sz w:val="24"/>
          <w:szCs w:val="24"/>
        </w:rPr>
        <w:t>/ΔΕΠΣ</w:t>
      </w:r>
      <w:r w:rsidR="00064487" w:rsidRPr="00753F07">
        <w:rPr>
          <w:rFonts w:cs="Calibri"/>
          <w:sz w:val="24"/>
          <w:szCs w:val="24"/>
        </w:rPr>
        <w:t xml:space="preserve"> με την ένδειξη «εξωτερικό μόνιμος κάτοικος»</w:t>
      </w:r>
      <w:r w:rsidR="007009C7" w:rsidRPr="00753F07">
        <w:rPr>
          <w:rFonts w:cs="Calibri"/>
          <w:sz w:val="24"/>
          <w:szCs w:val="24"/>
        </w:rPr>
        <w:t>, στους οποίους χορηγήθηκε αναβολή εκπλήρωσης υποχρέωσης εφεδρικής υπηρεσίας, στη βάση των διατάξεων του περί ΕΦ Νόμου</w:t>
      </w:r>
      <w:r w:rsidR="004E490C">
        <w:rPr>
          <w:rFonts w:cs="Calibri"/>
          <w:sz w:val="24"/>
          <w:szCs w:val="24"/>
        </w:rPr>
        <w:t xml:space="preserve"> </w:t>
      </w:r>
      <w:r w:rsidR="007009C7" w:rsidRPr="00753F07">
        <w:rPr>
          <w:rFonts w:cs="Calibri"/>
          <w:sz w:val="24"/>
          <w:szCs w:val="24"/>
        </w:rPr>
        <w:t xml:space="preserve">19(Ι)/2011. </w:t>
      </w:r>
      <w:r w:rsidR="00A20996" w:rsidRPr="00753F07">
        <w:rPr>
          <w:rFonts w:cs="Calibri"/>
          <w:sz w:val="24"/>
          <w:szCs w:val="24"/>
        </w:rPr>
        <w:t xml:space="preserve">Επισημάναμε ότι, σύμφωνα με τα </w:t>
      </w:r>
      <w:r w:rsidR="007009C7" w:rsidRPr="00753F07">
        <w:rPr>
          <w:rFonts w:cs="Calibri"/>
          <w:sz w:val="24"/>
          <w:szCs w:val="24"/>
        </w:rPr>
        <w:t>στοιχεί</w:t>
      </w:r>
      <w:r w:rsidR="00A20996" w:rsidRPr="00753F07">
        <w:rPr>
          <w:rFonts w:cs="Calibri"/>
          <w:sz w:val="24"/>
          <w:szCs w:val="24"/>
        </w:rPr>
        <w:t>α</w:t>
      </w:r>
      <w:r w:rsidR="007009C7" w:rsidRPr="00753F07">
        <w:rPr>
          <w:rFonts w:cs="Calibri"/>
          <w:sz w:val="24"/>
          <w:szCs w:val="24"/>
        </w:rPr>
        <w:t xml:space="preserve"> του Αρχείου Κοινωνικών Ασφαλίσεων και τ</w:t>
      </w:r>
      <w:r w:rsidR="00A20996" w:rsidRPr="00753F07">
        <w:rPr>
          <w:rFonts w:cs="Calibri"/>
          <w:sz w:val="24"/>
          <w:szCs w:val="24"/>
        </w:rPr>
        <w:t>α</w:t>
      </w:r>
      <w:r w:rsidR="007009C7" w:rsidRPr="00753F07">
        <w:rPr>
          <w:rFonts w:cs="Calibri"/>
          <w:sz w:val="24"/>
          <w:szCs w:val="24"/>
        </w:rPr>
        <w:t xml:space="preserve"> επισυναπτόμεν</w:t>
      </w:r>
      <w:r w:rsidR="00A20996" w:rsidRPr="00753F07">
        <w:rPr>
          <w:rFonts w:cs="Calibri"/>
          <w:sz w:val="24"/>
          <w:szCs w:val="24"/>
        </w:rPr>
        <w:t>α</w:t>
      </w:r>
      <w:r w:rsidR="007009C7" w:rsidRPr="00753F07">
        <w:rPr>
          <w:rFonts w:cs="Calibri"/>
          <w:sz w:val="24"/>
          <w:szCs w:val="24"/>
        </w:rPr>
        <w:t xml:space="preserve"> δικαιολογητικ</w:t>
      </w:r>
      <w:r w:rsidR="00A20996" w:rsidRPr="00753F07">
        <w:rPr>
          <w:rFonts w:cs="Calibri"/>
          <w:sz w:val="24"/>
          <w:szCs w:val="24"/>
        </w:rPr>
        <w:t>ά</w:t>
      </w:r>
      <w:r w:rsidR="007009C7" w:rsidRPr="00753F07">
        <w:rPr>
          <w:rFonts w:cs="Calibri"/>
          <w:sz w:val="24"/>
          <w:szCs w:val="24"/>
        </w:rPr>
        <w:t xml:space="preserve"> στους αντίστοιχους ΦΑΕ, δεν πληρούνταν οι προϋποθέσεις για </w:t>
      </w:r>
      <w:r w:rsidR="00323CA5">
        <w:rPr>
          <w:rFonts w:cs="Calibri"/>
          <w:sz w:val="24"/>
          <w:szCs w:val="24"/>
        </w:rPr>
        <w:t>κατάταξή</w:t>
      </w:r>
      <w:r w:rsidR="007009C7" w:rsidRPr="00753F07">
        <w:rPr>
          <w:rFonts w:cs="Calibri"/>
          <w:sz w:val="24"/>
          <w:szCs w:val="24"/>
        </w:rPr>
        <w:t xml:space="preserve"> τους στην πιο πάνω κατηγορία εφέδρων. Ανάμεσά τους περιλαμβ</w:t>
      </w:r>
      <w:r w:rsidR="00A20996" w:rsidRPr="00753F07">
        <w:rPr>
          <w:rFonts w:cs="Calibri"/>
          <w:sz w:val="24"/>
          <w:szCs w:val="24"/>
        </w:rPr>
        <w:t xml:space="preserve">ανόταν </w:t>
      </w:r>
      <w:r w:rsidR="00F268BB" w:rsidRPr="00753F07">
        <w:rPr>
          <w:rFonts w:cs="Calibri"/>
          <w:sz w:val="24"/>
          <w:szCs w:val="24"/>
        </w:rPr>
        <w:t>γνωστό</w:t>
      </w:r>
      <w:r w:rsidR="0097035D" w:rsidRPr="00753F07">
        <w:rPr>
          <w:rFonts w:cs="Calibri"/>
          <w:sz w:val="24"/>
          <w:szCs w:val="24"/>
        </w:rPr>
        <w:t xml:space="preserve"> </w:t>
      </w:r>
      <w:r w:rsidR="00F268BB" w:rsidRPr="00753F07">
        <w:rPr>
          <w:rFonts w:cs="Calibri"/>
          <w:sz w:val="24"/>
          <w:szCs w:val="24"/>
        </w:rPr>
        <w:t>πρόσωπο από το</w:t>
      </w:r>
      <w:r w:rsidR="004E490C">
        <w:rPr>
          <w:rFonts w:cs="Calibri"/>
          <w:sz w:val="24"/>
          <w:szCs w:val="24"/>
        </w:rPr>
        <w:t>ν</w:t>
      </w:r>
      <w:r w:rsidR="00F268BB" w:rsidRPr="00753F07">
        <w:rPr>
          <w:rFonts w:cs="Calibri"/>
          <w:sz w:val="24"/>
          <w:szCs w:val="24"/>
        </w:rPr>
        <w:t xml:space="preserve"> χώρο των Μέσων Μαζικής Ενημέρωσης</w:t>
      </w:r>
      <w:r w:rsidR="009B4282" w:rsidRPr="00753F07">
        <w:rPr>
          <w:rFonts w:cs="Calibri"/>
          <w:sz w:val="24"/>
          <w:szCs w:val="24"/>
        </w:rPr>
        <w:t xml:space="preserve">, </w:t>
      </w:r>
      <w:r w:rsidR="001D7F51" w:rsidRPr="00753F07">
        <w:rPr>
          <w:rFonts w:cs="Calibri"/>
          <w:sz w:val="24"/>
          <w:szCs w:val="24"/>
        </w:rPr>
        <w:t xml:space="preserve">καθώς επίσης </w:t>
      </w:r>
      <w:r w:rsidR="001E0B1F" w:rsidRPr="00753F07">
        <w:rPr>
          <w:rFonts w:cs="Calibri"/>
          <w:sz w:val="24"/>
          <w:szCs w:val="24"/>
        </w:rPr>
        <w:t>δημοφιλής ποδοσφαιριστής</w:t>
      </w:r>
      <w:r w:rsidR="00A20996" w:rsidRPr="00753F07">
        <w:rPr>
          <w:rFonts w:cs="Calibri"/>
          <w:sz w:val="24"/>
          <w:szCs w:val="24"/>
        </w:rPr>
        <w:t>. Από τον έλεγχο που διενεργήσαμε</w:t>
      </w:r>
      <w:r w:rsidR="004E490C">
        <w:rPr>
          <w:rFonts w:cs="Calibri"/>
          <w:sz w:val="24"/>
          <w:szCs w:val="24"/>
        </w:rPr>
        <w:t>,</w:t>
      </w:r>
      <w:r w:rsidR="00A20996" w:rsidRPr="00753F07">
        <w:rPr>
          <w:rFonts w:cs="Calibri"/>
          <w:sz w:val="24"/>
          <w:szCs w:val="24"/>
        </w:rPr>
        <w:t xml:space="preserve"> αναφορικά με την ε</w:t>
      </w:r>
      <w:r w:rsidR="001E4297">
        <w:rPr>
          <w:rFonts w:cs="Calibri"/>
          <w:sz w:val="24"/>
          <w:szCs w:val="24"/>
        </w:rPr>
        <w:t>ξέλιξη των διαδικασιών επίλυσης</w:t>
      </w:r>
      <w:r w:rsidR="00A20996" w:rsidRPr="00753F07">
        <w:rPr>
          <w:rFonts w:cs="Calibri"/>
          <w:sz w:val="24"/>
          <w:szCs w:val="24"/>
        </w:rPr>
        <w:t xml:space="preserve">/αποκατάστασης των ανωτέρω αρνητικών ευρημάτων/αποκλίσεων, διαπιστώσαμε ότι εντοπίσθηκαν και τακτοποιήθηκαν επιστρατευτικά </w:t>
      </w:r>
      <w:r w:rsidR="00457EC7" w:rsidRPr="00753F07">
        <w:rPr>
          <w:rFonts w:cs="Calibri"/>
          <w:sz w:val="24"/>
          <w:szCs w:val="24"/>
        </w:rPr>
        <w:t xml:space="preserve">τρείς </w:t>
      </w:r>
      <w:r w:rsidR="00A20996" w:rsidRPr="00753F07">
        <w:rPr>
          <w:rFonts w:cs="Calibri"/>
          <w:sz w:val="24"/>
          <w:szCs w:val="24"/>
        </w:rPr>
        <w:t xml:space="preserve">έφεδροι (ποσοστό </w:t>
      </w:r>
      <w:r w:rsidR="00457EC7" w:rsidRPr="00753F07">
        <w:rPr>
          <w:rFonts w:cs="Calibri"/>
          <w:sz w:val="24"/>
          <w:szCs w:val="24"/>
        </w:rPr>
        <w:t>50</w:t>
      </w:r>
      <w:r w:rsidR="00A20996" w:rsidRPr="00753F07">
        <w:rPr>
          <w:rFonts w:cs="Calibri"/>
          <w:sz w:val="24"/>
          <w:szCs w:val="24"/>
        </w:rPr>
        <w:t xml:space="preserve">%), ωστόσο δεν κατέστη εφικτή η εξακρίβωση της </w:t>
      </w:r>
      <w:r w:rsidR="00457EC7" w:rsidRPr="00753F07">
        <w:rPr>
          <w:rFonts w:cs="Calibri"/>
          <w:sz w:val="24"/>
          <w:szCs w:val="24"/>
        </w:rPr>
        <w:t xml:space="preserve">παρούσας </w:t>
      </w:r>
      <w:r w:rsidR="00A20996" w:rsidRPr="00753F07">
        <w:rPr>
          <w:rFonts w:cs="Calibri"/>
          <w:sz w:val="24"/>
          <w:szCs w:val="24"/>
        </w:rPr>
        <w:t xml:space="preserve">διεύθυνσης μονίμου διαμονής </w:t>
      </w:r>
      <w:r w:rsidR="00457EC7" w:rsidRPr="00753F07">
        <w:rPr>
          <w:rFonts w:cs="Calibri"/>
          <w:sz w:val="24"/>
          <w:szCs w:val="24"/>
        </w:rPr>
        <w:t>δύο</w:t>
      </w:r>
      <w:r w:rsidR="00A20996" w:rsidRPr="00753F07">
        <w:rPr>
          <w:rFonts w:cs="Calibri"/>
          <w:sz w:val="24"/>
          <w:szCs w:val="24"/>
        </w:rPr>
        <w:t xml:space="preserve"> εφέδρων </w:t>
      </w:r>
      <w:r w:rsidR="001E4297">
        <w:rPr>
          <w:rFonts w:cs="Calibri"/>
          <w:sz w:val="24"/>
          <w:szCs w:val="24"/>
        </w:rPr>
        <w:t xml:space="preserve">(ποσοστό </w:t>
      </w:r>
      <w:r w:rsidR="00457EC7" w:rsidRPr="00753F07">
        <w:rPr>
          <w:rFonts w:cs="Calibri"/>
          <w:sz w:val="24"/>
          <w:szCs w:val="24"/>
        </w:rPr>
        <w:t>33</w:t>
      </w:r>
      <w:r w:rsidR="00A20996" w:rsidRPr="00753F07">
        <w:rPr>
          <w:rFonts w:cs="Calibri"/>
          <w:sz w:val="24"/>
          <w:szCs w:val="24"/>
        </w:rPr>
        <w:t xml:space="preserve">%) από τις κατά τόπους Αστυνομικές Διευθύνσεις/Σταθμούς. Επίσης, </w:t>
      </w:r>
      <w:r w:rsidR="00457EC7" w:rsidRPr="00753F07">
        <w:rPr>
          <w:rFonts w:cs="Calibri"/>
          <w:sz w:val="24"/>
          <w:szCs w:val="24"/>
        </w:rPr>
        <w:t xml:space="preserve">σε μία </w:t>
      </w:r>
      <w:r w:rsidR="00A20996" w:rsidRPr="00753F07">
        <w:rPr>
          <w:rFonts w:cs="Calibri"/>
          <w:sz w:val="24"/>
          <w:szCs w:val="24"/>
        </w:rPr>
        <w:t>περ</w:t>
      </w:r>
      <w:r w:rsidR="001E4297">
        <w:rPr>
          <w:rFonts w:cs="Calibri"/>
          <w:sz w:val="24"/>
          <w:szCs w:val="24"/>
        </w:rPr>
        <w:t>ίπτωση</w:t>
      </w:r>
      <w:r w:rsidR="00457EC7" w:rsidRPr="00753F07">
        <w:rPr>
          <w:rFonts w:cs="Calibri"/>
          <w:sz w:val="24"/>
          <w:szCs w:val="24"/>
        </w:rPr>
        <w:t xml:space="preserve"> </w:t>
      </w:r>
      <w:r w:rsidR="00A20996" w:rsidRPr="00753F07">
        <w:rPr>
          <w:rFonts w:cs="Calibri"/>
          <w:sz w:val="24"/>
          <w:szCs w:val="24"/>
        </w:rPr>
        <w:t xml:space="preserve">το ΓΕΕΦ/ΔΕΠΣ προέβη στην οριστική αποδέσμευση </w:t>
      </w:r>
      <w:r w:rsidR="00457EC7" w:rsidRPr="00753F07">
        <w:rPr>
          <w:rFonts w:cs="Calibri"/>
          <w:sz w:val="24"/>
          <w:szCs w:val="24"/>
        </w:rPr>
        <w:t xml:space="preserve">ενός </w:t>
      </w:r>
      <w:r w:rsidR="00A20996" w:rsidRPr="00753F07">
        <w:rPr>
          <w:rFonts w:cs="Calibri"/>
          <w:sz w:val="24"/>
          <w:szCs w:val="24"/>
        </w:rPr>
        <w:t>εφέδρ</w:t>
      </w:r>
      <w:r w:rsidR="00457EC7" w:rsidRPr="00753F07">
        <w:rPr>
          <w:rFonts w:cs="Calibri"/>
          <w:sz w:val="24"/>
          <w:szCs w:val="24"/>
        </w:rPr>
        <w:t>ου</w:t>
      </w:r>
      <w:r w:rsidR="00323CA5">
        <w:rPr>
          <w:rFonts w:cs="Calibri"/>
          <w:sz w:val="24"/>
          <w:szCs w:val="24"/>
        </w:rPr>
        <w:t>,</w:t>
      </w:r>
      <w:r w:rsidR="00457EC7" w:rsidRPr="00753F07">
        <w:rPr>
          <w:rFonts w:cs="Calibri"/>
          <w:sz w:val="24"/>
          <w:szCs w:val="24"/>
        </w:rPr>
        <w:t xml:space="preserve"> </w:t>
      </w:r>
      <w:r w:rsidR="00A20996" w:rsidRPr="00753F07">
        <w:rPr>
          <w:rFonts w:cs="Calibri"/>
          <w:sz w:val="24"/>
          <w:szCs w:val="24"/>
        </w:rPr>
        <w:t>λόγω συμπλήρωσης του ορίου ηλικίας, όπως αναλύεται στο πιο κάτω γράφημα:</w:t>
      </w:r>
    </w:p>
    <w:p w14:paraId="631E7DBC" w14:textId="77777777" w:rsidR="00457EC7" w:rsidRPr="00753F07" w:rsidRDefault="00457EC7" w:rsidP="00323CA5">
      <w:pPr>
        <w:spacing w:after="120"/>
        <w:jc w:val="right"/>
        <w:rPr>
          <w:rFonts w:cs="Calibri"/>
          <w:sz w:val="24"/>
          <w:szCs w:val="24"/>
        </w:rPr>
      </w:pPr>
      <w:r w:rsidRPr="00753F07">
        <w:rPr>
          <w:rFonts w:cs="Calibri"/>
          <w:noProof/>
          <w:sz w:val="24"/>
          <w:szCs w:val="24"/>
          <w:lang w:eastAsia="el-GR"/>
        </w:rPr>
        <w:lastRenderedPageBreak/>
        <w:drawing>
          <wp:inline distT="0" distB="0" distL="0" distR="0" wp14:anchorId="5642E9DB" wp14:editId="57194B27">
            <wp:extent cx="5762625" cy="2924175"/>
            <wp:effectExtent l="0" t="0" r="9525" b="9525"/>
            <wp:docPr id="7" name="Γράφημα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34A0D8-691D-4C62-8268-0B9226919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CA77E8" w14:textId="679BE7FE" w:rsidR="0046782F" w:rsidRPr="00753F07" w:rsidRDefault="00D3075E" w:rsidP="004D6F9B">
      <w:pPr>
        <w:tabs>
          <w:tab w:val="left" w:pos="567"/>
        </w:tabs>
        <w:spacing w:after="120"/>
        <w:ind w:left="567" w:hanging="567"/>
        <w:jc w:val="both"/>
        <w:rPr>
          <w:rFonts w:cs="Calibri"/>
          <w:spacing w:val="-4"/>
          <w:sz w:val="24"/>
          <w:szCs w:val="24"/>
        </w:rPr>
      </w:pPr>
      <w:r w:rsidRPr="006546C7">
        <w:rPr>
          <w:rFonts w:cs="Calibri"/>
          <w:b/>
          <w:bCs/>
          <w:color w:val="17365D" w:themeColor="text2" w:themeShade="BF"/>
          <w:spacing w:val="-4"/>
          <w:sz w:val="24"/>
          <w:szCs w:val="24"/>
        </w:rPr>
        <w:t>(</w:t>
      </w:r>
      <w:r w:rsidRPr="006546C7">
        <w:rPr>
          <w:rFonts w:cs="Calibri"/>
          <w:b/>
          <w:bCs/>
          <w:color w:val="17365D" w:themeColor="text2" w:themeShade="BF"/>
          <w:spacing w:val="-4"/>
          <w:sz w:val="24"/>
          <w:szCs w:val="24"/>
          <w:lang w:val="en-US"/>
        </w:rPr>
        <w:t>iv</w:t>
      </w:r>
      <w:r w:rsidRPr="006546C7">
        <w:rPr>
          <w:rFonts w:cs="Calibri"/>
          <w:b/>
          <w:bCs/>
          <w:color w:val="17365D" w:themeColor="text2" w:themeShade="BF"/>
          <w:spacing w:val="-4"/>
          <w:sz w:val="24"/>
          <w:szCs w:val="24"/>
        </w:rPr>
        <w:t>)</w:t>
      </w:r>
      <w:r w:rsidRPr="00753F07">
        <w:rPr>
          <w:rFonts w:cs="Calibri"/>
          <w:spacing w:val="-4"/>
          <w:sz w:val="24"/>
          <w:szCs w:val="24"/>
        </w:rPr>
        <w:tab/>
        <w:t xml:space="preserve">Εντοπίστηκαν τρείς περιπτώσεις εφέδρων, </w:t>
      </w:r>
      <w:r w:rsidR="004D6F9B">
        <w:rPr>
          <w:rFonts w:cs="Calibri"/>
          <w:spacing w:val="-4"/>
          <w:sz w:val="24"/>
          <w:szCs w:val="24"/>
        </w:rPr>
        <w:t>που</w:t>
      </w:r>
      <w:r w:rsidR="00C237A2" w:rsidRPr="00753F07">
        <w:rPr>
          <w:rFonts w:cs="Calibri"/>
          <w:spacing w:val="-4"/>
          <w:sz w:val="24"/>
          <w:szCs w:val="24"/>
        </w:rPr>
        <w:t xml:space="preserve"> </w:t>
      </w:r>
      <w:r w:rsidRPr="00753F07">
        <w:rPr>
          <w:rFonts w:cs="Calibri"/>
          <w:spacing w:val="-4"/>
          <w:sz w:val="24"/>
          <w:szCs w:val="24"/>
        </w:rPr>
        <w:t>λόγω της επαγγελματικής τους ιδιότητας/</w:t>
      </w:r>
      <w:r w:rsidR="007C3CA6" w:rsidRPr="007C3CA6">
        <w:rPr>
          <w:rFonts w:cs="Calibri"/>
          <w:spacing w:val="-4"/>
          <w:sz w:val="24"/>
          <w:szCs w:val="24"/>
        </w:rPr>
        <w:t xml:space="preserve"> </w:t>
      </w:r>
      <w:r w:rsidRPr="00753F07">
        <w:rPr>
          <w:rFonts w:cs="Calibri"/>
          <w:spacing w:val="-4"/>
          <w:sz w:val="24"/>
          <w:szCs w:val="24"/>
        </w:rPr>
        <w:t>δραστηριότητας</w:t>
      </w:r>
      <w:r w:rsidR="004D6F9B">
        <w:rPr>
          <w:rFonts w:cs="Calibri"/>
          <w:spacing w:val="-4"/>
          <w:sz w:val="24"/>
          <w:szCs w:val="24"/>
        </w:rPr>
        <w:t>,</w:t>
      </w:r>
      <w:r w:rsidRPr="00753F07">
        <w:rPr>
          <w:rFonts w:cs="Calibri"/>
          <w:spacing w:val="-4"/>
          <w:sz w:val="24"/>
          <w:szCs w:val="24"/>
        </w:rPr>
        <w:t xml:space="preserve"> θα αναμενόταν να ήταν </w:t>
      </w:r>
      <w:r w:rsidR="00C237A2" w:rsidRPr="00753F07">
        <w:rPr>
          <w:rFonts w:cs="Calibri"/>
          <w:spacing w:val="-4"/>
          <w:sz w:val="24"/>
          <w:szCs w:val="24"/>
        </w:rPr>
        <w:t xml:space="preserve">εφικτή </w:t>
      </w:r>
      <w:r w:rsidRPr="00753F07">
        <w:rPr>
          <w:rFonts w:cs="Calibri"/>
          <w:spacing w:val="-4"/>
          <w:sz w:val="24"/>
          <w:szCs w:val="24"/>
        </w:rPr>
        <w:t>η εξακρίβωση της διεύθυνσης διαμονής τους, για σκοπούς επιστρατευτικής τακτοποίησης</w:t>
      </w:r>
      <w:r w:rsidR="001C45B4">
        <w:rPr>
          <w:rFonts w:cs="Calibri"/>
          <w:spacing w:val="-4"/>
          <w:sz w:val="24"/>
          <w:szCs w:val="24"/>
        </w:rPr>
        <w:t>.</w:t>
      </w:r>
      <w:r w:rsidRPr="00753F07">
        <w:rPr>
          <w:rFonts w:cs="Calibri"/>
          <w:spacing w:val="-4"/>
          <w:sz w:val="24"/>
          <w:szCs w:val="24"/>
        </w:rPr>
        <w:t xml:space="preserve"> </w:t>
      </w:r>
      <w:r w:rsidR="001C45B4">
        <w:rPr>
          <w:rFonts w:cs="Calibri"/>
          <w:spacing w:val="-4"/>
          <w:sz w:val="24"/>
          <w:szCs w:val="24"/>
        </w:rPr>
        <w:t>Ω</w:t>
      </w:r>
      <w:r w:rsidRPr="00753F07">
        <w:rPr>
          <w:rFonts w:cs="Calibri"/>
          <w:spacing w:val="-4"/>
          <w:sz w:val="24"/>
          <w:szCs w:val="24"/>
        </w:rPr>
        <w:t>στόσο</w:t>
      </w:r>
      <w:r w:rsidR="001C45B4">
        <w:rPr>
          <w:rFonts w:cs="Calibri"/>
          <w:spacing w:val="-4"/>
          <w:sz w:val="24"/>
          <w:szCs w:val="24"/>
        </w:rPr>
        <w:t>,</w:t>
      </w:r>
      <w:r w:rsidRPr="00753F07">
        <w:rPr>
          <w:rFonts w:cs="Calibri"/>
          <w:spacing w:val="-4"/>
          <w:sz w:val="24"/>
          <w:szCs w:val="24"/>
        </w:rPr>
        <w:t xml:space="preserve"> αυτοί παρουσιάζοντα</w:t>
      </w:r>
      <w:r w:rsidR="00C237A2" w:rsidRPr="00753F07">
        <w:rPr>
          <w:rFonts w:cs="Calibri"/>
          <w:spacing w:val="-4"/>
          <w:sz w:val="24"/>
          <w:szCs w:val="24"/>
        </w:rPr>
        <w:t>ν</w:t>
      </w:r>
      <w:r w:rsidRPr="00753F07">
        <w:rPr>
          <w:rFonts w:cs="Calibri"/>
          <w:spacing w:val="-4"/>
          <w:sz w:val="24"/>
          <w:szCs w:val="24"/>
        </w:rPr>
        <w:t xml:space="preserve"> για σειρά ετών στο μηχανογραφικό σύστημα του ΓΕΕΦ με την ένδειξη «άγνωστος/άγνωστη διεύθυνση». </w:t>
      </w:r>
      <w:r w:rsidR="00C237A2" w:rsidRPr="00753F07">
        <w:rPr>
          <w:rFonts w:cs="Calibri"/>
          <w:spacing w:val="-4"/>
          <w:sz w:val="24"/>
          <w:szCs w:val="24"/>
        </w:rPr>
        <w:t xml:space="preserve">Από τον </w:t>
      </w:r>
      <w:r w:rsidR="004D6F9B">
        <w:rPr>
          <w:rFonts w:cs="Calibri"/>
          <w:spacing w:val="-4"/>
          <w:sz w:val="24"/>
          <w:szCs w:val="24"/>
        </w:rPr>
        <w:t xml:space="preserve">επαναληπτικό </w:t>
      </w:r>
      <w:r w:rsidR="00C237A2" w:rsidRPr="00753F07">
        <w:rPr>
          <w:rFonts w:cs="Calibri"/>
          <w:spacing w:val="-4"/>
          <w:sz w:val="24"/>
          <w:szCs w:val="24"/>
        </w:rPr>
        <w:t>έλεγχο που διενεργήσαμε, διαπιστώσαμε ότι</w:t>
      </w:r>
      <w:r w:rsidR="003F68EC" w:rsidRPr="00753F07">
        <w:rPr>
          <w:rFonts w:cs="Calibri"/>
          <w:spacing w:val="-4"/>
          <w:sz w:val="24"/>
          <w:szCs w:val="24"/>
        </w:rPr>
        <w:t>,</w:t>
      </w:r>
      <w:r w:rsidR="00C237A2" w:rsidRPr="00753F07">
        <w:rPr>
          <w:rFonts w:cs="Calibri"/>
          <w:spacing w:val="-4"/>
          <w:sz w:val="24"/>
          <w:szCs w:val="24"/>
        </w:rPr>
        <w:t xml:space="preserve"> στη μια περίπτωση </w:t>
      </w:r>
      <w:r w:rsidR="003F68EC" w:rsidRPr="00753F07">
        <w:rPr>
          <w:rFonts w:cs="Calibri"/>
          <w:spacing w:val="-4"/>
          <w:sz w:val="24"/>
          <w:szCs w:val="24"/>
        </w:rPr>
        <w:t xml:space="preserve">εφέδρου </w:t>
      </w:r>
      <w:r w:rsidR="00B447A1" w:rsidRPr="00753F07">
        <w:rPr>
          <w:rFonts w:cs="Calibri"/>
          <w:spacing w:val="-4"/>
          <w:sz w:val="24"/>
          <w:szCs w:val="24"/>
        </w:rPr>
        <w:t>(επώνυμος δικηγόρος)</w:t>
      </w:r>
      <w:r w:rsidR="004D6F9B">
        <w:rPr>
          <w:rFonts w:cs="Calibri"/>
          <w:spacing w:val="-4"/>
          <w:sz w:val="24"/>
          <w:szCs w:val="24"/>
        </w:rPr>
        <w:t>,</w:t>
      </w:r>
      <w:r w:rsidR="003F68EC" w:rsidRPr="00753F07">
        <w:rPr>
          <w:rFonts w:cs="Calibri"/>
          <w:spacing w:val="-4"/>
          <w:sz w:val="24"/>
          <w:szCs w:val="24"/>
        </w:rPr>
        <w:t xml:space="preserve"> είχε επιδοθεί ΦΑΠ για επιστρατευτική τακτοποίηση σε συγκεκριμένη ημερομηνία, </w:t>
      </w:r>
      <w:r w:rsidR="004D6F9B">
        <w:rPr>
          <w:rFonts w:cs="Calibri"/>
          <w:spacing w:val="-4"/>
          <w:sz w:val="24"/>
          <w:szCs w:val="24"/>
        </w:rPr>
        <w:t xml:space="preserve">ωστόσο </w:t>
      </w:r>
      <w:r w:rsidR="003F68EC" w:rsidRPr="00753F07">
        <w:rPr>
          <w:rFonts w:cs="Calibri"/>
          <w:spacing w:val="-4"/>
          <w:sz w:val="24"/>
          <w:szCs w:val="24"/>
        </w:rPr>
        <w:t>παρέλειψε να παρουσιαστεί. Το αρμόδι</w:t>
      </w:r>
      <w:r w:rsidR="00C237A2" w:rsidRPr="00753F07">
        <w:rPr>
          <w:rFonts w:cs="Calibri"/>
          <w:spacing w:val="-4"/>
          <w:sz w:val="24"/>
          <w:szCs w:val="24"/>
        </w:rPr>
        <w:t xml:space="preserve">ο </w:t>
      </w:r>
      <w:r w:rsidR="003F68EC" w:rsidRPr="00753F07">
        <w:rPr>
          <w:rFonts w:cs="Calibri"/>
          <w:spacing w:val="-4"/>
          <w:sz w:val="24"/>
          <w:szCs w:val="24"/>
        </w:rPr>
        <w:t xml:space="preserve">ΤΕ προχώρησε στη διαδικασία μήνυσής του, </w:t>
      </w:r>
      <w:r w:rsidR="004D6F9B">
        <w:rPr>
          <w:rFonts w:cs="Calibri"/>
          <w:spacing w:val="-4"/>
          <w:sz w:val="24"/>
          <w:szCs w:val="24"/>
        </w:rPr>
        <w:t xml:space="preserve">αλλά </w:t>
      </w:r>
      <w:r w:rsidR="003F68EC" w:rsidRPr="00753F07">
        <w:rPr>
          <w:rFonts w:cs="Calibri"/>
          <w:spacing w:val="-4"/>
          <w:sz w:val="24"/>
          <w:szCs w:val="24"/>
        </w:rPr>
        <w:t xml:space="preserve">ο υπεύθυνος Αστυνομικός Σταθμός </w:t>
      </w:r>
      <w:r w:rsidR="004D6F9B">
        <w:rPr>
          <w:rFonts w:cs="Calibri"/>
          <w:spacing w:val="-4"/>
          <w:sz w:val="24"/>
          <w:szCs w:val="24"/>
        </w:rPr>
        <w:t xml:space="preserve">ισχυρίζεται ότι </w:t>
      </w:r>
      <w:r w:rsidR="003F68EC" w:rsidRPr="00753F07">
        <w:rPr>
          <w:rFonts w:cs="Calibri"/>
          <w:spacing w:val="-4"/>
          <w:sz w:val="24"/>
          <w:szCs w:val="24"/>
        </w:rPr>
        <w:t xml:space="preserve">αδυνατεί μέχρι στιγμής να τον εντοπίσει για λήψη σχετικής κατάθεσης. Στον άλλο έφεδρο </w:t>
      </w:r>
      <w:r w:rsidR="00B447A1" w:rsidRPr="00753F07">
        <w:rPr>
          <w:rFonts w:cs="Calibri"/>
          <w:spacing w:val="-4"/>
          <w:sz w:val="24"/>
          <w:szCs w:val="24"/>
        </w:rPr>
        <w:t xml:space="preserve">(πρώην ποδοσφαιριστής – προπονητής) </w:t>
      </w:r>
      <w:r w:rsidR="003F68EC" w:rsidRPr="00753F07">
        <w:rPr>
          <w:rFonts w:cs="Calibri"/>
          <w:spacing w:val="-4"/>
          <w:sz w:val="24"/>
          <w:szCs w:val="24"/>
        </w:rPr>
        <w:t>επιδόθη</w:t>
      </w:r>
      <w:r w:rsidR="00B447A1" w:rsidRPr="00753F07">
        <w:rPr>
          <w:rFonts w:cs="Calibri"/>
          <w:spacing w:val="-4"/>
          <w:sz w:val="24"/>
          <w:szCs w:val="24"/>
        </w:rPr>
        <w:t>κ</w:t>
      </w:r>
      <w:r w:rsidR="003F68EC" w:rsidRPr="00753F07">
        <w:rPr>
          <w:rFonts w:cs="Calibri"/>
          <w:spacing w:val="-4"/>
          <w:sz w:val="24"/>
          <w:szCs w:val="24"/>
        </w:rPr>
        <w:t>ε ΦΑΠ για τον ίδιο λόγο</w:t>
      </w:r>
      <w:r w:rsidR="00B447A1" w:rsidRPr="00753F07">
        <w:rPr>
          <w:rFonts w:cs="Calibri"/>
          <w:spacing w:val="-4"/>
          <w:sz w:val="24"/>
          <w:szCs w:val="24"/>
        </w:rPr>
        <w:t>, χωρίς ωστόσο να  μας αναφερθεί κατά πόσο έχει ανταποκριθεί στη συγκεκριμένη κλήση</w:t>
      </w:r>
      <w:r w:rsidR="00F67708" w:rsidRPr="00753F07">
        <w:rPr>
          <w:rFonts w:cs="Calibri"/>
          <w:spacing w:val="-4"/>
          <w:sz w:val="24"/>
          <w:szCs w:val="24"/>
        </w:rPr>
        <w:t xml:space="preserve">. Στον τρίτο </w:t>
      </w:r>
      <w:r w:rsidR="00B447A1" w:rsidRPr="00753F07">
        <w:rPr>
          <w:rFonts w:cs="Calibri"/>
          <w:spacing w:val="-4"/>
          <w:sz w:val="24"/>
          <w:szCs w:val="24"/>
        </w:rPr>
        <w:t xml:space="preserve">έφεδρο (Γενικός Διευθυντής </w:t>
      </w:r>
      <w:proofErr w:type="spellStart"/>
      <w:r w:rsidR="00B447A1" w:rsidRPr="00753F07">
        <w:rPr>
          <w:rFonts w:cs="Calibri"/>
          <w:spacing w:val="-4"/>
          <w:sz w:val="24"/>
          <w:szCs w:val="24"/>
        </w:rPr>
        <w:t>Ημικρατικού</w:t>
      </w:r>
      <w:proofErr w:type="spellEnd"/>
      <w:r w:rsidR="00B447A1" w:rsidRPr="00753F07">
        <w:rPr>
          <w:rFonts w:cs="Calibri"/>
          <w:spacing w:val="-4"/>
          <w:sz w:val="24"/>
          <w:szCs w:val="24"/>
        </w:rPr>
        <w:t xml:space="preserve"> Οργανισμού) είχε επιδοθεί ΦΑΠ για επιστρατευτική τακτοποίηση σε συγκεκριμένη ημερομηνία, </w:t>
      </w:r>
      <w:r w:rsidR="004D6F9B">
        <w:rPr>
          <w:rFonts w:cs="Calibri"/>
          <w:spacing w:val="-4"/>
          <w:sz w:val="24"/>
          <w:szCs w:val="24"/>
        </w:rPr>
        <w:t xml:space="preserve">ωστόσο και αυτός παρέλειψε να παρουσιαστεί.  </w:t>
      </w:r>
      <w:r w:rsidR="001E4297">
        <w:rPr>
          <w:rFonts w:cs="Calibri"/>
          <w:spacing w:val="-4"/>
          <w:sz w:val="24"/>
          <w:szCs w:val="24"/>
        </w:rPr>
        <w:t>Ομοίως,</w:t>
      </w:r>
      <w:r w:rsidR="004D6F9B">
        <w:rPr>
          <w:rFonts w:cs="Calibri"/>
          <w:spacing w:val="-4"/>
          <w:sz w:val="24"/>
          <w:szCs w:val="24"/>
        </w:rPr>
        <w:t xml:space="preserve"> στην περίπτωση αυτή </w:t>
      </w:r>
      <w:r w:rsidR="00F67708" w:rsidRPr="00753F07">
        <w:rPr>
          <w:rFonts w:cs="Calibri"/>
          <w:spacing w:val="-4"/>
          <w:sz w:val="24"/>
          <w:szCs w:val="24"/>
        </w:rPr>
        <w:t xml:space="preserve">ο υπεύθυνος Αστυνομικός Σταθμός </w:t>
      </w:r>
      <w:r w:rsidR="004D6F9B">
        <w:rPr>
          <w:rFonts w:cs="Calibri"/>
          <w:spacing w:val="-4"/>
          <w:sz w:val="24"/>
          <w:szCs w:val="24"/>
        </w:rPr>
        <w:t xml:space="preserve">ισχυρίζεται ότι </w:t>
      </w:r>
      <w:r w:rsidR="00F67708" w:rsidRPr="00753F07">
        <w:rPr>
          <w:rFonts w:cs="Calibri"/>
          <w:spacing w:val="-4"/>
          <w:sz w:val="24"/>
          <w:szCs w:val="24"/>
        </w:rPr>
        <w:t>αδυνατεί μέχρι στιγμής να τον εντοπίσει για λήψη σχετικής κατάθεσης.</w:t>
      </w:r>
      <w:r w:rsidR="003F68EC" w:rsidRPr="00753F07">
        <w:rPr>
          <w:rFonts w:cs="Calibri"/>
          <w:spacing w:val="-4"/>
          <w:sz w:val="24"/>
          <w:szCs w:val="24"/>
        </w:rPr>
        <w:t xml:space="preserve">  </w:t>
      </w:r>
    </w:p>
    <w:p w14:paraId="2966B442" w14:textId="2A41481A" w:rsidR="00286736" w:rsidRPr="00753F07" w:rsidRDefault="00D15631" w:rsidP="006400D1">
      <w:pPr>
        <w:spacing w:after="120"/>
        <w:jc w:val="both"/>
        <w:rPr>
          <w:rFonts w:cs="Calibri"/>
          <w:sz w:val="24"/>
          <w:szCs w:val="24"/>
        </w:rPr>
      </w:pPr>
      <w:bookmarkStart w:id="69" w:name="_Hlk75683755"/>
      <w:r w:rsidRPr="00753F07">
        <w:rPr>
          <w:rFonts w:cs="Calibri"/>
          <w:sz w:val="24"/>
          <w:szCs w:val="24"/>
        </w:rPr>
        <w:t>Αναφορικά με τα</w:t>
      </w:r>
      <w:r w:rsidRPr="00753F07">
        <w:rPr>
          <w:rFonts w:cs="Calibri"/>
          <w:bCs/>
          <w:sz w:val="24"/>
          <w:szCs w:val="24"/>
        </w:rPr>
        <w:t xml:space="preserve"> </w:t>
      </w:r>
      <w:r w:rsidR="00286736" w:rsidRPr="00753F07">
        <w:rPr>
          <w:rFonts w:cs="Calibri"/>
          <w:sz w:val="24"/>
          <w:szCs w:val="24"/>
        </w:rPr>
        <w:t>παραπάνω</w:t>
      </w:r>
      <w:r w:rsidR="001C45B4">
        <w:rPr>
          <w:rFonts w:cs="Calibri"/>
          <w:sz w:val="24"/>
          <w:szCs w:val="24"/>
        </w:rPr>
        <w:t>,</w:t>
      </w:r>
      <w:r w:rsidR="00286736" w:rsidRPr="00753F07">
        <w:rPr>
          <w:rFonts w:cs="Calibri"/>
          <w:sz w:val="24"/>
          <w:szCs w:val="24"/>
        </w:rPr>
        <w:t xml:space="preserve"> θα θέλαμε να επισημάνουμε τα ακόλουθα:</w:t>
      </w:r>
    </w:p>
    <w:bookmarkEnd w:id="69"/>
    <w:p w14:paraId="641E0B8F" w14:textId="328CF740" w:rsidR="00927D71" w:rsidRPr="00246E43" w:rsidRDefault="00286736" w:rsidP="002C182D">
      <w:pPr>
        <w:pStyle w:val="ListParagraph"/>
        <w:numPr>
          <w:ilvl w:val="0"/>
          <w:numId w:val="20"/>
        </w:numPr>
        <w:spacing w:after="120"/>
        <w:ind w:left="567" w:hanging="567"/>
        <w:contextualSpacing w:val="0"/>
        <w:jc w:val="both"/>
        <w:rPr>
          <w:rFonts w:cs="Calibri"/>
          <w:sz w:val="24"/>
          <w:szCs w:val="24"/>
        </w:rPr>
      </w:pPr>
      <w:r w:rsidRPr="00246E43">
        <w:rPr>
          <w:rFonts w:cs="Calibri"/>
          <w:sz w:val="24"/>
          <w:szCs w:val="24"/>
        </w:rPr>
        <w:t xml:space="preserve">Όπως έχουμε προαναφέρει, σημαντικός αριθμός </w:t>
      </w:r>
      <w:r w:rsidR="00886911" w:rsidRPr="00246E43">
        <w:rPr>
          <w:rFonts w:cs="Calibri"/>
          <w:sz w:val="24"/>
          <w:szCs w:val="24"/>
        </w:rPr>
        <w:t xml:space="preserve">εφέδρων εκφεύγει του συστήματος </w:t>
      </w:r>
      <w:r w:rsidRPr="00246E43">
        <w:rPr>
          <w:rFonts w:cs="Calibri"/>
          <w:sz w:val="24"/>
          <w:szCs w:val="24"/>
        </w:rPr>
        <w:t>παρακολούθησης εφεδρείας, καθότι δεν συμμορφώνεται με τ</w:t>
      </w:r>
      <w:r w:rsidR="007B0915" w:rsidRPr="00246E43">
        <w:rPr>
          <w:rFonts w:cs="Calibri"/>
          <w:sz w:val="24"/>
          <w:szCs w:val="24"/>
        </w:rPr>
        <w:t>ην πρ</w:t>
      </w:r>
      <w:r w:rsidRPr="00246E43">
        <w:rPr>
          <w:rFonts w:cs="Calibri"/>
          <w:sz w:val="24"/>
          <w:szCs w:val="24"/>
        </w:rPr>
        <w:t>όνοι</w:t>
      </w:r>
      <w:r w:rsidR="007B0915" w:rsidRPr="00246E43">
        <w:rPr>
          <w:rFonts w:cs="Calibri"/>
          <w:sz w:val="24"/>
          <w:szCs w:val="24"/>
        </w:rPr>
        <w:t>α</w:t>
      </w:r>
      <w:r w:rsidRPr="00246E43">
        <w:rPr>
          <w:rFonts w:cs="Calibri"/>
          <w:sz w:val="24"/>
          <w:szCs w:val="24"/>
        </w:rPr>
        <w:t xml:space="preserve"> του άρθρου 25 του περί ΕΦ Νόμου</w:t>
      </w:r>
      <w:r w:rsidR="007B0915" w:rsidRPr="00246E43">
        <w:rPr>
          <w:rFonts w:cs="Calibri"/>
          <w:sz w:val="24"/>
          <w:szCs w:val="24"/>
        </w:rPr>
        <w:t xml:space="preserve">, για γραπτή </w:t>
      </w:r>
      <w:r w:rsidRPr="00246E43">
        <w:rPr>
          <w:rFonts w:cs="Calibri"/>
          <w:sz w:val="24"/>
          <w:szCs w:val="24"/>
        </w:rPr>
        <w:t>ενημέρωσ</w:t>
      </w:r>
      <w:r w:rsidR="007B0915" w:rsidRPr="00246E43">
        <w:rPr>
          <w:rFonts w:cs="Calibri"/>
          <w:sz w:val="24"/>
          <w:szCs w:val="24"/>
        </w:rPr>
        <w:t xml:space="preserve">η </w:t>
      </w:r>
      <w:r w:rsidRPr="00246E43">
        <w:rPr>
          <w:rFonts w:cs="Calibri"/>
          <w:sz w:val="24"/>
          <w:szCs w:val="24"/>
        </w:rPr>
        <w:t>τ</w:t>
      </w:r>
      <w:r w:rsidR="007B0915" w:rsidRPr="00246E43">
        <w:rPr>
          <w:rFonts w:cs="Calibri"/>
          <w:sz w:val="24"/>
          <w:szCs w:val="24"/>
        </w:rPr>
        <w:t>ης</w:t>
      </w:r>
      <w:r w:rsidRPr="00246E43">
        <w:rPr>
          <w:rFonts w:cs="Calibri"/>
          <w:sz w:val="24"/>
          <w:szCs w:val="24"/>
        </w:rPr>
        <w:t xml:space="preserve"> αρμόδια</w:t>
      </w:r>
      <w:r w:rsidR="007B0915" w:rsidRPr="00246E43">
        <w:rPr>
          <w:rFonts w:cs="Calibri"/>
          <w:sz w:val="24"/>
          <w:szCs w:val="24"/>
        </w:rPr>
        <w:t>ς</w:t>
      </w:r>
      <w:r w:rsidRPr="00246E43">
        <w:rPr>
          <w:rFonts w:cs="Calibri"/>
          <w:sz w:val="24"/>
          <w:szCs w:val="24"/>
        </w:rPr>
        <w:t xml:space="preserve"> στρατιωτική</w:t>
      </w:r>
      <w:r w:rsidR="007B0915" w:rsidRPr="00246E43">
        <w:rPr>
          <w:rFonts w:cs="Calibri"/>
          <w:sz w:val="24"/>
          <w:szCs w:val="24"/>
        </w:rPr>
        <w:t>ς</w:t>
      </w:r>
      <w:r w:rsidRPr="00246E43">
        <w:rPr>
          <w:rFonts w:cs="Calibri"/>
          <w:sz w:val="24"/>
          <w:szCs w:val="24"/>
        </w:rPr>
        <w:t xml:space="preserve"> αρχή</w:t>
      </w:r>
      <w:r w:rsidR="007B0915" w:rsidRPr="00246E43">
        <w:rPr>
          <w:rFonts w:cs="Calibri"/>
          <w:sz w:val="24"/>
          <w:szCs w:val="24"/>
        </w:rPr>
        <w:t>ς</w:t>
      </w:r>
      <w:r w:rsidRPr="00246E43">
        <w:rPr>
          <w:rFonts w:cs="Calibri"/>
          <w:sz w:val="24"/>
          <w:szCs w:val="24"/>
        </w:rPr>
        <w:t>, μέσα σε ένα μήνα από την ημερομηνία τερματισμού της αιτιολογίας της απαλλαγής/αναβολής</w:t>
      </w:r>
      <w:r w:rsidR="007B0915" w:rsidRPr="00246E43">
        <w:rPr>
          <w:rFonts w:cs="Calibri"/>
          <w:sz w:val="24"/>
          <w:szCs w:val="24"/>
        </w:rPr>
        <w:t xml:space="preserve"> τους. </w:t>
      </w:r>
      <w:r w:rsidRPr="00246E43">
        <w:rPr>
          <w:rFonts w:cs="Calibri"/>
          <w:sz w:val="24"/>
          <w:szCs w:val="24"/>
        </w:rPr>
        <w:t xml:space="preserve"> Ενδεικτικά αναφέρ</w:t>
      </w:r>
      <w:r w:rsidR="007B0915" w:rsidRPr="00246E43">
        <w:rPr>
          <w:rFonts w:cs="Calibri"/>
          <w:sz w:val="24"/>
          <w:szCs w:val="24"/>
        </w:rPr>
        <w:t>αμε ότ</w:t>
      </w:r>
      <w:r w:rsidR="004D6F9B" w:rsidRPr="00246E43">
        <w:rPr>
          <w:rFonts w:cs="Calibri"/>
          <w:sz w:val="24"/>
          <w:szCs w:val="24"/>
        </w:rPr>
        <w:t xml:space="preserve">ι 10.309 άτομα </w:t>
      </w:r>
      <w:r w:rsidR="007B0915" w:rsidRPr="00246E43">
        <w:rPr>
          <w:rFonts w:cs="Calibri"/>
          <w:sz w:val="24"/>
          <w:szCs w:val="24"/>
        </w:rPr>
        <w:t>εξακολουθούν να είναι καταχωρισμέν</w:t>
      </w:r>
      <w:r w:rsidR="004D6F9B" w:rsidRPr="00246E43">
        <w:rPr>
          <w:rFonts w:cs="Calibri"/>
          <w:sz w:val="24"/>
          <w:szCs w:val="24"/>
        </w:rPr>
        <w:t>α</w:t>
      </w:r>
      <w:r w:rsidR="007B0915" w:rsidRPr="00246E43">
        <w:rPr>
          <w:rFonts w:cs="Calibri"/>
          <w:sz w:val="24"/>
          <w:szCs w:val="24"/>
        </w:rPr>
        <w:t xml:space="preserve"> στην προσωρινά διαγραμμένη δύναμη της εφεδρείας</w:t>
      </w:r>
      <w:r w:rsidR="001E4297" w:rsidRPr="00246E43">
        <w:rPr>
          <w:rFonts w:cs="Calibri"/>
          <w:sz w:val="24"/>
          <w:szCs w:val="24"/>
        </w:rPr>
        <w:t xml:space="preserve"> με την ένδειξη</w:t>
      </w:r>
      <w:r w:rsidR="004D6F9B" w:rsidRPr="00246E43">
        <w:rPr>
          <w:rFonts w:cs="Calibri"/>
          <w:sz w:val="24"/>
          <w:szCs w:val="24"/>
        </w:rPr>
        <w:t xml:space="preserve"> ως φοιτητές εξωτερικού</w:t>
      </w:r>
      <w:r w:rsidR="007B0915" w:rsidRPr="00246E43">
        <w:rPr>
          <w:rFonts w:cs="Calibri"/>
          <w:sz w:val="24"/>
          <w:szCs w:val="24"/>
        </w:rPr>
        <w:t xml:space="preserve">, </w:t>
      </w:r>
      <w:r w:rsidR="004D6F9B" w:rsidRPr="00246E43">
        <w:rPr>
          <w:rFonts w:cs="Calibri"/>
          <w:sz w:val="24"/>
          <w:szCs w:val="24"/>
        </w:rPr>
        <w:t xml:space="preserve">παρά τη </w:t>
      </w:r>
      <w:r w:rsidR="007B0915" w:rsidRPr="00246E43">
        <w:rPr>
          <w:rFonts w:cs="Calibri"/>
          <w:sz w:val="24"/>
          <w:szCs w:val="24"/>
        </w:rPr>
        <w:t>λήξη της αναστολής που τους χορηγήθηκε</w:t>
      </w:r>
      <w:r w:rsidR="00AA57A5" w:rsidRPr="00246E43">
        <w:rPr>
          <w:rFonts w:cs="Calibri"/>
          <w:sz w:val="24"/>
          <w:szCs w:val="24"/>
        </w:rPr>
        <w:t>. Παρόλο που</w:t>
      </w:r>
      <w:r w:rsidR="004D6F9B" w:rsidRPr="00246E43">
        <w:rPr>
          <w:rFonts w:cs="Calibri"/>
          <w:sz w:val="24"/>
          <w:szCs w:val="24"/>
        </w:rPr>
        <w:t>,</w:t>
      </w:r>
      <w:r w:rsidR="00AA57A5" w:rsidRPr="00246E43">
        <w:rPr>
          <w:rFonts w:cs="Calibri"/>
          <w:sz w:val="24"/>
          <w:szCs w:val="24"/>
        </w:rPr>
        <w:t xml:space="preserve"> με βάσ</w:t>
      </w:r>
      <w:r w:rsidR="004D6F9B" w:rsidRPr="00246E43">
        <w:rPr>
          <w:rFonts w:cs="Calibri"/>
          <w:sz w:val="24"/>
          <w:szCs w:val="24"/>
        </w:rPr>
        <w:t>η</w:t>
      </w:r>
      <w:r w:rsidR="00AA57A5" w:rsidRPr="00246E43">
        <w:rPr>
          <w:rFonts w:cs="Calibri"/>
          <w:sz w:val="24"/>
          <w:szCs w:val="24"/>
        </w:rPr>
        <w:t xml:space="preserve"> τι διατάξεις του  άρθρου 68(1)(γ), του ιδίου Νόμου, η παράλ</w:t>
      </w:r>
      <w:r w:rsidR="001C45B4">
        <w:rPr>
          <w:rFonts w:cs="Calibri"/>
          <w:sz w:val="24"/>
          <w:szCs w:val="24"/>
        </w:rPr>
        <w:t>ει</w:t>
      </w:r>
      <w:r w:rsidR="00AA57A5" w:rsidRPr="00246E43">
        <w:rPr>
          <w:rFonts w:cs="Calibri"/>
          <w:sz w:val="24"/>
          <w:szCs w:val="24"/>
        </w:rPr>
        <w:t>ψη συμμόρφωσης με το συγκεκριμένο άρθρο χαρακτηρίζεται ως αδίκημα</w:t>
      </w:r>
      <w:r w:rsidR="00927D71" w:rsidRPr="00246E43">
        <w:rPr>
          <w:rFonts w:cs="Calibri"/>
          <w:sz w:val="24"/>
          <w:szCs w:val="24"/>
        </w:rPr>
        <w:t>, επισύροντας σε περίπτωση καταδίκης του ενόχου, τις ανάλογες από το</w:t>
      </w:r>
      <w:r w:rsidR="001C45B4">
        <w:rPr>
          <w:rFonts w:cs="Calibri"/>
          <w:sz w:val="24"/>
          <w:szCs w:val="24"/>
        </w:rPr>
        <w:t>ν</w:t>
      </w:r>
      <w:r w:rsidR="00927D71" w:rsidRPr="00246E43">
        <w:rPr>
          <w:rFonts w:cs="Calibri"/>
          <w:sz w:val="24"/>
          <w:szCs w:val="24"/>
        </w:rPr>
        <w:t xml:space="preserve"> Νόμο κυρώσεις, </w:t>
      </w:r>
      <w:r w:rsidR="001C45B4">
        <w:rPr>
          <w:rFonts w:cs="Calibri"/>
          <w:sz w:val="24"/>
          <w:szCs w:val="24"/>
        </w:rPr>
        <w:t xml:space="preserve">εντούτοις </w:t>
      </w:r>
      <w:r w:rsidR="00D15631" w:rsidRPr="00246E43">
        <w:rPr>
          <w:rFonts w:cs="Calibri"/>
          <w:sz w:val="24"/>
          <w:szCs w:val="24"/>
        </w:rPr>
        <w:t xml:space="preserve">ουδέποτε επιχειρήθηκε μέχρι στιγμής από μέρους των αρμοδίων η </w:t>
      </w:r>
      <w:r w:rsidR="00927D71" w:rsidRPr="00246E43">
        <w:rPr>
          <w:rFonts w:cs="Calibri"/>
          <w:sz w:val="24"/>
          <w:szCs w:val="24"/>
        </w:rPr>
        <w:t xml:space="preserve">οποιαδήποτε </w:t>
      </w:r>
      <w:r w:rsidR="00AA57A5" w:rsidRPr="00246E43">
        <w:rPr>
          <w:rFonts w:cs="Calibri"/>
          <w:sz w:val="24"/>
          <w:szCs w:val="24"/>
        </w:rPr>
        <w:t xml:space="preserve">ποινική </w:t>
      </w:r>
      <w:r w:rsidR="00D15631" w:rsidRPr="00246E43">
        <w:rPr>
          <w:rFonts w:cs="Calibri"/>
          <w:sz w:val="24"/>
          <w:szCs w:val="24"/>
        </w:rPr>
        <w:t>δίωξη των παραβατών</w:t>
      </w:r>
      <w:r w:rsidR="00927D71" w:rsidRPr="00246E43">
        <w:rPr>
          <w:rFonts w:cs="Calibri"/>
          <w:sz w:val="24"/>
          <w:szCs w:val="24"/>
        </w:rPr>
        <w:t xml:space="preserve">. </w:t>
      </w:r>
    </w:p>
    <w:p w14:paraId="6FAE6701" w14:textId="4F7F53C1" w:rsidR="00957F31" w:rsidRPr="00246E43" w:rsidRDefault="00FC2BC2" w:rsidP="002C182D">
      <w:pPr>
        <w:pStyle w:val="ListParagraph"/>
        <w:numPr>
          <w:ilvl w:val="0"/>
          <w:numId w:val="20"/>
        </w:numPr>
        <w:spacing w:after="120"/>
        <w:ind w:left="567" w:hanging="567"/>
        <w:contextualSpacing w:val="0"/>
        <w:jc w:val="both"/>
        <w:rPr>
          <w:rFonts w:cs="Calibri"/>
          <w:spacing w:val="-4"/>
          <w:sz w:val="24"/>
          <w:szCs w:val="24"/>
        </w:rPr>
      </w:pPr>
      <w:r w:rsidRPr="00246E43">
        <w:rPr>
          <w:rFonts w:cs="Calibri"/>
          <w:sz w:val="24"/>
          <w:szCs w:val="24"/>
        </w:rPr>
        <w:lastRenderedPageBreak/>
        <w:t xml:space="preserve">Βάσει </w:t>
      </w:r>
      <w:proofErr w:type="spellStart"/>
      <w:r w:rsidR="004121B4" w:rsidRPr="00246E43">
        <w:rPr>
          <w:rFonts w:cs="Calibri"/>
          <w:sz w:val="24"/>
          <w:szCs w:val="24"/>
        </w:rPr>
        <w:t>επικαιροποιημένων</w:t>
      </w:r>
      <w:proofErr w:type="spellEnd"/>
      <w:r w:rsidR="004121B4" w:rsidRPr="00246E43">
        <w:rPr>
          <w:rFonts w:cs="Calibri"/>
          <w:sz w:val="24"/>
          <w:szCs w:val="24"/>
        </w:rPr>
        <w:t xml:space="preserve"> </w:t>
      </w:r>
      <w:r w:rsidRPr="00246E43">
        <w:rPr>
          <w:rFonts w:cs="Calibri"/>
          <w:sz w:val="24"/>
          <w:szCs w:val="24"/>
        </w:rPr>
        <w:t>στοιχείων</w:t>
      </w:r>
      <w:r w:rsidRPr="00246E43">
        <w:rPr>
          <w:rFonts w:cs="Calibri"/>
          <w:bCs/>
          <w:sz w:val="24"/>
          <w:szCs w:val="24"/>
        </w:rPr>
        <w:t xml:space="preserve"> </w:t>
      </w:r>
      <w:r w:rsidRPr="00246E43">
        <w:rPr>
          <w:rFonts w:cs="Calibri"/>
          <w:sz w:val="24"/>
          <w:szCs w:val="24"/>
        </w:rPr>
        <w:t xml:space="preserve">που τηρούνται στο ΓΕΕΦ/ΔΕΠΣ, αναφορικά με τα </w:t>
      </w:r>
      <w:r w:rsidR="009806D1" w:rsidRPr="00246E43">
        <w:rPr>
          <w:rFonts w:cs="Calibri"/>
          <w:sz w:val="24"/>
          <w:szCs w:val="24"/>
        </w:rPr>
        <w:t>αποτελέσματα των ενεργειών των Α</w:t>
      </w:r>
      <w:r w:rsidR="00EC2D5D" w:rsidRPr="00246E43">
        <w:rPr>
          <w:rFonts w:cs="Calibri"/>
          <w:sz w:val="24"/>
          <w:szCs w:val="24"/>
        </w:rPr>
        <w:t xml:space="preserve">στυνομικών </w:t>
      </w:r>
      <w:r w:rsidR="00A545BE" w:rsidRPr="00246E43">
        <w:rPr>
          <w:rFonts w:cs="Calibri"/>
          <w:sz w:val="24"/>
          <w:szCs w:val="24"/>
        </w:rPr>
        <w:t>Σταθμών</w:t>
      </w:r>
      <w:r w:rsidR="0028740F" w:rsidRPr="00246E43">
        <w:rPr>
          <w:rFonts w:cs="Calibri"/>
          <w:sz w:val="24"/>
          <w:szCs w:val="24"/>
        </w:rPr>
        <w:t xml:space="preserve"> </w:t>
      </w:r>
      <w:r w:rsidR="004D6F9B" w:rsidRPr="00246E43">
        <w:rPr>
          <w:rFonts w:cs="Calibri"/>
          <w:sz w:val="24"/>
          <w:szCs w:val="24"/>
        </w:rPr>
        <w:t xml:space="preserve">για </w:t>
      </w:r>
      <w:r w:rsidR="0028740F" w:rsidRPr="00246E43">
        <w:rPr>
          <w:rFonts w:cs="Calibri"/>
          <w:sz w:val="24"/>
          <w:szCs w:val="24"/>
        </w:rPr>
        <w:t>επίδοση των πάσης φύσεως στρατιωτικών εντολών</w:t>
      </w:r>
      <w:r w:rsidR="00EC366A" w:rsidRPr="00246E43">
        <w:rPr>
          <w:rFonts w:cs="Calibri"/>
          <w:sz w:val="24"/>
          <w:szCs w:val="24"/>
        </w:rPr>
        <w:t xml:space="preserve"> προς τους εφέδρους </w:t>
      </w:r>
      <w:r w:rsidR="0028740F" w:rsidRPr="00246E43">
        <w:rPr>
          <w:rFonts w:cs="Calibri"/>
          <w:sz w:val="24"/>
          <w:szCs w:val="24"/>
        </w:rPr>
        <w:t xml:space="preserve">(ΦΑΠ, καταθέσεις, </w:t>
      </w:r>
      <w:r w:rsidR="00474849" w:rsidRPr="00246E43">
        <w:rPr>
          <w:rFonts w:cs="Calibri"/>
          <w:sz w:val="24"/>
          <w:szCs w:val="24"/>
        </w:rPr>
        <w:t>εξακρίβωση διαμονής</w:t>
      </w:r>
      <w:r w:rsidR="0028740F" w:rsidRPr="00246E43">
        <w:rPr>
          <w:rFonts w:cs="Calibri"/>
          <w:sz w:val="24"/>
          <w:szCs w:val="24"/>
        </w:rPr>
        <w:t>)</w:t>
      </w:r>
      <w:r w:rsidR="00150C16" w:rsidRPr="00246E43">
        <w:rPr>
          <w:rFonts w:cs="Calibri"/>
          <w:sz w:val="24"/>
          <w:szCs w:val="24"/>
        </w:rPr>
        <w:t>,</w:t>
      </w:r>
      <w:r w:rsidR="00954B36" w:rsidRPr="00246E43">
        <w:rPr>
          <w:rFonts w:cs="Calibri"/>
          <w:sz w:val="24"/>
          <w:szCs w:val="24"/>
        </w:rPr>
        <w:t xml:space="preserve"> </w:t>
      </w:r>
      <w:r w:rsidR="00EE7D9F" w:rsidRPr="00246E43">
        <w:rPr>
          <w:rFonts w:cs="Calibri"/>
          <w:sz w:val="24"/>
          <w:szCs w:val="24"/>
        </w:rPr>
        <w:t>δια</w:t>
      </w:r>
      <w:r w:rsidR="00DF5B40" w:rsidRPr="00246E43">
        <w:rPr>
          <w:rFonts w:cs="Calibri"/>
          <w:sz w:val="24"/>
          <w:szCs w:val="24"/>
        </w:rPr>
        <w:t>φάνηκε η ύπαρξη</w:t>
      </w:r>
      <w:r w:rsidR="002874FF" w:rsidRPr="00246E43">
        <w:rPr>
          <w:rFonts w:cs="Calibri"/>
          <w:sz w:val="24"/>
          <w:szCs w:val="24"/>
        </w:rPr>
        <w:t xml:space="preserve"> </w:t>
      </w:r>
      <w:r w:rsidR="00636C42" w:rsidRPr="00246E43">
        <w:rPr>
          <w:rFonts w:cs="Calibri"/>
          <w:sz w:val="24"/>
          <w:szCs w:val="24"/>
        </w:rPr>
        <w:t>σημαντικ</w:t>
      </w:r>
      <w:r w:rsidR="00DF5B40" w:rsidRPr="00246E43">
        <w:rPr>
          <w:rFonts w:cs="Calibri"/>
          <w:sz w:val="24"/>
          <w:szCs w:val="24"/>
        </w:rPr>
        <w:t xml:space="preserve">ών </w:t>
      </w:r>
      <w:r w:rsidR="00636C42" w:rsidRPr="00246E43">
        <w:rPr>
          <w:rFonts w:cs="Calibri"/>
          <w:sz w:val="24"/>
          <w:szCs w:val="24"/>
        </w:rPr>
        <w:t>ελλείψε</w:t>
      </w:r>
      <w:r w:rsidR="00DF5B40" w:rsidRPr="00246E43">
        <w:rPr>
          <w:rFonts w:cs="Calibri"/>
          <w:sz w:val="24"/>
          <w:szCs w:val="24"/>
        </w:rPr>
        <w:t xml:space="preserve">ων </w:t>
      </w:r>
      <w:r w:rsidR="00921E6E" w:rsidRPr="00246E43">
        <w:rPr>
          <w:rFonts w:cs="Calibri"/>
          <w:sz w:val="24"/>
          <w:szCs w:val="24"/>
        </w:rPr>
        <w:t xml:space="preserve">στην </w:t>
      </w:r>
      <w:r w:rsidR="002874FF" w:rsidRPr="00246E43">
        <w:rPr>
          <w:rFonts w:cs="Calibri"/>
          <w:sz w:val="24"/>
          <w:szCs w:val="24"/>
        </w:rPr>
        <w:t>υφιστάμενη διαδικασία που ακολουθ</w:t>
      </w:r>
      <w:r w:rsidR="00874362" w:rsidRPr="00246E43">
        <w:rPr>
          <w:rFonts w:cs="Calibri"/>
          <w:sz w:val="24"/>
          <w:szCs w:val="24"/>
        </w:rPr>
        <w:t>είται</w:t>
      </w:r>
      <w:r w:rsidR="008B2CBF" w:rsidRPr="00246E43">
        <w:rPr>
          <w:rFonts w:cs="Calibri"/>
          <w:sz w:val="24"/>
          <w:szCs w:val="24"/>
        </w:rPr>
        <w:t>,</w:t>
      </w:r>
      <w:r w:rsidR="00DF5B40" w:rsidRPr="00246E43">
        <w:rPr>
          <w:rFonts w:cs="Calibri"/>
          <w:sz w:val="24"/>
          <w:szCs w:val="24"/>
        </w:rPr>
        <w:t xml:space="preserve"> </w:t>
      </w:r>
      <w:r w:rsidR="008B2CBF" w:rsidRPr="00246E43">
        <w:rPr>
          <w:rFonts w:cs="Calibri"/>
          <w:sz w:val="24"/>
          <w:szCs w:val="24"/>
        </w:rPr>
        <w:t xml:space="preserve">ιδίως από </w:t>
      </w:r>
      <w:r w:rsidR="004D6F9B" w:rsidRPr="00246E43">
        <w:rPr>
          <w:rFonts w:cs="Calibri"/>
          <w:sz w:val="24"/>
          <w:szCs w:val="24"/>
        </w:rPr>
        <w:t>συγκεκριμένους</w:t>
      </w:r>
      <w:r w:rsidR="008B2CBF" w:rsidRPr="00246E43">
        <w:rPr>
          <w:rFonts w:cs="Calibri"/>
          <w:sz w:val="24"/>
          <w:szCs w:val="24"/>
        </w:rPr>
        <w:t xml:space="preserve"> Αστυνομικ</w:t>
      </w:r>
      <w:r w:rsidR="004D6F9B" w:rsidRPr="00246E43">
        <w:rPr>
          <w:rFonts w:cs="Calibri"/>
          <w:sz w:val="24"/>
          <w:szCs w:val="24"/>
        </w:rPr>
        <w:t xml:space="preserve">ούς </w:t>
      </w:r>
      <w:r w:rsidR="008B2CBF" w:rsidRPr="00246E43">
        <w:rPr>
          <w:rFonts w:cs="Calibri"/>
          <w:sz w:val="24"/>
          <w:szCs w:val="24"/>
        </w:rPr>
        <w:t>Σταθμ</w:t>
      </w:r>
      <w:r w:rsidR="004D6F9B" w:rsidRPr="00246E43">
        <w:rPr>
          <w:rFonts w:cs="Calibri"/>
          <w:sz w:val="24"/>
          <w:szCs w:val="24"/>
        </w:rPr>
        <w:t xml:space="preserve">ούς </w:t>
      </w:r>
      <w:r w:rsidR="00DF5B40" w:rsidRPr="00246E43">
        <w:rPr>
          <w:rFonts w:cs="Calibri"/>
          <w:sz w:val="24"/>
          <w:szCs w:val="24"/>
        </w:rPr>
        <w:t xml:space="preserve">και </w:t>
      </w:r>
      <w:proofErr w:type="spellStart"/>
      <w:r w:rsidR="00DF5B40" w:rsidRPr="00246E43">
        <w:rPr>
          <w:rFonts w:cs="Calibri"/>
          <w:sz w:val="24"/>
          <w:szCs w:val="24"/>
        </w:rPr>
        <w:t>κατ΄</w:t>
      </w:r>
      <w:proofErr w:type="spellEnd"/>
      <w:r w:rsidR="00DF5B40" w:rsidRPr="00246E43">
        <w:rPr>
          <w:rFonts w:cs="Calibri"/>
          <w:sz w:val="24"/>
          <w:szCs w:val="24"/>
        </w:rPr>
        <w:t xml:space="preserve"> επέκταση η μη αποτελεσματικότητα των ενεργειών </w:t>
      </w:r>
      <w:r w:rsidR="008B2CBF" w:rsidRPr="00246E43">
        <w:rPr>
          <w:rFonts w:cs="Calibri"/>
          <w:sz w:val="24"/>
          <w:szCs w:val="24"/>
        </w:rPr>
        <w:t xml:space="preserve">τους </w:t>
      </w:r>
      <w:r w:rsidR="00DF5B40" w:rsidRPr="00246E43">
        <w:rPr>
          <w:rFonts w:cs="Calibri"/>
          <w:sz w:val="24"/>
          <w:szCs w:val="24"/>
        </w:rPr>
        <w:t>στο</w:t>
      </w:r>
      <w:r w:rsidR="008B2CBF" w:rsidRPr="00246E43">
        <w:rPr>
          <w:rFonts w:cs="Calibri"/>
          <w:sz w:val="24"/>
          <w:szCs w:val="24"/>
        </w:rPr>
        <w:t>ν</w:t>
      </w:r>
      <w:r w:rsidR="00DF5B40" w:rsidRPr="00246E43">
        <w:rPr>
          <w:rFonts w:cs="Calibri"/>
          <w:sz w:val="24"/>
          <w:szCs w:val="24"/>
        </w:rPr>
        <w:t xml:space="preserve"> συγκεκριμένο τομέα</w:t>
      </w:r>
      <w:r w:rsidR="00874362" w:rsidRPr="00246E43">
        <w:rPr>
          <w:rFonts w:cs="Calibri"/>
          <w:sz w:val="24"/>
          <w:szCs w:val="24"/>
        </w:rPr>
        <w:t xml:space="preserve">. </w:t>
      </w:r>
      <w:r w:rsidR="005040B2" w:rsidRPr="00246E43">
        <w:rPr>
          <w:rFonts w:cs="Calibri"/>
          <w:spacing w:val="-4"/>
          <w:sz w:val="24"/>
          <w:szCs w:val="24"/>
        </w:rPr>
        <w:t>Ε</w:t>
      </w:r>
      <w:r w:rsidR="00DF5B40" w:rsidRPr="00246E43">
        <w:rPr>
          <w:rFonts w:cs="Calibri"/>
          <w:spacing w:val="-4"/>
          <w:sz w:val="24"/>
          <w:szCs w:val="24"/>
        </w:rPr>
        <w:t>ιδικότερα</w:t>
      </w:r>
      <w:r w:rsidRPr="00246E43">
        <w:rPr>
          <w:rFonts w:cs="Calibri"/>
          <w:spacing w:val="-4"/>
          <w:sz w:val="24"/>
          <w:szCs w:val="24"/>
        </w:rPr>
        <w:t>,</w:t>
      </w:r>
      <w:r w:rsidR="00DF5B40" w:rsidRPr="00246E43">
        <w:rPr>
          <w:rFonts w:cs="Calibri"/>
          <w:spacing w:val="-4"/>
          <w:sz w:val="24"/>
          <w:szCs w:val="24"/>
        </w:rPr>
        <w:t xml:space="preserve"> </w:t>
      </w:r>
      <w:r w:rsidR="00F67708" w:rsidRPr="00246E43">
        <w:rPr>
          <w:rFonts w:cs="Calibri"/>
          <w:spacing w:val="-4"/>
          <w:sz w:val="24"/>
          <w:szCs w:val="24"/>
        </w:rPr>
        <w:t xml:space="preserve">προκύπτουν </w:t>
      </w:r>
      <w:r w:rsidR="005040B2" w:rsidRPr="00246E43">
        <w:rPr>
          <w:rFonts w:cs="Calibri"/>
          <w:spacing w:val="-4"/>
          <w:sz w:val="24"/>
          <w:szCs w:val="24"/>
        </w:rPr>
        <w:t>περιπτώσεις εφέδρων</w:t>
      </w:r>
      <w:r w:rsidR="00BA0315" w:rsidRPr="00246E43">
        <w:rPr>
          <w:rFonts w:cs="Calibri"/>
          <w:spacing w:val="-4"/>
          <w:sz w:val="24"/>
          <w:szCs w:val="24"/>
        </w:rPr>
        <w:t xml:space="preserve"> </w:t>
      </w:r>
      <w:r w:rsidR="00333CB5" w:rsidRPr="00246E43">
        <w:rPr>
          <w:rFonts w:cs="Calibri"/>
          <w:spacing w:val="-4"/>
          <w:sz w:val="24"/>
          <w:szCs w:val="24"/>
        </w:rPr>
        <w:t>π</w:t>
      </w:r>
      <w:r w:rsidR="004D6E96" w:rsidRPr="00246E43">
        <w:rPr>
          <w:rFonts w:cs="Calibri"/>
          <w:spacing w:val="-4"/>
          <w:sz w:val="24"/>
          <w:szCs w:val="24"/>
        </w:rPr>
        <w:t>ου</w:t>
      </w:r>
      <w:r w:rsidR="004D6F9B" w:rsidRPr="00246E43">
        <w:rPr>
          <w:rFonts w:cs="Calibri"/>
          <w:spacing w:val="-4"/>
          <w:sz w:val="24"/>
          <w:szCs w:val="24"/>
        </w:rPr>
        <w:t>,</w:t>
      </w:r>
      <w:r w:rsidR="004D6E96" w:rsidRPr="00246E43">
        <w:rPr>
          <w:rFonts w:cs="Calibri"/>
          <w:spacing w:val="-4"/>
          <w:sz w:val="24"/>
          <w:szCs w:val="24"/>
        </w:rPr>
        <w:t xml:space="preserve"> παρόλο ότι</w:t>
      </w:r>
      <w:r w:rsidR="00D819AC" w:rsidRPr="00246E43">
        <w:rPr>
          <w:rFonts w:cs="Calibri"/>
          <w:spacing w:val="-4"/>
          <w:sz w:val="24"/>
          <w:szCs w:val="24"/>
        </w:rPr>
        <w:t xml:space="preserve"> </w:t>
      </w:r>
      <w:r w:rsidR="008B2CBF" w:rsidRPr="00246E43">
        <w:rPr>
          <w:rFonts w:cs="Calibri"/>
          <w:spacing w:val="-4"/>
          <w:sz w:val="24"/>
          <w:szCs w:val="24"/>
        </w:rPr>
        <w:t xml:space="preserve">είναι ευρέως διαδεδομένη η δραστηριοποίησή τους σε συγκεκριμένους τομείς, </w:t>
      </w:r>
      <w:r w:rsidR="00D819AC" w:rsidRPr="00246E43">
        <w:rPr>
          <w:rFonts w:cs="Calibri"/>
          <w:spacing w:val="-4"/>
          <w:sz w:val="24"/>
          <w:szCs w:val="24"/>
        </w:rPr>
        <w:t>λ</w:t>
      </w:r>
      <w:r w:rsidR="00C12723" w:rsidRPr="00246E43">
        <w:rPr>
          <w:rFonts w:cs="Calibri"/>
          <w:spacing w:val="-4"/>
          <w:sz w:val="24"/>
          <w:szCs w:val="24"/>
        </w:rPr>
        <w:t>όγω</w:t>
      </w:r>
      <w:r w:rsidR="005C377F" w:rsidRPr="00246E43">
        <w:rPr>
          <w:rFonts w:cs="Calibri"/>
          <w:spacing w:val="-4"/>
          <w:sz w:val="24"/>
          <w:szCs w:val="24"/>
        </w:rPr>
        <w:t xml:space="preserve"> της επαγγελματικής τους ιδιότητας</w:t>
      </w:r>
      <w:r w:rsidR="008B2CBF" w:rsidRPr="00246E43">
        <w:rPr>
          <w:rFonts w:cs="Calibri"/>
          <w:spacing w:val="-4"/>
          <w:sz w:val="24"/>
          <w:szCs w:val="24"/>
        </w:rPr>
        <w:t xml:space="preserve"> και θέσης που κατέχουν </w:t>
      </w:r>
      <w:r w:rsidR="005C377F" w:rsidRPr="00246E43">
        <w:rPr>
          <w:rFonts w:cs="Calibri"/>
          <w:spacing w:val="-4"/>
          <w:sz w:val="24"/>
          <w:szCs w:val="24"/>
        </w:rPr>
        <w:t>(</w:t>
      </w:r>
      <w:r w:rsidR="00EC366A" w:rsidRPr="00246E43">
        <w:rPr>
          <w:rFonts w:cs="Calibri"/>
          <w:spacing w:val="-4"/>
          <w:sz w:val="24"/>
          <w:szCs w:val="24"/>
        </w:rPr>
        <w:t>π</w:t>
      </w:r>
      <w:r w:rsidR="004D6F9B" w:rsidRPr="00246E43">
        <w:rPr>
          <w:rFonts w:cs="Calibri"/>
          <w:spacing w:val="-4"/>
          <w:sz w:val="24"/>
          <w:szCs w:val="24"/>
        </w:rPr>
        <w:t>.</w:t>
      </w:r>
      <w:r w:rsidR="00EC366A" w:rsidRPr="00246E43">
        <w:rPr>
          <w:rFonts w:cs="Calibri"/>
          <w:spacing w:val="-4"/>
          <w:sz w:val="24"/>
          <w:szCs w:val="24"/>
        </w:rPr>
        <w:t>χ</w:t>
      </w:r>
      <w:r w:rsidR="004D6F9B" w:rsidRPr="00246E43">
        <w:rPr>
          <w:rFonts w:cs="Calibri"/>
          <w:spacing w:val="-4"/>
          <w:sz w:val="24"/>
          <w:szCs w:val="24"/>
        </w:rPr>
        <w:t>.</w:t>
      </w:r>
      <w:r w:rsidR="00EC366A" w:rsidRPr="00246E43">
        <w:rPr>
          <w:rFonts w:cs="Calibri"/>
          <w:spacing w:val="-4"/>
          <w:sz w:val="24"/>
          <w:szCs w:val="24"/>
        </w:rPr>
        <w:t xml:space="preserve"> </w:t>
      </w:r>
      <w:r w:rsidR="005C377F" w:rsidRPr="00246E43">
        <w:rPr>
          <w:rFonts w:cs="Calibri"/>
          <w:spacing w:val="-4"/>
          <w:sz w:val="24"/>
          <w:szCs w:val="24"/>
        </w:rPr>
        <w:t>Γενικ</w:t>
      </w:r>
      <w:r w:rsidR="008B2CBF" w:rsidRPr="00246E43">
        <w:rPr>
          <w:rFonts w:cs="Calibri"/>
          <w:spacing w:val="-4"/>
          <w:sz w:val="24"/>
          <w:szCs w:val="24"/>
        </w:rPr>
        <w:t xml:space="preserve">οί </w:t>
      </w:r>
      <w:r w:rsidR="005C377F" w:rsidRPr="00246E43">
        <w:rPr>
          <w:rFonts w:cs="Calibri"/>
          <w:spacing w:val="-4"/>
          <w:sz w:val="24"/>
          <w:szCs w:val="24"/>
        </w:rPr>
        <w:t>Διευθυντ</w:t>
      </w:r>
      <w:r w:rsidR="008B2CBF" w:rsidRPr="00246E43">
        <w:rPr>
          <w:rFonts w:cs="Calibri"/>
          <w:spacing w:val="-4"/>
          <w:sz w:val="24"/>
          <w:szCs w:val="24"/>
        </w:rPr>
        <w:t xml:space="preserve">ές </w:t>
      </w:r>
      <w:r w:rsidR="00C05CA7" w:rsidRPr="00246E43">
        <w:rPr>
          <w:rFonts w:cs="Calibri"/>
          <w:spacing w:val="-4"/>
          <w:sz w:val="24"/>
          <w:szCs w:val="24"/>
        </w:rPr>
        <w:t>Οργανισμ</w:t>
      </w:r>
      <w:r w:rsidR="008B2CBF" w:rsidRPr="00246E43">
        <w:rPr>
          <w:rFonts w:cs="Calibri"/>
          <w:spacing w:val="-4"/>
          <w:sz w:val="24"/>
          <w:szCs w:val="24"/>
        </w:rPr>
        <w:t xml:space="preserve">ών/επιχειρήσεων, </w:t>
      </w:r>
      <w:r w:rsidR="005C377F" w:rsidRPr="00246E43">
        <w:rPr>
          <w:rFonts w:cs="Calibri"/>
          <w:spacing w:val="-4"/>
          <w:sz w:val="24"/>
          <w:szCs w:val="24"/>
        </w:rPr>
        <w:t>ποδοσφαιριστ</w:t>
      </w:r>
      <w:r w:rsidR="008B2CBF" w:rsidRPr="00246E43">
        <w:rPr>
          <w:rFonts w:cs="Calibri"/>
          <w:spacing w:val="-4"/>
          <w:sz w:val="24"/>
          <w:szCs w:val="24"/>
        </w:rPr>
        <w:t xml:space="preserve">ές αθλητικών σωματείων, επιχειρηματίες, καθώς </w:t>
      </w:r>
      <w:r w:rsidR="005C377F" w:rsidRPr="00246E43">
        <w:rPr>
          <w:rFonts w:cs="Calibri"/>
          <w:spacing w:val="-4"/>
          <w:sz w:val="24"/>
          <w:szCs w:val="24"/>
        </w:rPr>
        <w:t>επίσης επώνυμο</w:t>
      </w:r>
      <w:r w:rsidR="008B2CBF" w:rsidRPr="00246E43">
        <w:rPr>
          <w:rFonts w:cs="Calibri"/>
          <w:spacing w:val="-4"/>
          <w:sz w:val="24"/>
          <w:szCs w:val="24"/>
        </w:rPr>
        <w:t xml:space="preserve">ι </w:t>
      </w:r>
      <w:r w:rsidR="005C377F" w:rsidRPr="00246E43">
        <w:rPr>
          <w:rFonts w:cs="Calibri"/>
          <w:spacing w:val="-4"/>
          <w:sz w:val="24"/>
          <w:szCs w:val="24"/>
        </w:rPr>
        <w:t>δικηγόρο</w:t>
      </w:r>
      <w:r w:rsidR="008B2CBF" w:rsidRPr="00246E43">
        <w:rPr>
          <w:rFonts w:cs="Calibri"/>
          <w:spacing w:val="-4"/>
          <w:sz w:val="24"/>
          <w:szCs w:val="24"/>
        </w:rPr>
        <w:t>ι</w:t>
      </w:r>
      <w:r w:rsidR="00333CB5" w:rsidRPr="00246E43">
        <w:rPr>
          <w:rFonts w:cs="Calibri"/>
          <w:spacing w:val="-4"/>
          <w:sz w:val="24"/>
          <w:szCs w:val="24"/>
        </w:rPr>
        <w:t>)</w:t>
      </w:r>
      <w:r w:rsidR="005C377F" w:rsidRPr="00246E43">
        <w:rPr>
          <w:rFonts w:cs="Calibri"/>
          <w:spacing w:val="-4"/>
          <w:sz w:val="24"/>
          <w:szCs w:val="24"/>
        </w:rPr>
        <w:t xml:space="preserve">, </w:t>
      </w:r>
      <w:r w:rsidR="00957F31" w:rsidRPr="00246E43">
        <w:rPr>
          <w:rFonts w:cs="Calibri"/>
          <w:spacing w:val="-4"/>
          <w:sz w:val="24"/>
          <w:szCs w:val="24"/>
        </w:rPr>
        <w:t xml:space="preserve">οι </w:t>
      </w:r>
      <w:r w:rsidR="00F67708" w:rsidRPr="00246E43">
        <w:rPr>
          <w:rFonts w:cs="Calibri"/>
          <w:spacing w:val="-4"/>
          <w:sz w:val="24"/>
          <w:szCs w:val="24"/>
        </w:rPr>
        <w:t>υπεύθυν</w:t>
      </w:r>
      <w:r w:rsidR="00957F31" w:rsidRPr="00246E43">
        <w:rPr>
          <w:rFonts w:cs="Calibri"/>
          <w:spacing w:val="-4"/>
          <w:sz w:val="24"/>
          <w:szCs w:val="24"/>
        </w:rPr>
        <w:t xml:space="preserve">οι </w:t>
      </w:r>
      <w:r w:rsidR="00F67708" w:rsidRPr="00246E43">
        <w:rPr>
          <w:rFonts w:cs="Calibri"/>
          <w:spacing w:val="-4"/>
          <w:sz w:val="24"/>
          <w:szCs w:val="24"/>
        </w:rPr>
        <w:t>Αστυνομικ</w:t>
      </w:r>
      <w:r w:rsidR="00957F31" w:rsidRPr="00246E43">
        <w:rPr>
          <w:rFonts w:cs="Calibri"/>
          <w:spacing w:val="-4"/>
          <w:sz w:val="24"/>
          <w:szCs w:val="24"/>
        </w:rPr>
        <w:t xml:space="preserve">οί </w:t>
      </w:r>
      <w:r w:rsidR="00F67708" w:rsidRPr="00246E43">
        <w:rPr>
          <w:rFonts w:cs="Calibri"/>
          <w:spacing w:val="-4"/>
          <w:sz w:val="24"/>
          <w:szCs w:val="24"/>
        </w:rPr>
        <w:t>Σταθμ</w:t>
      </w:r>
      <w:r w:rsidR="00957F31" w:rsidRPr="00246E43">
        <w:rPr>
          <w:rFonts w:cs="Calibri"/>
          <w:spacing w:val="-4"/>
          <w:sz w:val="24"/>
          <w:szCs w:val="24"/>
        </w:rPr>
        <w:t xml:space="preserve">οί εξακολουθούν να αναφέρουν στα </w:t>
      </w:r>
      <w:r w:rsidR="004D6F9B" w:rsidRPr="00246E43">
        <w:rPr>
          <w:rFonts w:cs="Calibri"/>
          <w:spacing w:val="-4"/>
          <w:sz w:val="24"/>
          <w:szCs w:val="24"/>
        </w:rPr>
        <w:t>ημερολόγια ενέργειας</w:t>
      </w:r>
      <w:r w:rsidR="00957F31" w:rsidRPr="00246E43">
        <w:rPr>
          <w:rFonts w:cs="Calibri"/>
          <w:spacing w:val="-4"/>
          <w:sz w:val="24"/>
          <w:szCs w:val="24"/>
        </w:rPr>
        <w:t xml:space="preserve"> πως δεν είναι εφικτή η εξακρίβωση </w:t>
      </w:r>
      <w:r w:rsidR="00000B61" w:rsidRPr="00246E43">
        <w:rPr>
          <w:rFonts w:cs="Calibri"/>
          <w:spacing w:val="-4"/>
          <w:sz w:val="24"/>
          <w:szCs w:val="24"/>
        </w:rPr>
        <w:t xml:space="preserve">της </w:t>
      </w:r>
      <w:r w:rsidR="005C377F" w:rsidRPr="00246E43">
        <w:rPr>
          <w:rFonts w:cs="Calibri"/>
          <w:spacing w:val="-4"/>
          <w:sz w:val="24"/>
          <w:szCs w:val="24"/>
        </w:rPr>
        <w:t>διεύθυνση</w:t>
      </w:r>
      <w:r w:rsidR="00000B61" w:rsidRPr="00246E43">
        <w:rPr>
          <w:rFonts w:cs="Calibri"/>
          <w:spacing w:val="-4"/>
          <w:sz w:val="24"/>
          <w:szCs w:val="24"/>
        </w:rPr>
        <w:t>ς</w:t>
      </w:r>
      <w:r w:rsidR="005C377F" w:rsidRPr="00246E43">
        <w:rPr>
          <w:rFonts w:cs="Calibri"/>
          <w:spacing w:val="-4"/>
          <w:sz w:val="24"/>
          <w:szCs w:val="24"/>
        </w:rPr>
        <w:t xml:space="preserve"> διαμονής τους </w:t>
      </w:r>
      <w:r w:rsidR="00000B61" w:rsidRPr="00246E43">
        <w:rPr>
          <w:rFonts w:cs="Calibri"/>
          <w:spacing w:val="-4"/>
          <w:sz w:val="24"/>
          <w:szCs w:val="24"/>
        </w:rPr>
        <w:t>για σκοπούς επιστρατευτικής τακτοποίησης</w:t>
      </w:r>
      <w:r w:rsidR="00957F31" w:rsidRPr="00246E43">
        <w:rPr>
          <w:rFonts w:cs="Calibri"/>
          <w:spacing w:val="-4"/>
          <w:sz w:val="24"/>
          <w:szCs w:val="24"/>
        </w:rPr>
        <w:t>.</w:t>
      </w:r>
      <w:r w:rsidR="004F13B9">
        <w:rPr>
          <w:rFonts w:cs="Calibri"/>
          <w:spacing w:val="-4"/>
          <w:sz w:val="24"/>
          <w:szCs w:val="24"/>
        </w:rPr>
        <w:t xml:space="preserve">  Σύμφωνα με πληροφόρηση που λάβαμε από την Αστυνομία στις 7.9.2021, </w:t>
      </w:r>
      <w:r w:rsidR="00687B24">
        <w:rPr>
          <w:rFonts w:cs="Calibri"/>
          <w:spacing w:val="-4"/>
          <w:sz w:val="24"/>
          <w:szCs w:val="24"/>
        </w:rPr>
        <w:t>δόθηκαν οδηγίες για διευθέτηση των υπό αναφορά περιπτώσεων και διαπιστώθηκε ότι τα εν λόγω ΦΑΠ είχαν παρέλθει.  Συνεπώς, ενημέρωσαν σχετικά την Εθνική Φρουρά για να προβεί στην έκδοση νέων, ώστε η Αστυνομία να προβεί στην επίδοσή τους.</w:t>
      </w:r>
    </w:p>
    <w:p w14:paraId="25E975C4" w14:textId="538A7A14" w:rsidR="00AD42A0" w:rsidRPr="00AD42A0" w:rsidRDefault="00617327" w:rsidP="00F66EF6">
      <w:pPr>
        <w:pStyle w:val="ListParagraph"/>
        <w:numPr>
          <w:ilvl w:val="0"/>
          <w:numId w:val="20"/>
        </w:numPr>
        <w:spacing w:after="120"/>
        <w:ind w:left="567" w:hanging="567"/>
        <w:contextualSpacing w:val="0"/>
        <w:jc w:val="both"/>
        <w:rPr>
          <w:bCs/>
          <w:spacing w:val="-4"/>
          <w:sz w:val="24"/>
          <w:szCs w:val="24"/>
        </w:rPr>
      </w:pPr>
      <w:bookmarkStart w:id="70" w:name="_Hlk75759764"/>
      <w:r w:rsidRPr="00246E43">
        <w:rPr>
          <w:rFonts w:cs="Calibri"/>
          <w:spacing w:val="-4"/>
          <w:sz w:val="24"/>
          <w:szCs w:val="24"/>
        </w:rPr>
        <w:t xml:space="preserve">Στο πλαίσιο </w:t>
      </w:r>
      <w:r w:rsidR="004B6C3A" w:rsidRPr="00246E43">
        <w:rPr>
          <w:rFonts w:cs="Calibri"/>
          <w:spacing w:val="-4"/>
          <w:sz w:val="24"/>
          <w:szCs w:val="24"/>
        </w:rPr>
        <w:t xml:space="preserve">συμπληρωματικών </w:t>
      </w:r>
      <w:r w:rsidRPr="00246E43">
        <w:rPr>
          <w:rFonts w:cs="Calibri"/>
          <w:spacing w:val="-4"/>
          <w:sz w:val="24"/>
          <w:szCs w:val="24"/>
        </w:rPr>
        <w:t xml:space="preserve">ελεγκτικών επαληθεύσεων στα στοιχεία της βάσης δεδομένων του ΓΕΕΦ/ΔΕΠΣ, ημερ. 11.2.2021, </w:t>
      </w:r>
      <w:r w:rsidR="009619C1" w:rsidRPr="00246E43">
        <w:rPr>
          <w:rFonts w:cs="Calibri"/>
          <w:spacing w:val="-4"/>
          <w:sz w:val="24"/>
          <w:szCs w:val="24"/>
        </w:rPr>
        <w:t>διενεργήσαμε έλεγχο για</w:t>
      </w:r>
      <w:r w:rsidR="00C01800" w:rsidRPr="00246E43">
        <w:rPr>
          <w:rFonts w:cs="Calibri"/>
          <w:spacing w:val="-4"/>
          <w:sz w:val="24"/>
          <w:szCs w:val="24"/>
        </w:rPr>
        <w:t xml:space="preserve"> εφέδρους</w:t>
      </w:r>
      <w:r w:rsidR="009619C1" w:rsidRPr="00246E43">
        <w:rPr>
          <w:rFonts w:cs="Calibri"/>
          <w:spacing w:val="-4"/>
          <w:sz w:val="24"/>
          <w:szCs w:val="24"/>
        </w:rPr>
        <w:t>,</w:t>
      </w:r>
      <w:r w:rsidR="00C01800" w:rsidRPr="00246E43">
        <w:rPr>
          <w:rFonts w:cs="Calibri"/>
          <w:spacing w:val="-4"/>
          <w:sz w:val="24"/>
          <w:szCs w:val="24"/>
        </w:rPr>
        <w:t xml:space="preserve"> </w:t>
      </w:r>
      <w:r w:rsidR="00513110" w:rsidRPr="00246E43">
        <w:rPr>
          <w:rFonts w:cs="Calibri"/>
          <w:spacing w:val="-4"/>
          <w:sz w:val="24"/>
          <w:szCs w:val="24"/>
        </w:rPr>
        <w:t xml:space="preserve">οι οποίοι </w:t>
      </w:r>
      <w:r w:rsidR="00C01800" w:rsidRPr="00246E43">
        <w:rPr>
          <w:rFonts w:cs="Calibri"/>
          <w:spacing w:val="-4"/>
          <w:sz w:val="24"/>
          <w:szCs w:val="24"/>
        </w:rPr>
        <w:t xml:space="preserve">εμπίπτουν στην κατηγορία των </w:t>
      </w:r>
      <w:r w:rsidR="00745DB6" w:rsidRPr="00246E43">
        <w:rPr>
          <w:rFonts w:cs="Calibri"/>
          <w:spacing w:val="-4"/>
          <w:sz w:val="24"/>
          <w:szCs w:val="24"/>
        </w:rPr>
        <w:t>Π</w:t>
      </w:r>
      <w:r w:rsidR="00C01800" w:rsidRPr="00246E43">
        <w:rPr>
          <w:rFonts w:cs="Calibri"/>
          <w:spacing w:val="-4"/>
          <w:sz w:val="24"/>
          <w:szCs w:val="24"/>
        </w:rPr>
        <w:t xml:space="preserve">ολιτικά </w:t>
      </w:r>
      <w:r w:rsidR="00745DB6" w:rsidRPr="00246E43">
        <w:rPr>
          <w:rFonts w:cs="Calibri"/>
          <w:spacing w:val="-4"/>
          <w:sz w:val="24"/>
          <w:szCs w:val="24"/>
        </w:rPr>
        <w:t>Ε</w:t>
      </w:r>
      <w:r w:rsidR="00C01800" w:rsidRPr="00246E43">
        <w:rPr>
          <w:rFonts w:cs="Calibri"/>
          <w:spacing w:val="-4"/>
          <w:sz w:val="24"/>
          <w:szCs w:val="24"/>
        </w:rPr>
        <w:t>κτεθ</w:t>
      </w:r>
      <w:r w:rsidR="00745DB6" w:rsidRPr="00246E43">
        <w:rPr>
          <w:rFonts w:cs="Calibri"/>
          <w:spacing w:val="-4"/>
          <w:sz w:val="24"/>
          <w:szCs w:val="24"/>
        </w:rPr>
        <w:t>ειμένων Π</w:t>
      </w:r>
      <w:r w:rsidR="00C01800" w:rsidRPr="00246E43">
        <w:rPr>
          <w:rFonts w:cs="Calibri"/>
          <w:spacing w:val="-4"/>
          <w:sz w:val="24"/>
          <w:szCs w:val="24"/>
        </w:rPr>
        <w:t>ροσώπων</w:t>
      </w:r>
      <w:r w:rsidR="00A038CA" w:rsidRPr="00246E43">
        <w:rPr>
          <w:rFonts w:cs="Calibri"/>
          <w:spacing w:val="-4"/>
          <w:sz w:val="24"/>
          <w:szCs w:val="24"/>
        </w:rPr>
        <w:t xml:space="preserve"> (ΠΕΠ). </w:t>
      </w:r>
      <w:r w:rsidR="00AD42A0" w:rsidRPr="00AD42A0">
        <w:rPr>
          <w:bCs/>
          <w:spacing w:val="-4"/>
          <w:sz w:val="24"/>
          <w:szCs w:val="24"/>
        </w:rPr>
        <w:t>Παρόλο που η Υπηρεσία μας ουδόλως  υπονοεί ότι οι υποχρεώσεις των ατόμων αυτών</w:t>
      </w:r>
      <w:r w:rsidR="006748A6">
        <w:rPr>
          <w:bCs/>
          <w:spacing w:val="-4"/>
          <w:sz w:val="24"/>
          <w:szCs w:val="24"/>
        </w:rPr>
        <w:t>,</w:t>
      </w:r>
      <w:r w:rsidR="00AD42A0" w:rsidRPr="00AD42A0">
        <w:rPr>
          <w:bCs/>
          <w:spacing w:val="-4"/>
          <w:sz w:val="24"/>
          <w:szCs w:val="24"/>
        </w:rPr>
        <w:t xml:space="preserve"> για εφεδρική υπηρεσία</w:t>
      </w:r>
      <w:r w:rsidR="006748A6">
        <w:rPr>
          <w:bCs/>
          <w:spacing w:val="-4"/>
          <w:sz w:val="24"/>
          <w:szCs w:val="24"/>
        </w:rPr>
        <w:t>,</w:t>
      </w:r>
      <w:r w:rsidR="00AD42A0" w:rsidRPr="00AD42A0">
        <w:rPr>
          <w:bCs/>
          <w:spacing w:val="-4"/>
          <w:sz w:val="24"/>
          <w:szCs w:val="24"/>
        </w:rPr>
        <w:t xml:space="preserve"> διαφέρουν  από εκείνα των υπολοίπων πολιτών της Δημοκρατίας, ο λόγος που προβήκαμε στη διερεύνηση αυτή είναι ο αυξημένος κίνδυνος που προκύπτει για ευνοϊκή μεταχείρισή τους.</w:t>
      </w:r>
    </w:p>
    <w:p w14:paraId="10B28D73" w14:textId="68D005E5" w:rsidR="005E634F" w:rsidRDefault="00A038CA" w:rsidP="00F66EF6">
      <w:pPr>
        <w:pStyle w:val="ListParagraph"/>
        <w:numPr>
          <w:ilvl w:val="0"/>
          <w:numId w:val="20"/>
        </w:numPr>
        <w:spacing w:before="120" w:after="120"/>
        <w:ind w:left="567" w:hanging="567"/>
        <w:contextualSpacing w:val="0"/>
        <w:jc w:val="both"/>
        <w:rPr>
          <w:rFonts w:cs="Calibri"/>
          <w:spacing w:val="-4"/>
          <w:sz w:val="24"/>
          <w:szCs w:val="24"/>
        </w:rPr>
      </w:pPr>
      <w:r w:rsidRPr="00246E43">
        <w:rPr>
          <w:rFonts w:cs="Calibri"/>
          <w:spacing w:val="-4"/>
          <w:sz w:val="24"/>
          <w:szCs w:val="24"/>
        </w:rPr>
        <w:t>Για σκοπούς του παρόντος ελέγχου εξετάσαμε τα άρρενα τέκνα, που β</w:t>
      </w:r>
      <w:r w:rsidR="00EC2C9D" w:rsidRPr="00246E43">
        <w:rPr>
          <w:rFonts w:cs="Calibri"/>
          <w:spacing w:val="-4"/>
          <w:sz w:val="24"/>
          <w:szCs w:val="24"/>
        </w:rPr>
        <w:t>άσει του Ν</w:t>
      </w:r>
      <w:r w:rsidRPr="00246E43">
        <w:rPr>
          <w:rFonts w:cs="Calibri"/>
          <w:spacing w:val="-4"/>
          <w:sz w:val="24"/>
          <w:szCs w:val="24"/>
        </w:rPr>
        <w:t>όμου έχουν υποχρέωση εφεδρικής υπηρεσίας, ατόμων που κατείχαν τα αξιώματα του Υπουργού και Βουλευτή, σε οποια</w:t>
      </w:r>
      <w:r w:rsidR="006748A6">
        <w:rPr>
          <w:rFonts w:cs="Calibri"/>
          <w:spacing w:val="-4"/>
          <w:sz w:val="24"/>
          <w:szCs w:val="24"/>
        </w:rPr>
        <w:t>ν</w:t>
      </w:r>
      <w:r w:rsidRPr="00246E43">
        <w:rPr>
          <w:rFonts w:cs="Calibri"/>
          <w:spacing w:val="-4"/>
          <w:sz w:val="24"/>
          <w:szCs w:val="24"/>
        </w:rPr>
        <w:t>δήποτε στιγμή μεταξύ των ετών 2008–2019 ή διετέλεσαν Αρχηγοί Πολιτικών Κομμάτων κατά την περίοδο αυτή.</w:t>
      </w:r>
      <w:r w:rsidR="00C539D2" w:rsidRPr="00246E43">
        <w:rPr>
          <w:rFonts w:cs="Calibri"/>
          <w:spacing w:val="-4"/>
          <w:sz w:val="24"/>
          <w:szCs w:val="24"/>
        </w:rPr>
        <w:t xml:space="preserve"> </w:t>
      </w:r>
      <w:r w:rsidRPr="00246E43">
        <w:rPr>
          <w:rFonts w:cs="Calibri"/>
          <w:spacing w:val="-4"/>
          <w:sz w:val="24"/>
          <w:szCs w:val="24"/>
        </w:rPr>
        <w:t xml:space="preserve">Αντιπαραβάλαμε τα στοιχεία των ατόμων αυτών </w:t>
      </w:r>
      <w:r w:rsidR="00617327" w:rsidRPr="00246E43">
        <w:rPr>
          <w:rFonts w:cs="Calibri"/>
          <w:spacing w:val="-4"/>
          <w:sz w:val="24"/>
          <w:szCs w:val="24"/>
        </w:rPr>
        <w:t>με στοιχεία που τηρούντα</w:t>
      </w:r>
      <w:r w:rsidR="00C01800" w:rsidRPr="00246E43">
        <w:rPr>
          <w:rFonts w:cs="Calibri"/>
          <w:spacing w:val="-4"/>
          <w:sz w:val="24"/>
          <w:szCs w:val="24"/>
        </w:rPr>
        <w:t>ι</w:t>
      </w:r>
      <w:r w:rsidR="00617327" w:rsidRPr="00246E43">
        <w:rPr>
          <w:rFonts w:cs="Calibri"/>
          <w:spacing w:val="-4"/>
          <w:sz w:val="24"/>
          <w:szCs w:val="24"/>
        </w:rPr>
        <w:t xml:space="preserve"> στο </w:t>
      </w:r>
      <w:r w:rsidR="00C01800" w:rsidRPr="00246E43">
        <w:rPr>
          <w:rFonts w:cs="Calibri"/>
          <w:spacing w:val="-4"/>
          <w:sz w:val="24"/>
          <w:szCs w:val="24"/>
        </w:rPr>
        <w:t>α</w:t>
      </w:r>
      <w:r w:rsidR="00617327" w:rsidRPr="00246E43">
        <w:rPr>
          <w:rFonts w:cs="Calibri"/>
          <w:spacing w:val="-4"/>
          <w:sz w:val="24"/>
          <w:szCs w:val="24"/>
        </w:rPr>
        <w:t xml:space="preserve">ρχείο </w:t>
      </w:r>
      <w:r w:rsidR="00C01800" w:rsidRPr="00246E43">
        <w:rPr>
          <w:rFonts w:cs="Calibri"/>
          <w:spacing w:val="-4"/>
          <w:sz w:val="24"/>
          <w:szCs w:val="24"/>
        </w:rPr>
        <w:t xml:space="preserve">των </w:t>
      </w:r>
      <w:r w:rsidRPr="00246E43">
        <w:rPr>
          <w:rFonts w:cs="Calibri"/>
          <w:spacing w:val="-4"/>
          <w:sz w:val="24"/>
          <w:szCs w:val="24"/>
        </w:rPr>
        <w:t>Κοινωνικών Ασφαλίσεων και εντοπίσαμε</w:t>
      </w:r>
      <w:r w:rsidR="00AE0B27" w:rsidRPr="00246E43">
        <w:rPr>
          <w:rFonts w:cs="Calibri"/>
          <w:spacing w:val="-4"/>
          <w:sz w:val="24"/>
          <w:szCs w:val="24"/>
        </w:rPr>
        <w:t xml:space="preserve"> </w:t>
      </w:r>
      <w:r w:rsidR="00C539D2" w:rsidRPr="00246E43">
        <w:rPr>
          <w:rFonts w:cs="Calibri"/>
          <w:spacing w:val="-4"/>
          <w:sz w:val="24"/>
          <w:szCs w:val="24"/>
        </w:rPr>
        <w:t>συνολικά 25</w:t>
      </w:r>
      <w:r w:rsidR="00513110" w:rsidRPr="00246E43">
        <w:rPr>
          <w:rFonts w:cs="Calibri"/>
          <w:spacing w:val="-4"/>
          <w:sz w:val="24"/>
          <w:szCs w:val="24"/>
        </w:rPr>
        <w:t xml:space="preserve"> περιπτώσεις </w:t>
      </w:r>
      <w:r w:rsidR="001570A1" w:rsidRPr="00246E43">
        <w:rPr>
          <w:rFonts w:cs="Calibri"/>
          <w:spacing w:val="-4"/>
          <w:sz w:val="24"/>
          <w:szCs w:val="24"/>
        </w:rPr>
        <w:t>καταχωρ</w:t>
      </w:r>
      <w:r w:rsidR="00EC6C21" w:rsidRPr="00246E43">
        <w:rPr>
          <w:rFonts w:cs="Calibri"/>
          <w:spacing w:val="-4"/>
          <w:sz w:val="24"/>
          <w:szCs w:val="24"/>
        </w:rPr>
        <w:t>ί</w:t>
      </w:r>
      <w:r w:rsidR="001570A1" w:rsidRPr="00246E43">
        <w:rPr>
          <w:rFonts w:cs="Calibri"/>
          <w:spacing w:val="-4"/>
          <w:sz w:val="24"/>
          <w:szCs w:val="24"/>
        </w:rPr>
        <w:t xml:space="preserve">σεων στην προσωρινά διαγραμμένη δύναμη της εφεδρείας </w:t>
      </w:r>
      <w:r w:rsidR="00513110" w:rsidRPr="00246E43">
        <w:rPr>
          <w:rFonts w:cs="Calibri"/>
          <w:spacing w:val="-4"/>
          <w:sz w:val="24"/>
          <w:szCs w:val="24"/>
        </w:rPr>
        <w:t xml:space="preserve">με την ένδειξη «εξωτερικό φοιτητής» και </w:t>
      </w:r>
      <w:bookmarkStart w:id="71" w:name="_Hlk75613178"/>
      <w:r w:rsidR="00513110" w:rsidRPr="00246E43">
        <w:rPr>
          <w:rFonts w:cs="Calibri"/>
          <w:spacing w:val="-4"/>
          <w:sz w:val="24"/>
          <w:szCs w:val="24"/>
        </w:rPr>
        <w:t>«εξωτερικό για λόγους εργασίας»</w:t>
      </w:r>
      <w:r w:rsidR="00BE5DF9">
        <w:rPr>
          <w:rFonts w:cs="Calibri"/>
          <w:spacing w:val="-4"/>
          <w:sz w:val="24"/>
          <w:szCs w:val="24"/>
        </w:rPr>
        <w:t>.</w:t>
      </w:r>
      <w:bookmarkEnd w:id="71"/>
      <w:r w:rsidR="009947D3" w:rsidRPr="00246E43">
        <w:rPr>
          <w:rFonts w:cs="Calibri"/>
          <w:spacing w:val="-4"/>
          <w:sz w:val="24"/>
          <w:szCs w:val="24"/>
        </w:rPr>
        <w:t xml:space="preserve"> </w:t>
      </w:r>
      <w:r w:rsidR="00AE0B27" w:rsidRPr="00246E43">
        <w:rPr>
          <w:rFonts w:cs="Calibri"/>
          <w:spacing w:val="-4"/>
          <w:sz w:val="24"/>
          <w:szCs w:val="24"/>
        </w:rPr>
        <w:t xml:space="preserve">Από περαιτέρω έλεγχο </w:t>
      </w:r>
      <w:r w:rsidR="005E634F" w:rsidRPr="00246E43">
        <w:rPr>
          <w:rFonts w:cs="Calibri"/>
          <w:spacing w:val="-4"/>
          <w:sz w:val="24"/>
          <w:szCs w:val="24"/>
        </w:rPr>
        <w:t xml:space="preserve">που διενεργήσαμε </w:t>
      </w:r>
      <w:r w:rsidR="00AE0B27" w:rsidRPr="00246E43">
        <w:rPr>
          <w:rFonts w:cs="Calibri"/>
          <w:spacing w:val="-4"/>
          <w:sz w:val="24"/>
          <w:szCs w:val="24"/>
        </w:rPr>
        <w:t>διαφάνηκε ότι</w:t>
      </w:r>
      <w:r w:rsidR="005E634F" w:rsidRPr="00246E43">
        <w:rPr>
          <w:rFonts w:cs="Calibri"/>
          <w:spacing w:val="-4"/>
          <w:sz w:val="24"/>
          <w:szCs w:val="24"/>
        </w:rPr>
        <w:t>,</w:t>
      </w:r>
      <w:r w:rsidR="00AE0B27" w:rsidRPr="00246E43">
        <w:rPr>
          <w:rFonts w:cs="Calibri"/>
          <w:spacing w:val="-4"/>
          <w:sz w:val="24"/>
          <w:szCs w:val="24"/>
        </w:rPr>
        <w:t xml:space="preserve"> οι εν λόγω έφεδροι παρέμεναν στην προσωρινά διαγραμμένη δύναμη εφεδρείας</w:t>
      </w:r>
      <w:r w:rsidR="00EC6C21" w:rsidRPr="00246E43">
        <w:rPr>
          <w:rFonts w:cs="Calibri"/>
          <w:spacing w:val="-4"/>
          <w:sz w:val="24"/>
          <w:szCs w:val="24"/>
        </w:rPr>
        <w:t>,</w:t>
      </w:r>
      <w:r w:rsidR="00AE0B27" w:rsidRPr="00246E43">
        <w:rPr>
          <w:rFonts w:cs="Calibri"/>
          <w:spacing w:val="-4"/>
          <w:sz w:val="24"/>
          <w:szCs w:val="24"/>
        </w:rPr>
        <w:t xml:space="preserve"> με αποτέλεσμα να μην</w:t>
      </w:r>
      <w:r w:rsidR="00AE0B27" w:rsidRPr="00246E43">
        <w:rPr>
          <w:rFonts w:cs="Calibri"/>
          <w:sz w:val="24"/>
          <w:szCs w:val="24"/>
        </w:rPr>
        <w:t xml:space="preserve"> </w:t>
      </w:r>
      <w:r w:rsidR="00AE0B27" w:rsidRPr="00246E43">
        <w:rPr>
          <w:rFonts w:cs="Calibri"/>
          <w:spacing w:val="-4"/>
          <w:sz w:val="24"/>
          <w:szCs w:val="24"/>
        </w:rPr>
        <w:t xml:space="preserve">καλούνται για εφεδρική υπηρεσία στις Μονάδες της ΕΦ, παρόλο που, </w:t>
      </w:r>
      <w:r w:rsidR="009947D3" w:rsidRPr="00246E43">
        <w:rPr>
          <w:rFonts w:cs="Calibri"/>
          <w:spacing w:val="-4"/>
          <w:sz w:val="24"/>
          <w:szCs w:val="24"/>
        </w:rPr>
        <w:t xml:space="preserve">αφενός είχε λήξει η ισχύς όλων των αναστολών </w:t>
      </w:r>
      <w:r w:rsidR="00EC6C21" w:rsidRPr="00246E43">
        <w:rPr>
          <w:rFonts w:cs="Calibri"/>
          <w:spacing w:val="-4"/>
          <w:sz w:val="24"/>
          <w:szCs w:val="24"/>
        </w:rPr>
        <w:t xml:space="preserve">που τους δόθηκαν, </w:t>
      </w:r>
      <w:r w:rsidR="009947D3" w:rsidRPr="00246E43">
        <w:rPr>
          <w:rFonts w:cs="Calibri"/>
          <w:spacing w:val="-4"/>
          <w:sz w:val="24"/>
          <w:szCs w:val="24"/>
        </w:rPr>
        <w:t>χωρίς να εκδηλωθούν από μέρους των επηρεαζόμενων εφέδρων οι απαιτούμενες από το</w:t>
      </w:r>
      <w:r w:rsidR="006748A6">
        <w:rPr>
          <w:rFonts w:cs="Calibri"/>
          <w:spacing w:val="-4"/>
          <w:sz w:val="24"/>
          <w:szCs w:val="24"/>
        </w:rPr>
        <w:t>ν</w:t>
      </w:r>
      <w:r w:rsidR="009947D3" w:rsidRPr="00246E43">
        <w:rPr>
          <w:rFonts w:cs="Calibri"/>
          <w:spacing w:val="-4"/>
          <w:sz w:val="24"/>
          <w:szCs w:val="24"/>
        </w:rPr>
        <w:t xml:space="preserve"> Νόμο ενέργει</w:t>
      </w:r>
      <w:r w:rsidR="005E634F" w:rsidRPr="00246E43">
        <w:rPr>
          <w:rFonts w:cs="Calibri"/>
          <w:spacing w:val="-4"/>
          <w:sz w:val="24"/>
          <w:szCs w:val="24"/>
        </w:rPr>
        <w:t>έ</w:t>
      </w:r>
      <w:r w:rsidR="009947D3" w:rsidRPr="00246E43">
        <w:rPr>
          <w:rFonts w:cs="Calibri"/>
          <w:spacing w:val="-4"/>
          <w:sz w:val="24"/>
          <w:szCs w:val="24"/>
        </w:rPr>
        <w:t>ς</w:t>
      </w:r>
      <w:r w:rsidR="005E634F" w:rsidRPr="00246E43">
        <w:rPr>
          <w:rFonts w:cs="Calibri"/>
          <w:spacing w:val="-4"/>
          <w:sz w:val="24"/>
          <w:szCs w:val="24"/>
        </w:rPr>
        <w:t xml:space="preserve"> τους</w:t>
      </w:r>
      <w:r w:rsidR="009947D3" w:rsidRPr="00246E43">
        <w:rPr>
          <w:rFonts w:cs="Calibri"/>
          <w:spacing w:val="-4"/>
          <w:sz w:val="24"/>
          <w:szCs w:val="24"/>
        </w:rPr>
        <w:t xml:space="preserve"> και αφετέρου, </w:t>
      </w:r>
      <w:r w:rsidR="00513110" w:rsidRPr="00246E43">
        <w:rPr>
          <w:rFonts w:cs="Calibri"/>
          <w:spacing w:val="-4"/>
          <w:sz w:val="24"/>
          <w:szCs w:val="24"/>
        </w:rPr>
        <w:t xml:space="preserve">βάσει </w:t>
      </w:r>
      <w:r w:rsidR="00EC6C21" w:rsidRPr="00246E43">
        <w:rPr>
          <w:rFonts w:cs="Calibri"/>
          <w:spacing w:val="-4"/>
          <w:sz w:val="24"/>
          <w:szCs w:val="24"/>
        </w:rPr>
        <w:t xml:space="preserve">αντιπαραβολής τους με στοιχεία </w:t>
      </w:r>
      <w:r w:rsidR="00513110" w:rsidRPr="00246E43">
        <w:rPr>
          <w:rFonts w:cs="Calibri"/>
          <w:spacing w:val="-4"/>
          <w:sz w:val="24"/>
          <w:szCs w:val="24"/>
        </w:rPr>
        <w:t>του αρχείου Κοινωνικών Ασφαλίσεων</w:t>
      </w:r>
      <w:r w:rsidR="00EC6C21" w:rsidRPr="00246E43">
        <w:rPr>
          <w:rFonts w:cs="Calibri"/>
          <w:spacing w:val="-4"/>
          <w:sz w:val="24"/>
          <w:szCs w:val="24"/>
        </w:rPr>
        <w:t>, διαπιστώσαμε ότι</w:t>
      </w:r>
      <w:r w:rsidR="00513110" w:rsidRPr="00246E43">
        <w:rPr>
          <w:rFonts w:cs="Calibri"/>
          <w:spacing w:val="-4"/>
          <w:sz w:val="24"/>
          <w:szCs w:val="24"/>
        </w:rPr>
        <w:t xml:space="preserve"> δεν πληρούντα</w:t>
      </w:r>
      <w:r w:rsidR="005E634F" w:rsidRPr="00246E43">
        <w:rPr>
          <w:rFonts w:cs="Calibri"/>
          <w:spacing w:val="-4"/>
          <w:sz w:val="24"/>
          <w:szCs w:val="24"/>
        </w:rPr>
        <w:t>ι</w:t>
      </w:r>
      <w:r w:rsidR="00513110" w:rsidRPr="00246E43">
        <w:rPr>
          <w:rFonts w:cs="Calibri"/>
          <w:spacing w:val="-4"/>
          <w:sz w:val="24"/>
          <w:szCs w:val="24"/>
        </w:rPr>
        <w:t xml:space="preserve"> οι προϋποθέσεις για καταχώρισή τους στη </w:t>
      </w:r>
      <w:r w:rsidR="009947D3" w:rsidRPr="00246E43">
        <w:rPr>
          <w:rFonts w:cs="Calibri"/>
          <w:spacing w:val="-4"/>
          <w:sz w:val="24"/>
          <w:szCs w:val="24"/>
        </w:rPr>
        <w:t xml:space="preserve">συγκεκριμένη </w:t>
      </w:r>
      <w:r w:rsidR="00513110" w:rsidRPr="00246E43">
        <w:rPr>
          <w:rFonts w:cs="Calibri"/>
          <w:spacing w:val="-4"/>
          <w:sz w:val="24"/>
          <w:szCs w:val="24"/>
        </w:rPr>
        <w:t xml:space="preserve">κατηγορία </w:t>
      </w:r>
      <w:r w:rsidR="005E634F" w:rsidRPr="00246E43">
        <w:rPr>
          <w:rFonts w:cs="Calibri"/>
          <w:spacing w:val="-4"/>
          <w:sz w:val="24"/>
          <w:szCs w:val="24"/>
        </w:rPr>
        <w:t>της εφεδρείας</w:t>
      </w:r>
      <w:r w:rsidR="00EC6C21" w:rsidRPr="00246E43">
        <w:rPr>
          <w:rFonts w:cs="Calibri"/>
          <w:spacing w:val="-4"/>
          <w:sz w:val="24"/>
          <w:szCs w:val="24"/>
        </w:rPr>
        <w:t>, εφόσον διαφάνηκε ότι εργάζονται στην Κύπρο</w:t>
      </w:r>
      <w:r w:rsidR="005E634F" w:rsidRPr="00246E43">
        <w:rPr>
          <w:rFonts w:cs="Calibri"/>
          <w:spacing w:val="-4"/>
          <w:sz w:val="24"/>
          <w:szCs w:val="24"/>
        </w:rPr>
        <w:t xml:space="preserve">. </w:t>
      </w:r>
      <w:bookmarkEnd w:id="70"/>
      <w:r w:rsidR="00C4354C" w:rsidRPr="00246E43">
        <w:rPr>
          <w:rFonts w:cs="Calibri"/>
          <w:spacing w:val="-4"/>
          <w:sz w:val="24"/>
          <w:szCs w:val="24"/>
        </w:rPr>
        <w:t>Σημειών</w:t>
      </w:r>
      <w:r w:rsidR="006748A6">
        <w:rPr>
          <w:rFonts w:cs="Calibri"/>
          <w:spacing w:val="-4"/>
          <w:sz w:val="24"/>
          <w:szCs w:val="24"/>
        </w:rPr>
        <w:t>ουμε</w:t>
      </w:r>
      <w:r w:rsidR="00C4354C" w:rsidRPr="00246E43">
        <w:rPr>
          <w:rFonts w:cs="Calibri"/>
          <w:spacing w:val="-4"/>
          <w:sz w:val="24"/>
          <w:szCs w:val="24"/>
        </w:rPr>
        <w:t xml:space="preserve"> ότι, οι πέντε από τους πιο πάνω εφέδρους προσήλθαν αυτοβούλως στα αρμόδια ΤΕ τους για παραλαβή ΦΑΠ, ανταποκρινόμενοι σε πρόσφατη ανακοίνωση τύπου του ΥΠΑΜ, με την οποία καλούνταν όλοι οι ανυπότακτοι έφεδροι για επιστρατευτική τακτοποίηση εντός </w:t>
      </w:r>
      <w:r w:rsidR="00C539D2" w:rsidRPr="00246E43">
        <w:rPr>
          <w:rFonts w:cs="Calibri"/>
          <w:spacing w:val="-4"/>
          <w:sz w:val="24"/>
          <w:szCs w:val="24"/>
        </w:rPr>
        <w:t>προκαθορισμένης ημερομηνίας.</w:t>
      </w:r>
    </w:p>
    <w:p w14:paraId="2CE92076" w14:textId="77777777" w:rsidR="00184169" w:rsidRPr="00246E43" w:rsidRDefault="00310244" w:rsidP="00246E43">
      <w:pPr>
        <w:pStyle w:val="ListParagraph"/>
        <w:numPr>
          <w:ilvl w:val="0"/>
          <w:numId w:val="20"/>
        </w:numPr>
        <w:spacing w:after="120"/>
        <w:ind w:left="567" w:hanging="567"/>
        <w:jc w:val="both"/>
        <w:rPr>
          <w:rFonts w:cs="Calibri"/>
          <w:spacing w:val="-4"/>
          <w:sz w:val="24"/>
          <w:szCs w:val="24"/>
        </w:rPr>
      </w:pPr>
      <w:r w:rsidRPr="00246E43">
        <w:rPr>
          <w:rFonts w:cs="Calibri"/>
          <w:spacing w:val="-4"/>
          <w:sz w:val="24"/>
          <w:szCs w:val="24"/>
        </w:rPr>
        <w:lastRenderedPageBreak/>
        <w:t xml:space="preserve">Η </w:t>
      </w:r>
      <w:r w:rsidR="002F64BA" w:rsidRPr="00246E43">
        <w:rPr>
          <w:rFonts w:cs="Calibri"/>
          <w:spacing w:val="-4"/>
          <w:sz w:val="24"/>
          <w:szCs w:val="24"/>
        </w:rPr>
        <w:t xml:space="preserve">πιο πάνω </w:t>
      </w:r>
      <w:r w:rsidRPr="00246E43">
        <w:rPr>
          <w:rFonts w:cs="Calibri"/>
          <w:spacing w:val="-4"/>
          <w:sz w:val="24"/>
          <w:szCs w:val="24"/>
        </w:rPr>
        <w:t xml:space="preserve">παγιωμένη </w:t>
      </w:r>
      <w:r w:rsidR="002F64BA" w:rsidRPr="00246E43">
        <w:rPr>
          <w:rFonts w:cs="Calibri"/>
          <w:spacing w:val="-4"/>
          <w:sz w:val="24"/>
          <w:szCs w:val="24"/>
        </w:rPr>
        <w:t xml:space="preserve">πρακτική από μέρους </w:t>
      </w:r>
      <w:r w:rsidRPr="00246E43">
        <w:rPr>
          <w:rFonts w:cs="Calibri"/>
          <w:spacing w:val="-4"/>
          <w:sz w:val="24"/>
          <w:szCs w:val="24"/>
        </w:rPr>
        <w:t>του ΓΕΕΦ/ΔΕΠΣ, να καταχωρ</w:t>
      </w:r>
      <w:r w:rsidR="00EC6C21" w:rsidRPr="00246E43">
        <w:rPr>
          <w:rFonts w:cs="Calibri"/>
          <w:spacing w:val="-4"/>
          <w:sz w:val="24"/>
          <w:szCs w:val="24"/>
        </w:rPr>
        <w:t>ίζει</w:t>
      </w:r>
      <w:r w:rsidR="007604EB" w:rsidRPr="00246E43">
        <w:rPr>
          <w:rFonts w:cs="Calibri"/>
          <w:spacing w:val="-4"/>
          <w:sz w:val="24"/>
          <w:szCs w:val="24"/>
        </w:rPr>
        <w:t xml:space="preserve"> εφέδρους</w:t>
      </w:r>
      <w:r w:rsidR="002F64BA" w:rsidRPr="00246E43">
        <w:rPr>
          <w:rFonts w:cs="Calibri"/>
          <w:spacing w:val="-4"/>
          <w:sz w:val="24"/>
          <w:szCs w:val="24"/>
        </w:rPr>
        <w:t xml:space="preserve">, υπό προϋποθέσεις, </w:t>
      </w:r>
      <w:r w:rsidRPr="00246E43">
        <w:rPr>
          <w:rFonts w:cs="Calibri"/>
          <w:spacing w:val="-4"/>
          <w:sz w:val="24"/>
          <w:szCs w:val="24"/>
        </w:rPr>
        <w:t>στην προσωρινά διαγραμμένη δύναμη εφεδρείας με την ένδειξη «εξωτερικό φοιτητής»</w:t>
      </w:r>
      <w:r w:rsidR="007604EB" w:rsidRPr="00246E43">
        <w:rPr>
          <w:rFonts w:cs="Calibri"/>
          <w:spacing w:val="-4"/>
          <w:sz w:val="24"/>
          <w:szCs w:val="24"/>
        </w:rPr>
        <w:t xml:space="preserve"> και «εξωτερικό για λόγους εργασίας», με συνεπακόλουθη τη μη πρόσκλησή τους για εκτέλεση εφεδρικής υπηρεσίας στις Μονάδες της ΕΦ</w:t>
      </w:r>
      <w:r w:rsidRPr="00246E43">
        <w:rPr>
          <w:rFonts w:cs="Calibri"/>
          <w:spacing w:val="-4"/>
          <w:sz w:val="24"/>
          <w:szCs w:val="24"/>
        </w:rPr>
        <w:t>,</w:t>
      </w:r>
      <w:r w:rsidR="007604EB" w:rsidRPr="00246E43">
        <w:rPr>
          <w:rFonts w:cs="Calibri"/>
          <w:spacing w:val="-4"/>
          <w:sz w:val="24"/>
          <w:szCs w:val="24"/>
        </w:rPr>
        <w:t xml:space="preserve"> </w:t>
      </w:r>
      <w:r w:rsidRPr="00246E43">
        <w:rPr>
          <w:rFonts w:cs="Calibri"/>
          <w:spacing w:val="-4"/>
          <w:sz w:val="24"/>
          <w:szCs w:val="24"/>
        </w:rPr>
        <w:t>δεν δύναται να θεωρηθεί σύννομη, καθότι αφενός δεν καλύπτεται από τις διατάξεις τ</w:t>
      </w:r>
      <w:r w:rsidR="00156943" w:rsidRPr="00246E43">
        <w:rPr>
          <w:rFonts w:cs="Calibri"/>
          <w:spacing w:val="-4"/>
          <w:sz w:val="24"/>
          <w:szCs w:val="24"/>
        </w:rPr>
        <w:t>ων</w:t>
      </w:r>
      <w:r w:rsidRPr="00246E43">
        <w:rPr>
          <w:rFonts w:cs="Calibri"/>
          <w:spacing w:val="-4"/>
          <w:sz w:val="24"/>
          <w:szCs w:val="24"/>
        </w:rPr>
        <w:t xml:space="preserve"> άρθρ</w:t>
      </w:r>
      <w:r w:rsidR="00156943" w:rsidRPr="00246E43">
        <w:rPr>
          <w:rFonts w:cs="Calibri"/>
          <w:spacing w:val="-4"/>
          <w:sz w:val="24"/>
          <w:szCs w:val="24"/>
        </w:rPr>
        <w:t xml:space="preserve">ων 23 και </w:t>
      </w:r>
      <w:r w:rsidRPr="00246E43">
        <w:rPr>
          <w:rFonts w:cs="Calibri"/>
          <w:spacing w:val="-4"/>
          <w:sz w:val="24"/>
          <w:szCs w:val="24"/>
        </w:rPr>
        <w:t xml:space="preserve">24 του </w:t>
      </w:r>
      <w:r w:rsidR="00EC6C21" w:rsidRPr="00246E43">
        <w:rPr>
          <w:rFonts w:cs="Calibri"/>
          <w:spacing w:val="-4"/>
          <w:sz w:val="24"/>
          <w:szCs w:val="24"/>
        </w:rPr>
        <w:t>περί</w:t>
      </w:r>
      <w:r w:rsidRPr="00246E43">
        <w:rPr>
          <w:rFonts w:cs="Calibri"/>
          <w:spacing w:val="-4"/>
          <w:sz w:val="24"/>
          <w:szCs w:val="24"/>
        </w:rPr>
        <w:t xml:space="preserve"> ΕΦ Νόμου 19(Ι)/2011 και αφετέρου δεν στηρίζεται σε σχετική </w:t>
      </w:r>
      <w:r w:rsidR="00EC6C21" w:rsidRPr="00246E43">
        <w:rPr>
          <w:rFonts w:cs="Calibri"/>
          <w:spacing w:val="-4"/>
          <w:sz w:val="24"/>
          <w:szCs w:val="24"/>
        </w:rPr>
        <w:t>Α</w:t>
      </w:r>
      <w:r w:rsidRPr="00246E43">
        <w:rPr>
          <w:rFonts w:cs="Calibri"/>
          <w:spacing w:val="-4"/>
          <w:sz w:val="24"/>
          <w:szCs w:val="24"/>
        </w:rPr>
        <w:t>πόφαση του Υπουργικού Συμβουλίου, στη βάση της πρόνοιας του άρθρου 24(6) του ιδίου Νόμου</w:t>
      </w:r>
      <w:r w:rsidR="007604EB" w:rsidRPr="00246E43">
        <w:rPr>
          <w:rFonts w:cs="Calibri"/>
          <w:spacing w:val="-4"/>
          <w:sz w:val="24"/>
          <w:szCs w:val="24"/>
        </w:rPr>
        <w:t>. Διευκρινίζουμε ότι,</w:t>
      </w:r>
      <w:r w:rsidR="00156943" w:rsidRPr="00246E43">
        <w:rPr>
          <w:rFonts w:cs="Calibri"/>
          <w:spacing w:val="-4"/>
          <w:sz w:val="24"/>
          <w:szCs w:val="24"/>
        </w:rPr>
        <w:t xml:space="preserve"> </w:t>
      </w:r>
      <w:r w:rsidR="007A4BFD" w:rsidRPr="00246E43">
        <w:rPr>
          <w:rFonts w:cs="Calibri"/>
          <w:spacing w:val="-4"/>
          <w:sz w:val="24"/>
          <w:szCs w:val="24"/>
        </w:rPr>
        <w:t xml:space="preserve">η </w:t>
      </w:r>
      <w:r w:rsidR="007473BD" w:rsidRPr="00246E43">
        <w:rPr>
          <w:rFonts w:cs="Calibri"/>
          <w:spacing w:val="-4"/>
          <w:sz w:val="24"/>
          <w:szCs w:val="24"/>
        </w:rPr>
        <w:t xml:space="preserve">αιτιολόγηση της εν λόγω πρακτικής με κριτήριο την </w:t>
      </w:r>
      <w:r w:rsidR="00994E66" w:rsidRPr="00246E43">
        <w:rPr>
          <w:rFonts w:cs="Calibri"/>
          <w:spacing w:val="-4"/>
          <w:sz w:val="24"/>
          <w:szCs w:val="24"/>
        </w:rPr>
        <w:t xml:space="preserve">εξουσία που παρέχεται, σύμφωνα με το άρθρο 45(2), στον Υπουργό Άμυνας να απαλλάσσει, υπό προϋποθέσεις, από την </w:t>
      </w:r>
      <w:r w:rsidR="00994E66" w:rsidRPr="007A514D">
        <w:rPr>
          <w:rFonts w:cs="Calibri"/>
          <w:b/>
          <w:spacing w:val="-4"/>
          <w:sz w:val="24"/>
          <w:szCs w:val="24"/>
        </w:rPr>
        <w:t>κλήση</w:t>
      </w:r>
      <w:r w:rsidR="00994E66" w:rsidRPr="000C4EBE">
        <w:rPr>
          <w:rFonts w:cs="Calibri"/>
          <w:spacing w:val="-4"/>
          <w:sz w:val="24"/>
          <w:szCs w:val="24"/>
        </w:rPr>
        <w:t xml:space="preserve"> </w:t>
      </w:r>
      <w:r w:rsidR="00994E66" w:rsidRPr="00246E43">
        <w:rPr>
          <w:rFonts w:cs="Calibri"/>
          <w:spacing w:val="-4"/>
          <w:sz w:val="24"/>
          <w:szCs w:val="24"/>
        </w:rPr>
        <w:t xml:space="preserve">εφέδρους για εκπλήρωση εφεδρικής υπηρεσίας στην ΕΦ, </w:t>
      </w:r>
      <w:r w:rsidR="007473BD" w:rsidRPr="00246E43">
        <w:rPr>
          <w:rFonts w:cs="Calibri"/>
          <w:spacing w:val="-4"/>
          <w:sz w:val="24"/>
          <w:szCs w:val="24"/>
        </w:rPr>
        <w:t>δεν</w:t>
      </w:r>
      <w:r w:rsidR="007A4BFD" w:rsidRPr="00246E43">
        <w:rPr>
          <w:rFonts w:cs="Calibri"/>
          <w:spacing w:val="-4"/>
          <w:sz w:val="24"/>
          <w:szCs w:val="24"/>
        </w:rPr>
        <w:t xml:space="preserve"> φαίνεται να</w:t>
      </w:r>
      <w:r w:rsidR="007473BD" w:rsidRPr="00246E43">
        <w:rPr>
          <w:rFonts w:cs="Calibri"/>
          <w:spacing w:val="-4"/>
          <w:sz w:val="24"/>
          <w:szCs w:val="24"/>
        </w:rPr>
        <w:t xml:space="preserve"> </w:t>
      </w:r>
      <w:r w:rsidR="007A4BFD" w:rsidRPr="00246E43">
        <w:rPr>
          <w:rFonts w:cs="Calibri"/>
          <w:spacing w:val="-4"/>
          <w:sz w:val="24"/>
          <w:szCs w:val="24"/>
        </w:rPr>
        <w:t xml:space="preserve">βρίσκει στέρεο έρεισμα στη συγκεκριμένη νομοθετική πρόνοια, καθότι </w:t>
      </w:r>
      <w:r w:rsidR="00141839" w:rsidRPr="00246E43">
        <w:rPr>
          <w:rFonts w:cs="Calibri"/>
          <w:spacing w:val="-4"/>
          <w:sz w:val="24"/>
          <w:szCs w:val="24"/>
        </w:rPr>
        <w:t>για τ</w:t>
      </w:r>
      <w:r w:rsidR="007A4BFD" w:rsidRPr="00246E43">
        <w:rPr>
          <w:rFonts w:cs="Calibri"/>
          <w:spacing w:val="-4"/>
          <w:sz w:val="24"/>
          <w:szCs w:val="24"/>
        </w:rPr>
        <w:t>η</w:t>
      </w:r>
      <w:r w:rsidR="00141839" w:rsidRPr="00246E43">
        <w:rPr>
          <w:rFonts w:cs="Calibri"/>
          <w:spacing w:val="-4"/>
          <w:sz w:val="24"/>
          <w:szCs w:val="24"/>
        </w:rPr>
        <w:t>ν</w:t>
      </w:r>
      <w:r w:rsidR="007A4BFD" w:rsidRPr="00246E43">
        <w:rPr>
          <w:rFonts w:cs="Calibri"/>
          <w:spacing w:val="-4"/>
          <w:sz w:val="24"/>
          <w:szCs w:val="24"/>
        </w:rPr>
        <w:t xml:space="preserve"> εφαρμογή της</w:t>
      </w:r>
      <w:r w:rsidR="00141839" w:rsidRPr="00246E43">
        <w:rPr>
          <w:rFonts w:cs="Calibri"/>
          <w:spacing w:val="-4"/>
          <w:sz w:val="24"/>
          <w:szCs w:val="24"/>
        </w:rPr>
        <w:t xml:space="preserve"> θα πρέπει να έχει </w:t>
      </w:r>
      <w:r w:rsidR="00994E66" w:rsidRPr="00246E43">
        <w:rPr>
          <w:rFonts w:cs="Calibri"/>
          <w:spacing w:val="-4"/>
          <w:sz w:val="24"/>
          <w:szCs w:val="24"/>
        </w:rPr>
        <w:t>προηγηθεί η κλήση τ</w:t>
      </w:r>
      <w:r w:rsidR="00284F4A" w:rsidRPr="00246E43">
        <w:rPr>
          <w:rFonts w:cs="Calibri"/>
          <w:spacing w:val="-4"/>
          <w:sz w:val="24"/>
          <w:szCs w:val="24"/>
        </w:rPr>
        <w:t>ων επηρεαζόμενων εφέδρων</w:t>
      </w:r>
      <w:r w:rsidR="00EC6C21" w:rsidRPr="00246E43">
        <w:rPr>
          <w:rFonts w:cs="Calibri"/>
          <w:spacing w:val="-4"/>
          <w:sz w:val="24"/>
          <w:szCs w:val="24"/>
        </w:rPr>
        <w:t>,</w:t>
      </w:r>
      <w:r w:rsidR="00284F4A" w:rsidRPr="00246E43">
        <w:rPr>
          <w:rFonts w:cs="Calibri"/>
          <w:spacing w:val="-4"/>
          <w:sz w:val="24"/>
          <w:szCs w:val="24"/>
        </w:rPr>
        <w:t xml:space="preserve"> </w:t>
      </w:r>
      <w:r w:rsidR="00994E66" w:rsidRPr="00246E43">
        <w:rPr>
          <w:rFonts w:cs="Calibri"/>
          <w:spacing w:val="-4"/>
          <w:sz w:val="24"/>
          <w:szCs w:val="24"/>
        </w:rPr>
        <w:t xml:space="preserve">μέσω της </w:t>
      </w:r>
      <w:r w:rsidR="00284F4A" w:rsidRPr="00246E43">
        <w:rPr>
          <w:rFonts w:cs="Calibri"/>
          <w:spacing w:val="-4"/>
          <w:sz w:val="24"/>
          <w:szCs w:val="24"/>
        </w:rPr>
        <w:t xml:space="preserve">προσωπικής </w:t>
      </w:r>
      <w:r w:rsidR="00994E66" w:rsidRPr="00246E43">
        <w:rPr>
          <w:rFonts w:cs="Calibri"/>
          <w:spacing w:val="-4"/>
          <w:sz w:val="24"/>
          <w:szCs w:val="24"/>
        </w:rPr>
        <w:t>επίδοσης</w:t>
      </w:r>
      <w:r w:rsidR="00284F4A" w:rsidRPr="00246E43">
        <w:rPr>
          <w:rFonts w:cs="Calibri"/>
          <w:spacing w:val="-4"/>
          <w:sz w:val="24"/>
          <w:szCs w:val="24"/>
        </w:rPr>
        <w:t xml:space="preserve"> σε αυτούς </w:t>
      </w:r>
      <w:r w:rsidR="00994E66" w:rsidRPr="00246E43">
        <w:rPr>
          <w:rFonts w:cs="Calibri"/>
          <w:spacing w:val="-4"/>
          <w:sz w:val="24"/>
          <w:szCs w:val="24"/>
        </w:rPr>
        <w:t>ΦΑΠ</w:t>
      </w:r>
      <w:r w:rsidR="00184169" w:rsidRPr="00246E43">
        <w:rPr>
          <w:rFonts w:cs="Calibri"/>
          <w:spacing w:val="-4"/>
          <w:sz w:val="24"/>
          <w:szCs w:val="24"/>
        </w:rPr>
        <w:t xml:space="preserve"> ασκήσεων</w:t>
      </w:r>
      <w:r w:rsidR="00284F4A" w:rsidRPr="00246E43">
        <w:rPr>
          <w:rFonts w:cs="Calibri"/>
          <w:spacing w:val="-4"/>
          <w:sz w:val="24"/>
          <w:szCs w:val="24"/>
        </w:rPr>
        <w:t xml:space="preserve">. </w:t>
      </w:r>
      <w:r w:rsidR="00141839" w:rsidRPr="00246E43">
        <w:rPr>
          <w:rFonts w:cs="Calibri"/>
          <w:spacing w:val="-4"/>
          <w:sz w:val="24"/>
          <w:szCs w:val="24"/>
        </w:rPr>
        <w:t xml:space="preserve">Σε αντίθετη περίπτωση, </w:t>
      </w:r>
      <w:r w:rsidR="007A4BFD" w:rsidRPr="00246E43">
        <w:rPr>
          <w:rFonts w:cs="Calibri"/>
          <w:spacing w:val="-4"/>
          <w:sz w:val="24"/>
          <w:szCs w:val="24"/>
        </w:rPr>
        <w:t>σύμφωνα με την προσθήκη «5», στο Παράρτημα «ΙΕ», στις ΔΟΕΠΕΦ/ ΓΕΕΦ/2013, οι έφεδροι</w:t>
      </w:r>
      <w:r w:rsidR="00184169" w:rsidRPr="00246E43">
        <w:rPr>
          <w:rFonts w:cs="Calibri"/>
          <w:spacing w:val="-4"/>
          <w:sz w:val="24"/>
          <w:szCs w:val="24"/>
        </w:rPr>
        <w:t xml:space="preserve"> δεν θεωρούνται κληθέντες και κατά συνέπεια δεν υφίσταται το απαιτούμενο νομικό υπόβαθρο για την εφαρμογή του ανωτέρω άρθρου. </w:t>
      </w:r>
    </w:p>
    <w:p w14:paraId="068F24BD" w14:textId="240FEC7F" w:rsidR="00881318" w:rsidRPr="00753F07" w:rsidRDefault="00631948" w:rsidP="006400D1">
      <w:pPr>
        <w:spacing w:after="120"/>
        <w:jc w:val="both"/>
        <w:rPr>
          <w:rFonts w:cs="Calibri"/>
          <w:spacing w:val="-4"/>
          <w:sz w:val="24"/>
          <w:szCs w:val="24"/>
        </w:rPr>
      </w:pPr>
      <w:r w:rsidRPr="00753F07">
        <w:rPr>
          <w:rFonts w:cs="Calibri"/>
          <w:spacing w:val="-4"/>
          <w:sz w:val="24"/>
          <w:szCs w:val="24"/>
        </w:rPr>
        <w:t>Από τον έλεγχο που διενεργήσαμε αναφορικά με την ε</w:t>
      </w:r>
      <w:r w:rsidR="001E4297">
        <w:rPr>
          <w:rFonts w:cs="Calibri"/>
          <w:spacing w:val="-4"/>
          <w:sz w:val="24"/>
          <w:szCs w:val="24"/>
        </w:rPr>
        <w:t>ξέλιξη των διαδικασιών επίλυσης</w:t>
      </w:r>
      <w:r w:rsidRPr="00753F07">
        <w:rPr>
          <w:rFonts w:cs="Calibri"/>
          <w:spacing w:val="-4"/>
          <w:sz w:val="24"/>
          <w:szCs w:val="24"/>
        </w:rPr>
        <w:t>/</w:t>
      </w:r>
      <w:r w:rsidR="00506F4E">
        <w:rPr>
          <w:rFonts w:cs="Calibri"/>
          <w:spacing w:val="-4"/>
          <w:sz w:val="24"/>
          <w:szCs w:val="24"/>
        </w:rPr>
        <w:t xml:space="preserve"> </w:t>
      </w:r>
      <w:r w:rsidRPr="00753F07">
        <w:rPr>
          <w:rFonts w:cs="Calibri"/>
          <w:spacing w:val="-4"/>
          <w:sz w:val="24"/>
          <w:szCs w:val="24"/>
        </w:rPr>
        <w:t>αποκατάστασης των προαναφερθέντων αρνητικών ευρημάτων/αποκλίσεων, διαπιστώσαμε ότι τ</w:t>
      </w:r>
      <w:r w:rsidR="00184169" w:rsidRPr="00753F07">
        <w:rPr>
          <w:rFonts w:cs="Calibri"/>
          <w:spacing w:val="-4"/>
          <w:sz w:val="24"/>
          <w:szCs w:val="24"/>
        </w:rPr>
        <w:t>ο ΥΠΑΜ</w:t>
      </w:r>
      <w:r w:rsidR="00C539D2">
        <w:rPr>
          <w:rFonts w:cs="Calibri"/>
          <w:spacing w:val="-4"/>
          <w:sz w:val="24"/>
          <w:szCs w:val="24"/>
        </w:rPr>
        <w:t>,</w:t>
      </w:r>
      <w:r w:rsidR="00184169" w:rsidRPr="00753F07">
        <w:rPr>
          <w:rFonts w:cs="Calibri"/>
          <w:spacing w:val="-4"/>
          <w:sz w:val="24"/>
          <w:szCs w:val="24"/>
        </w:rPr>
        <w:t xml:space="preserve"> σε συντονισμό με το ΓΕΕΦ</w:t>
      </w:r>
      <w:r w:rsidR="00424372" w:rsidRPr="00753F07">
        <w:rPr>
          <w:rFonts w:cs="Calibri"/>
          <w:spacing w:val="-4"/>
          <w:sz w:val="24"/>
          <w:szCs w:val="24"/>
        </w:rPr>
        <w:t>, την Αστυνομία κ</w:t>
      </w:r>
      <w:r w:rsidR="00EC6C21">
        <w:rPr>
          <w:rFonts w:cs="Calibri"/>
          <w:spacing w:val="-4"/>
          <w:sz w:val="24"/>
          <w:szCs w:val="24"/>
        </w:rPr>
        <w:t>αι άλλες κυβερνητικές Υπηρεσίες</w:t>
      </w:r>
      <w:r w:rsidR="00424372" w:rsidRPr="00753F07">
        <w:rPr>
          <w:rFonts w:cs="Calibri"/>
          <w:spacing w:val="-4"/>
          <w:sz w:val="24"/>
          <w:szCs w:val="24"/>
        </w:rPr>
        <w:t>/Τμήματα, προέβη στην κλιμακούμενη προώθηση των ακόλουθων διορθωτικών, καθώς και προληπτικών/</w:t>
      </w:r>
      <w:r w:rsidR="00506F4E">
        <w:rPr>
          <w:rFonts w:cs="Calibri"/>
          <w:spacing w:val="-4"/>
          <w:sz w:val="24"/>
          <w:szCs w:val="24"/>
        </w:rPr>
        <w:t xml:space="preserve"> </w:t>
      </w:r>
      <w:r w:rsidR="00424372" w:rsidRPr="00753F07">
        <w:rPr>
          <w:rFonts w:cs="Calibri"/>
          <w:spacing w:val="-4"/>
          <w:sz w:val="24"/>
          <w:szCs w:val="24"/>
        </w:rPr>
        <w:t xml:space="preserve">βελτιωτικών ενεργειών για την αποτελεσματική αναζήτηση των εφέδρων που συστηματικά </w:t>
      </w:r>
      <w:proofErr w:type="spellStart"/>
      <w:r w:rsidR="00424372" w:rsidRPr="00753F07">
        <w:rPr>
          <w:rFonts w:cs="Calibri"/>
          <w:spacing w:val="-4"/>
          <w:sz w:val="24"/>
          <w:szCs w:val="24"/>
        </w:rPr>
        <w:t>εκφεύγουν</w:t>
      </w:r>
      <w:proofErr w:type="spellEnd"/>
      <w:r w:rsidR="00424372" w:rsidRPr="00753F07">
        <w:rPr>
          <w:rFonts w:cs="Calibri"/>
          <w:spacing w:val="-4"/>
          <w:sz w:val="24"/>
          <w:szCs w:val="24"/>
        </w:rPr>
        <w:t xml:space="preserve"> του συστήματος παρακολούθησης εφεδρείας:</w:t>
      </w:r>
    </w:p>
    <w:p w14:paraId="3C812048" w14:textId="0DE58A8A" w:rsidR="00D87E5D" w:rsidRPr="00753F07" w:rsidRDefault="00881318" w:rsidP="0045469D">
      <w:pPr>
        <w:pStyle w:val="ListParagraph"/>
        <w:numPr>
          <w:ilvl w:val="0"/>
          <w:numId w:val="9"/>
        </w:numPr>
        <w:spacing w:after="120"/>
        <w:ind w:left="567" w:hanging="567"/>
        <w:contextualSpacing w:val="0"/>
        <w:jc w:val="both"/>
        <w:rPr>
          <w:rFonts w:cs="Calibri"/>
          <w:spacing w:val="-4"/>
          <w:sz w:val="24"/>
          <w:szCs w:val="24"/>
        </w:rPr>
      </w:pPr>
      <w:r w:rsidRPr="00753F07">
        <w:rPr>
          <w:rFonts w:cs="Calibri"/>
          <w:spacing w:val="-4"/>
          <w:sz w:val="24"/>
          <w:szCs w:val="24"/>
        </w:rPr>
        <w:t>Το ΓΕΕΦ/ΔΕΠΣ</w:t>
      </w:r>
      <w:r w:rsidR="00EC6C21">
        <w:rPr>
          <w:rFonts w:cs="Calibri"/>
          <w:spacing w:val="-4"/>
          <w:sz w:val="24"/>
          <w:szCs w:val="24"/>
        </w:rPr>
        <w:t>,</w:t>
      </w:r>
      <w:r w:rsidRPr="00753F07">
        <w:rPr>
          <w:rFonts w:cs="Calibri"/>
          <w:spacing w:val="-4"/>
          <w:sz w:val="24"/>
          <w:szCs w:val="24"/>
        </w:rPr>
        <w:t xml:space="preserve"> με σχετικές </w:t>
      </w:r>
      <w:r w:rsidR="00EC6C21">
        <w:rPr>
          <w:rFonts w:cs="Calibri"/>
          <w:spacing w:val="-4"/>
          <w:sz w:val="24"/>
          <w:szCs w:val="24"/>
        </w:rPr>
        <w:t>Δ</w:t>
      </w:r>
      <w:r w:rsidRPr="00753F07">
        <w:rPr>
          <w:rFonts w:cs="Calibri"/>
          <w:spacing w:val="-4"/>
          <w:sz w:val="24"/>
          <w:szCs w:val="24"/>
        </w:rPr>
        <w:t xml:space="preserve">ιαταγές του, ημερ. </w:t>
      </w:r>
      <w:r w:rsidR="00E031C9" w:rsidRPr="00753F07">
        <w:rPr>
          <w:rFonts w:cs="Calibri"/>
          <w:spacing w:val="-4"/>
          <w:sz w:val="24"/>
          <w:szCs w:val="24"/>
        </w:rPr>
        <w:t>12.4.2018 και 10.6.2020, έδωσε συγκεκριμένες κατευθύνσεις και οδηγίες προς τα ΤΕ</w:t>
      </w:r>
      <w:r w:rsidR="00EC6C21">
        <w:rPr>
          <w:rFonts w:cs="Calibri"/>
          <w:spacing w:val="-4"/>
          <w:sz w:val="24"/>
          <w:szCs w:val="24"/>
        </w:rPr>
        <w:t>,</w:t>
      </w:r>
      <w:r w:rsidR="00E031C9" w:rsidRPr="00753F07">
        <w:rPr>
          <w:rFonts w:cs="Calibri"/>
          <w:spacing w:val="-4"/>
          <w:sz w:val="24"/>
          <w:szCs w:val="24"/>
        </w:rPr>
        <w:t xml:space="preserve"> προκειμένου να εντείνουν τις μεθοδευμένες ενέργειές τους για ανεύρεση των ανέντακτων εφέδρων. Για το</w:t>
      </w:r>
      <w:r w:rsidR="008C7BE2">
        <w:rPr>
          <w:rFonts w:cs="Calibri"/>
          <w:spacing w:val="-4"/>
          <w:sz w:val="24"/>
          <w:szCs w:val="24"/>
        </w:rPr>
        <w:t>ν</w:t>
      </w:r>
      <w:r w:rsidR="00E031C9" w:rsidRPr="00753F07">
        <w:rPr>
          <w:rFonts w:cs="Calibri"/>
          <w:spacing w:val="-4"/>
          <w:sz w:val="24"/>
          <w:szCs w:val="24"/>
        </w:rPr>
        <w:t xml:space="preserve"> σκοπό αυτό</w:t>
      </w:r>
      <w:r w:rsidR="00EC6C21">
        <w:rPr>
          <w:rFonts w:cs="Calibri"/>
          <w:spacing w:val="-4"/>
          <w:sz w:val="24"/>
          <w:szCs w:val="24"/>
        </w:rPr>
        <w:t>,</w:t>
      </w:r>
      <w:r w:rsidR="00E031C9" w:rsidRPr="00753F07">
        <w:rPr>
          <w:rFonts w:cs="Calibri"/>
          <w:spacing w:val="-4"/>
          <w:sz w:val="24"/>
          <w:szCs w:val="24"/>
        </w:rPr>
        <w:t xml:space="preserve"> </w:t>
      </w:r>
      <w:r w:rsidR="000B7375" w:rsidRPr="00753F07">
        <w:rPr>
          <w:rFonts w:cs="Calibri"/>
          <w:spacing w:val="-4"/>
          <w:sz w:val="24"/>
          <w:szCs w:val="24"/>
        </w:rPr>
        <w:t xml:space="preserve">επιπλέον των </w:t>
      </w:r>
      <w:r w:rsidR="00E031C9" w:rsidRPr="00753F07">
        <w:rPr>
          <w:rFonts w:cs="Calibri"/>
          <w:spacing w:val="-4"/>
          <w:sz w:val="24"/>
          <w:szCs w:val="24"/>
        </w:rPr>
        <w:t>προσωπικ</w:t>
      </w:r>
      <w:r w:rsidR="000B7375" w:rsidRPr="00753F07">
        <w:rPr>
          <w:rFonts w:cs="Calibri"/>
          <w:spacing w:val="-4"/>
          <w:sz w:val="24"/>
          <w:szCs w:val="24"/>
        </w:rPr>
        <w:t xml:space="preserve">ών </w:t>
      </w:r>
      <w:r w:rsidR="00E031C9" w:rsidRPr="00753F07">
        <w:rPr>
          <w:rFonts w:cs="Calibri"/>
          <w:spacing w:val="-4"/>
          <w:sz w:val="24"/>
          <w:szCs w:val="24"/>
        </w:rPr>
        <w:t>επιστολ</w:t>
      </w:r>
      <w:r w:rsidR="000B7375" w:rsidRPr="00753F07">
        <w:rPr>
          <w:rFonts w:cs="Calibri"/>
          <w:spacing w:val="-4"/>
          <w:sz w:val="24"/>
          <w:szCs w:val="24"/>
        </w:rPr>
        <w:t>ών που αποστέλλονται από τα ΤΕ σε εξαμηνιαία βάση</w:t>
      </w:r>
      <w:r w:rsidR="00EC6C21">
        <w:rPr>
          <w:rFonts w:cs="Calibri"/>
          <w:spacing w:val="-4"/>
          <w:sz w:val="24"/>
          <w:szCs w:val="24"/>
        </w:rPr>
        <w:t xml:space="preserve">, με τις οποίες καλούνται οι ανέντακτοι </w:t>
      </w:r>
      <w:r w:rsidR="00E031C9" w:rsidRPr="00753F07">
        <w:rPr>
          <w:rFonts w:cs="Calibri"/>
          <w:spacing w:val="-4"/>
          <w:sz w:val="24"/>
          <w:szCs w:val="24"/>
        </w:rPr>
        <w:t xml:space="preserve">να προσέλθουν </w:t>
      </w:r>
      <w:r w:rsidR="00D87E5D" w:rsidRPr="00753F07">
        <w:rPr>
          <w:rFonts w:cs="Calibri"/>
          <w:spacing w:val="-4"/>
          <w:sz w:val="24"/>
          <w:szCs w:val="24"/>
        </w:rPr>
        <w:t xml:space="preserve">άμεσα </w:t>
      </w:r>
      <w:r w:rsidR="00E031C9" w:rsidRPr="00753F07">
        <w:rPr>
          <w:rFonts w:cs="Calibri"/>
          <w:spacing w:val="-4"/>
          <w:sz w:val="24"/>
          <w:szCs w:val="24"/>
        </w:rPr>
        <w:t>για επιστρατευτική τακτοποίηση</w:t>
      </w:r>
      <w:r w:rsidR="000B7375" w:rsidRPr="00753F07">
        <w:rPr>
          <w:rFonts w:cs="Calibri"/>
          <w:spacing w:val="-4"/>
          <w:sz w:val="24"/>
          <w:szCs w:val="24"/>
        </w:rPr>
        <w:t xml:space="preserve">, διενεργούνται τηλεφωνικές επικοινωνίες </w:t>
      </w:r>
      <w:r w:rsidR="00231B7F" w:rsidRPr="00753F07">
        <w:rPr>
          <w:rFonts w:cs="Calibri"/>
          <w:spacing w:val="-4"/>
          <w:sz w:val="24"/>
          <w:szCs w:val="24"/>
        </w:rPr>
        <w:t>και στις περιπτώσεις μη ανταπόκρισ</w:t>
      </w:r>
      <w:r w:rsidR="00EC6C21">
        <w:rPr>
          <w:rFonts w:cs="Calibri"/>
          <w:spacing w:val="-4"/>
          <w:sz w:val="24"/>
          <w:szCs w:val="24"/>
        </w:rPr>
        <w:t>η</w:t>
      </w:r>
      <w:r w:rsidR="00231B7F" w:rsidRPr="00753F07">
        <w:rPr>
          <w:rFonts w:cs="Calibri"/>
          <w:spacing w:val="-4"/>
          <w:sz w:val="24"/>
          <w:szCs w:val="24"/>
        </w:rPr>
        <w:t>ς</w:t>
      </w:r>
      <w:r w:rsidR="00EC6C21">
        <w:rPr>
          <w:rFonts w:cs="Calibri"/>
          <w:spacing w:val="-4"/>
          <w:sz w:val="24"/>
          <w:szCs w:val="24"/>
        </w:rPr>
        <w:t>,</w:t>
      </w:r>
      <w:r w:rsidR="00231B7F" w:rsidRPr="00753F07">
        <w:rPr>
          <w:rFonts w:cs="Calibri"/>
          <w:spacing w:val="-4"/>
          <w:sz w:val="24"/>
          <w:szCs w:val="24"/>
        </w:rPr>
        <w:t xml:space="preserve"> </w:t>
      </w:r>
      <w:r w:rsidR="000B7375" w:rsidRPr="00753F07">
        <w:rPr>
          <w:rFonts w:cs="Calibri"/>
          <w:spacing w:val="-4"/>
          <w:sz w:val="24"/>
          <w:szCs w:val="24"/>
        </w:rPr>
        <w:t xml:space="preserve">αποστέλλονται </w:t>
      </w:r>
      <w:r w:rsidR="00231B7F" w:rsidRPr="00753F07">
        <w:rPr>
          <w:rFonts w:cs="Calibri"/>
          <w:spacing w:val="-4"/>
          <w:sz w:val="24"/>
          <w:szCs w:val="24"/>
        </w:rPr>
        <w:t>επιστολές προς τους Αστυνομικούς Σταθμούς</w:t>
      </w:r>
      <w:r w:rsidR="00EC6C21">
        <w:rPr>
          <w:rFonts w:cs="Calibri"/>
          <w:spacing w:val="-4"/>
          <w:sz w:val="24"/>
          <w:szCs w:val="24"/>
        </w:rPr>
        <w:t xml:space="preserve">, με τις οποίες ζητείται η </w:t>
      </w:r>
      <w:r w:rsidR="00231B7F" w:rsidRPr="00753F07">
        <w:rPr>
          <w:rFonts w:cs="Calibri"/>
          <w:spacing w:val="-4"/>
          <w:sz w:val="24"/>
          <w:szCs w:val="24"/>
        </w:rPr>
        <w:t xml:space="preserve">εξακρίβωση της διεύθυνσης μονίμου διαμονής τους. Ειδικότερα, στις περιπτώσεις εκείνες όπου διαπιστώνεται, κατόπιν σχετικής αναζήτησης μέσω της βάσης δεδομένων των Κοινωνικών Ασφαλίσεων και του Αρχείου </w:t>
      </w:r>
      <w:r w:rsidR="00EC6C21" w:rsidRPr="00753F07">
        <w:rPr>
          <w:rFonts w:cs="Calibri"/>
          <w:spacing w:val="-4"/>
          <w:sz w:val="24"/>
          <w:szCs w:val="24"/>
        </w:rPr>
        <w:t>Πληθυσμού</w:t>
      </w:r>
      <w:r w:rsidR="00231B7F" w:rsidRPr="00753F07">
        <w:rPr>
          <w:rFonts w:cs="Calibri"/>
          <w:spacing w:val="-4"/>
          <w:sz w:val="24"/>
          <w:szCs w:val="24"/>
        </w:rPr>
        <w:t>, ότι έφεδρος διαμένει ή/και εργάζεται στην Κύπρο, τότε εκδίδεται ΦΑΠ</w:t>
      </w:r>
      <w:r w:rsidR="00EC6C21">
        <w:rPr>
          <w:rFonts w:cs="Calibri"/>
          <w:spacing w:val="-4"/>
          <w:sz w:val="24"/>
          <w:szCs w:val="24"/>
        </w:rPr>
        <w:t>,</w:t>
      </w:r>
      <w:r w:rsidR="00231B7F" w:rsidRPr="00753F07">
        <w:rPr>
          <w:rFonts w:cs="Calibri"/>
          <w:spacing w:val="-4"/>
          <w:sz w:val="24"/>
          <w:szCs w:val="24"/>
        </w:rPr>
        <w:t xml:space="preserve"> το οποίο </w:t>
      </w:r>
      <w:r w:rsidR="00A77B92" w:rsidRPr="00753F07">
        <w:rPr>
          <w:rFonts w:cs="Calibri"/>
          <w:spacing w:val="-4"/>
          <w:sz w:val="24"/>
          <w:szCs w:val="24"/>
        </w:rPr>
        <w:t>του επιδίδεται προσωπικά μ</w:t>
      </w:r>
      <w:r w:rsidR="00231B7F" w:rsidRPr="00753F07">
        <w:rPr>
          <w:rFonts w:cs="Calibri"/>
          <w:spacing w:val="-4"/>
          <w:sz w:val="24"/>
          <w:szCs w:val="24"/>
        </w:rPr>
        <w:t xml:space="preserve">έσω της Αστυνομίας.   </w:t>
      </w:r>
      <w:r w:rsidR="00E031C9" w:rsidRPr="00753F07">
        <w:rPr>
          <w:rFonts w:cs="Calibri"/>
          <w:spacing w:val="-4"/>
          <w:sz w:val="24"/>
          <w:szCs w:val="24"/>
        </w:rPr>
        <w:t xml:space="preserve"> </w:t>
      </w:r>
    </w:p>
    <w:p w14:paraId="40C037C8" w14:textId="4027B075" w:rsidR="00095B30" w:rsidRPr="00753F07" w:rsidRDefault="00A77B92" w:rsidP="0045469D">
      <w:pPr>
        <w:pStyle w:val="ListParagraph"/>
        <w:numPr>
          <w:ilvl w:val="0"/>
          <w:numId w:val="9"/>
        </w:numPr>
        <w:spacing w:after="120"/>
        <w:ind w:left="567" w:hanging="567"/>
        <w:contextualSpacing w:val="0"/>
        <w:jc w:val="both"/>
        <w:rPr>
          <w:rFonts w:cs="Calibri"/>
          <w:spacing w:val="-4"/>
          <w:sz w:val="24"/>
          <w:szCs w:val="24"/>
        </w:rPr>
      </w:pPr>
      <w:r w:rsidRPr="00753F07">
        <w:rPr>
          <w:rFonts w:cs="Calibri"/>
          <w:spacing w:val="-4"/>
          <w:sz w:val="24"/>
          <w:szCs w:val="24"/>
        </w:rPr>
        <w:t>Εκδόθηκε ανακοίνωση</w:t>
      </w:r>
      <w:r w:rsidR="00CF6B85" w:rsidRPr="00753F07">
        <w:rPr>
          <w:rFonts w:cs="Calibri"/>
          <w:spacing w:val="-4"/>
          <w:sz w:val="24"/>
          <w:szCs w:val="24"/>
        </w:rPr>
        <w:t xml:space="preserve"> </w:t>
      </w:r>
      <w:r w:rsidRPr="00753F07">
        <w:rPr>
          <w:rFonts w:cs="Calibri"/>
          <w:spacing w:val="-4"/>
          <w:sz w:val="24"/>
          <w:szCs w:val="24"/>
        </w:rPr>
        <w:t>τύπου του ΥΠΑΜ, ημερ. 26.1.2021, στην οποία καλούνταν όλοι οι ανυπότακτοι έφεδροι για επιστρατευτική τακτοποίηση</w:t>
      </w:r>
      <w:r w:rsidR="00CF6B85" w:rsidRPr="00753F07">
        <w:rPr>
          <w:rFonts w:cs="Calibri"/>
          <w:spacing w:val="-4"/>
          <w:sz w:val="24"/>
          <w:szCs w:val="24"/>
        </w:rPr>
        <w:t xml:space="preserve">, </w:t>
      </w:r>
      <w:r w:rsidRPr="00753F07">
        <w:rPr>
          <w:rFonts w:cs="Calibri"/>
          <w:spacing w:val="-4"/>
          <w:sz w:val="24"/>
          <w:szCs w:val="24"/>
        </w:rPr>
        <w:t>αρχικά μέχρι τις 30.4.2021</w:t>
      </w:r>
      <w:r w:rsidR="00EC6C21">
        <w:rPr>
          <w:rFonts w:cs="Calibri"/>
          <w:spacing w:val="-4"/>
          <w:sz w:val="24"/>
          <w:szCs w:val="24"/>
        </w:rPr>
        <w:t>. Σ</w:t>
      </w:r>
      <w:r w:rsidRPr="00753F07">
        <w:rPr>
          <w:rFonts w:cs="Calibri"/>
          <w:spacing w:val="-4"/>
          <w:sz w:val="24"/>
          <w:szCs w:val="24"/>
        </w:rPr>
        <w:t xml:space="preserve">τη συνέχεια δόθηκε χρονική παράταση </w:t>
      </w:r>
      <w:r w:rsidR="00CF6B85" w:rsidRPr="00753F07">
        <w:rPr>
          <w:rFonts w:cs="Calibri"/>
          <w:spacing w:val="-4"/>
          <w:sz w:val="24"/>
          <w:szCs w:val="24"/>
        </w:rPr>
        <w:t>ενός μ</w:t>
      </w:r>
      <w:r w:rsidR="00EC6C21">
        <w:rPr>
          <w:rFonts w:cs="Calibri"/>
          <w:spacing w:val="-4"/>
          <w:sz w:val="24"/>
          <w:szCs w:val="24"/>
        </w:rPr>
        <w:t>ηνός</w:t>
      </w:r>
      <w:r w:rsidR="00CF6B85" w:rsidRPr="00753F07">
        <w:rPr>
          <w:rFonts w:cs="Calibri"/>
          <w:spacing w:val="-4"/>
          <w:sz w:val="24"/>
          <w:szCs w:val="24"/>
        </w:rPr>
        <w:t xml:space="preserve">, λόγω των περιοριστικών μέτρων διακίνησης του πληθυσμού που </w:t>
      </w:r>
      <w:r w:rsidR="00EC6C21">
        <w:rPr>
          <w:rFonts w:cs="Calibri"/>
          <w:spacing w:val="-4"/>
          <w:sz w:val="24"/>
          <w:szCs w:val="24"/>
        </w:rPr>
        <w:t xml:space="preserve">είχαν επιβληθεί </w:t>
      </w:r>
      <w:r w:rsidR="00CF6B85" w:rsidRPr="00753F07">
        <w:rPr>
          <w:rFonts w:cs="Calibri"/>
          <w:spacing w:val="-4"/>
          <w:sz w:val="24"/>
          <w:szCs w:val="24"/>
        </w:rPr>
        <w:t>συν</w:t>
      </w:r>
      <w:r w:rsidR="008C7BE2">
        <w:rPr>
          <w:rFonts w:cs="Calibri"/>
          <w:spacing w:val="-4"/>
          <w:sz w:val="24"/>
          <w:szCs w:val="24"/>
        </w:rPr>
        <w:t>ε</w:t>
      </w:r>
      <w:r w:rsidR="00CF6B85" w:rsidRPr="00753F07">
        <w:rPr>
          <w:rFonts w:cs="Calibri"/>
          <w:spacing w:val="-4"/>
          <w:sz w:val="24"/>
          <w:szCs w:val="24"/>
        </w:rPr>
        <w:t>πε</w:t>
      </w:r>
      <w:r w:rsidR="008C7BE2">
        <w:rPr>
          <w:rFonts w:cs="Calibri"/>
          <w:spacing w:val="-4"/>
          <w:sz w:val="24"/>
          <w:szCs w:val="24"/>
        </w:rPr>
        <w:t>ί</w:t>
      </w:r>
      <w:r w:rsidR="00CF6B85" w:rsidRPr="00753F07">
        <w:rPr>
          <w:rFonts w:cs="Calibri"/>
          <w:spacing w:val="-4"/>
          <w:sz w:val="24"/>
          <w:szCs w:val="24"/>
        </w:rPr>
        <w:t xml:space="preserve">α της πανδημίας. Στη συγκεκριμένη ανακοίνωση έγινε επίσης αναφορά στις συνέπειες που επισύρει ο Νόμος 19(Ι)/2011, σε περίπτωση καταδίκης όσων δεν συμμορφωθούν εμπρόθεσμα. </w:t>
      </w:r>
      <w:r w:rsidR="00F73112" w:rsidRPr="00753F07">
        <w:rPr>
          <w:rFonts w:cs="Calibri"/>
          <w:spacing w:val="-4"/>
          <w:sz w:val="24"/>
          <w:szCs w:val="24"/>
        </w:rPr>
        <w:t xml:space="preserve">Σύμφωνα με στοιχεία που </w:t>
      </w:r>
      <w:r w:rsidR="00EC6C21">
        <w:rPr>
          <w:rFonts w:cs="Calibri"/>
          <w:spacing w:val="-4"/>
          <w:sz w:val="24"/>
          <w:szCs w:val="24"/>
        </w:rPr>
        <w:t xml:space="preserve">λάβαμε από το </w:t>
      </w:r>
      <w:r w:rsidR="00F73112" w:rsidRPr="00753F07">
        <w:rPr>
          <w:rFonts w:cs="Calibri"/>
          <w:spacing w:val="-4"/>
          <w:sz w:val="24"/>
          <w:szCs w:val="24"/>
        </w:rPr>
        <w:t xml:space="preserve">ΥΠΑΜ, </w:t>
      </w:r>
      <w:r w:rsidR="00EC6C21">
        <w:rPr>
          <w:rFonts w:cs="Calibri"/>
          <w:spacing w:val="-4"/>
          <w:sz w:val="24"/>
          <w:szCs w:val="24"/>
        </w:rPr>
        <w:t xml:space="preserve">στις </w:t>
      </w:r>
      <w:r w:rsidR="00F73112" w:rsidRPr="00753F07">
        <w:rPr>
          <w:rFonts w:cs="Calibri"/>
          <w:spacing w:val="-4"/>
          <w:sz w:val="24"/>
          <w:szCs w:val="24"/>
        </w:rPr>
        <w:t xml:space="preserve">30.3.2021, προκύπτει ότι, σε χρονικό διάστημα δύο μηνών, </w:t>
      </w:r>
      <w:r w:rsidR="00EC6C21">
        <w:rPr>
          <w:rFonts w:cs="Calibri"/>
          <w:spacing w:val="-4"/>
          <w:sz w:val="24"/>
          <w:szCs w:val="24"/>
        </w:rPr>
        <w:t xml:space="preserve">παρουσιάστηκαν </w:t>
      </w:r>
      <w:r w:rsidR="00F73112" w:rsidRPr="00753F07">
        <w:rPr>
          <w:rFonts w:cs="Calibri"/>
          <w:spacing w:val="-4"/>
          <w:sz w:val="24"/>
          <w:szCs w:val="24"/>
        </w:rPr>
        <w:t>αυτόβουλα στα ΤΕ για επιστρατευτική τακτοποίηση, 2</w:t>
      </w:r>
      <w:r w:rsidR="00EC6C21">
        <w:rPr>
          <w:rFonts w:cs="Calibri"/>
          <w:spacing w:val="-4"/>
          <w:sz w:val="24"/>
          <w:szCs w:val="24"/>
        </w:rPr>
        <w:t>.</w:t>
      </w:r>
      <w:r w:rsidR="00F73112" w:rsidRPr="00753F07">
        <w:rPr>
          <w:rFonts w:cs="Calibri"/>
          <w:spacing w:val="-4"/>
          <w:sz w:val="24"/>
          <w:szCs w:val="24"/>
        </w:rPr>
        <w:t>814 έφεδροι.</w:t>
      </w:r>
    </w:p>
    <w:p w14:paraId="2928D464" w14:textId="7E7F3F49" w:rsidR="00AF33D9" w:rsidRPr="00753F07" w:rsidRDefault="001458A3" w:rsidP="0045469D">
      <w:pPr>
        <w:pStyle w:val="ListParagraph"/>
        <w:numPr>
          <w:ilvl w:val="0"/>
          <w:numId w:val="9"/>
        </w:numPr>
        <w:spacing w:after="120"/>
        <w:ind w:left="567" w:hanging="567"/>
        <w:contextualSpacing w:val="0"/>
        <w:jc w:val="both"/>
        <w:rPr>
          <w:rFonts w:cs="Calibri"/>
          <w:sz w:val="24"/>
          <w:szCs w:val="24"/>
        </w:rPr>
      </w:pPr>
      <w:r w:rsidRPr="00753F07">
        <w:rPr>
          <w:rFonts w:cs="Calibri"/>
          <w:spacing w:val="-4"/>
          <w:sz w:val="24"/>
          <w:szCs w:val="24"/>
        </w:rPr>
        <w:lastRenderedPageBreak/>
        <w:t>Έπειτα από σχετική έγκριση το</w:t>
      </w:r>
      <w:r w:rsidR="007B7693" w:rsidRPr="00753F07">
        <w:rPr>
          <w:rFonts w:cs="Calibri"/>
          <w:spacing w:val="-4"/>
          <w:sz w:val="24"/>
          <w:szCs w:val="24"/>
        </w:rPr>
        <w:t>υ</w:t>
      </w:r>
      <w:r w:rsidRPr="00753F07">
        <w:rPr>
          <w:rFonts w:cs="Calibri"/>
          <w:spacing w:val="-4"/>
          <w:sz w:val="24"/>
          <w:szCs w:val="24"/>
        </w:rPr>
        <w:t xml:space="preserve"> Γραφείο</w:t>
      </w:r>
      <w:r w:rsidR="007B7693" w:rsidRPr="00753F07">
        <w:rPr>
          <w:rFonts w:cs="Calibri"/>
          <w:spacing w:val="-4"/>
          <w:sz w:val="24"/>
          <w:szCs w:val="24"/>
        </w:rPr>
        <w:t>υ</w:t>
      </w:r>
      <w:r w:rsidRPr="00753F07">
        <w:rPr>
          <w:rFonts w:cs="Calibri"/>
          <w:spacing w:val="-4"/>
          <w:sz w:val="24"/>
          <w:szCs w:val="24"/>
        </w:rPr>
        <w:t xml:space="preserve"> Επιτρόπου </w:t>
      </w:r>
      <w:r w:rsidR="00EC6C21" w:rsidRPr="00753F07">
        <w:rPr>
          <w:rFonts w:cs="Calibri"/>
          <w:spacing w:val="-4"/>
          <w:sz w:val="24"/>
          <w:szCs w:val="24"/>
        </w:rPr>
        <w:t>Προστασίας Δεδομένων Προσωπικού Χαρακτήρα</w:t>
      </w:r>
      <w:r w:rsidRPr="00753F07">
        <w:rPr>
          <w:rFonts w:cs="Calibri"/>
          <w:spacing w:val="-4"/>
          <w:sz w:val="24"/>
          <w:szCs w:val="24"/>
        </w:rPr>
        <w:t xml:space="preserve">, </w:t>
      </w:r>
      <w:r w:rsidR="0032539A">
        <w:rPr>
          <w:rFonts w:cs="Calibri"/>
          <w:spacing w:val="-4"/>
          <w:sz w:val="24"/>
          <w:szCs w:val="24"/>
        </w:rPr>
        <w:t xml:space="preserve">περιλήφθηκε, στις </w:t>
      </w:r>
      <w:r w:rsidR="007B7693" w:rsidRPr="00753F07">
        <w:rPr>
          <w:rFonts w:cs="Calibri"/>
          <w:spacing w:val="-4"/>
          <w:sz w:val="24"/>
          <w:szCs w:val="24"/>
        </w:rPr>
        <w:t xml:space="preserve"> πληροφορίες</w:t>
      </w:r>
      <w:r w:rsidR="0033272C">
        <w:rPr>
          <w:rFonts w:cs="Calibri"/>
          <w:spacing w:val="-4"/>
          <w:sz w:val="24"/>
          <w:szCs w:val="24"/>
        </w:rPr>
        <w:t xml:space="preserve"> που λαμβάνοντα</w:t>
      </w:r>
      <w:r w:rsidR="0032539A">
        <w:rPr>
          <w:rFonts w:cs="Calibri"/>
          <w:spacing w:val="-4"/>
          <w:sz w:val="24"/>
          <w:szCs w:val="24"/>
        </w:rPr>
        <w:t>ν</w:t>
      </w:r>
      <w:r w:rsidR="0033272C">
        <w:rPr>
          <w:rFonts w:cs="Calibri"/>
          <w:spacing w:val="-4"/>
          <w:sz w:val="24"/>
          <w:szCs w:val="24"/>
        </w:rPr>
        <w:t xml:space="preserve"> από τις Υπηρεσίες Κοινωνικών Ασ</w:t>
      </w:r>
      <w:r w:rsidR="0032539A">
        <w:rPr>
          <w:rFonts w:cs="Calibri"/>
          <w:spacing w:val="-4"/>
          <w:sz w:val="24"/>
          <w:szCs w:val="24"/>
        </w:rPr>
        <w:t>φαλίσεων</w:t>
      </w:r>
      <w:r w:rsidR="008C7BE2">
        <w:rPr>
          <w:rFonts w:cs="Calibri"/>
          <w:spacing w:val="-4"/>
          <w:sz w:val="24"/>
          <w:szCs w:val="24"/>
        </w:rPr>
        <w:t xml:space="preserve">, </w:t>
      </w:r>
      <w:r w:rsidR="007B7693" w:rsidRPr="00753F07">
        <w:rPr>
          <w:rFonts w:cs="Calibri"/>
          <w:spacing w:val="-4"/>
          <w:sz w:val="24"/>
          <w:szCs w:val="24"/>
        </w:rPr>
        <w:t xml:space="preserve">επιπρόσθετη </w:t>
      </w:r>
      <w:r w:rsidR="0032539A">
        <w:rPr>
          <w:rFonts w:cs="Calibri"/>
          <w:spacing w:val="-4"/>
          <w:sz w:val="24"/>
          <w:szCs w:val="24"/>
        </w:rPr>
        <w:t>ενημέρωση</w:t>
      </w:r>
      <w:r w:rsidR="0032539A" w:rsidRPr="00753F07">
        <w:rPr>
          <w:rFonts w:cs="Calibri"/>
          <w:spacing w:val="-4"/>
          <w:sz w:val="24"/>
          <w:szCs w:val="24"/>
        </w:rPr>
        <w:t xml:space="preserve"> </w:t>
      </w:r>
      <w:r w:rsidR="007B7693" w:rsidRPr="00753F07">
        <w:rPr>
          <w:rFonts w:cs="Calibri"/>
          <w:spacing w:val="-4"/>
          <w:sz w:val="24"/>
          <w:szCs w:val="24"/>
        </w:rPr>
        <w:t>για τον τελευταίο μήνα με καταχωρ</w:t>
      </w:r>
      <w:r w:rsidR="00D32419">
        <w:rPr>
          <w:rFonts w:cs="Calibri"/>
          <w:spacing w:val="-4"/>
          <w:sz w:val="24"/>
          <w:szCs w:val="24"/>
        </w:rPr>
        <w:t xml:space="preserve">ισμένες </w:t>
      </w:r>
      <w:r w:rsidR="007B7693" w:rsidRPr="00753F07">
        <w:rPr>
          <w:rFonts w:cs="Calibri"/>
          <w:spacing w:val="-4"/>
          <w:sz w:val="24"/>
          <w:szCs w:val="24"/>
        </w:rPr>
        <w:t>αποδοχές</w:t>
      </w:r>
      <w:r w:rsidR="0032539A">
        <w:rPr>
          <w:rFonts w:cs="Calibri"/>
          <w:spacing w:val="-4"/>
          <w:sz w:val="24"/>
          <w:szCs w:val="24"/>
        </w:rPr>
        <w:t>,</w:t>
      </w:r>
      <w:r w:rsidR="007B7693" w:rsidRPr="00753F07">
        <w:rPr>
          <w:rFonts w:cs="Calibri"/>
          <w:spacing w:val="-4"/>
          <w:sz w:val="24"/>
          <w:szCs w:val="24"/>
        </w:rPr>
        <w:t xml:space="preserve"> για όλες τις ανοικτές </w:t>
      </w:r>
      <w:proofErr w:type="spellStart"/>
      <w:r w:rsidR="007B7693" w:rsidRPr="00753F07">
        <w:rPr>
          <w:rFonts w:cs="Calibri"/>
          <w:spacing w:val="-4"/>
          <w:sz w:val="24"/>
          <w:szCs w:val="24"/>
        </w:rPr>
        <w:t>εργοδοτήσεις</w:t>
      </w:r>
      <w:proofErr w:type="spellEnd"/>
      <w:r w:rsidR="007B7693" w:rsidRPr="00753F07">
        <w:rPr>
          <w:rFonts w:cs="Calibri"/>
          <w:spacing w:val="-4"/>
          <w:sz w:val="24"/>
          <w:szCs w:val="24"/>
        </w:rPr>
        <w:t xml:space="preserve"> που έχει ένα άτομο.</w:t>
      </w:r>
      <w:r w:rsidR="00CC1205" w:rsidRPr="00753F07">
        <w:rPr>
          <w:rFonts w:cs="Calibri"/>
          <w:spacing w:val="-4"/>
          <w:sz w:val="24"/>
          <w:szCs w:val="24"/>
        </w:rPr>
        <w:t xml:space="preserve"> Επίσης, για τους αυτοτελώς εργαζόμενους</w:t>
      </w:r>
      <w:r w:rsidR="00C539D2">
        <w:rPr>
          <w:rFonts w:cs="Calibri"/>
          <w:spacing w:val="-4"/>
          <w:sz w:val="24"/>
          <w:szCs w:val="24"/>
        </w:rPr>
        <w:t>, παρέχεται</w:t>
      </w:r>
      <w:r w:rsidR="00D32419">
        <w:rPr>
          <w:rFonts w:cs="Calibri"/>
          <w:spacing w:val="-4"/>
          <w:sz w:val="24"/>
          <w:szCs w:val="24"/>
        </w:rPr>
        <w:t xml:space="preserve"> πληροφόρηση για </w:t>
      </w:r>
      <w:r w:rsidR="00CC1205" w:rsidRPr="00753F07">
        <w:rPr>
          <w:rFonts w:cs="Calibri"/>
          <w:spacing w:val="-4"/>
          <w:sz w:val="24"/>
          <w:szCs w:val="24"/>
        </w:rPr>
        <w:t>το τελευταίο τρίμηνο πληρωμής εισφορών</w:t>
      </w:r>
      <w:r w:rsidR="00D32419">
        <w:rPr>
          <w:rFonts w:cs="Calibri"/>
          <w:spacing w:val="-4"/>
          <w:sz w:val="24"/>
          <w:szCs w:val="24"/>
        </w:rPr>
        <w:t xml:space="preserve">. Με τον τρόπο αυτό επιτυγχάνεται η </w:t>
      </w:r>
      <w:r w:rsidR="00CC1205" w:rsidRPr="00753F07">
        <w:rPr>
          <w:rFonts w:cs="Calibri"/>
          <w:spacing w:val="-4"/>
          <w:sz w:val="24"/>
          <w:szCs w:val="24"/>
        </w:rPr>
        <w:t xml:space="preserve">βελτιστοποίηση των διαδικασιών </w:t>
      </w:r>
      <w:r w:rsidR="005C359C" w:rsidRPr="00753F07">
        <w:rPr>
          <w:rFonts w:cs="Calibri"/>
          <w:spacing w:val="-4"/>
          <w:sz w:val="24"/>
          <w:szCs w:val="24"/>
        </w:rPr>
        <w:t xml:space="preserve">εντοπισμού Κύπριων πολιτών που έχουν υποχρέωση εκπλήρωσης στρατιωτικής υπηρεσίας στην ΕΦ. </w:t>
      </w:r>
    </w:p>
    <w:p w14:paraId="1E68C6EA" w14:textId="728BFC92" w:rsidR="006E4723" w:rsidRPr="00753F07" w:rsidRDefault="00ED7757" w:rsidP="0045469D">
      <w:pPr>
        <w:pStyle w:val="ListParagraph"/>
        <w:numPr>
          <w:ilvl w:val="0"/>
          <w:numId w:val="9"/>
        </w:numPr>
        <w:spacing w:after="120"/>
        <w:ind w:left="567" w:hanging="567"/>
        <w:contextualSpacing w:val="0"/>
        <w:jc w:val="both"/>
        <w:rPr>
          <w:rFonts w:cs="Calibri"/>
          <w:sz w:val="24"/>
          <w:szCs w:val="24"/>
        </w:rPr>
      </w:pPr>
      <w:r w:rsidRPr="00753F07">
        <w:rPr>
          <w:rFonts w:cs="Calibri"/>
          <w:spacing w:val="-4"/>
          <w:sz w:val="24"/>
          <w:szCs w:val="24"/>
        </w:rPr>
        <w:t>Εγκρίθηκε</w:t>
      </w:r>
      <w:r w:rsidR="005D0A02">
        <w:rPr>
          <w:rFonts w:cs="Calibri"/>
          <w:spacing w:val="-4"/>
          <w:sz w:val="24"/>
          <w:szCs w:val="24"/>
        </w:rPr>
        <w:t>,</w:t>
      </w:r>
      <w:r w:rsidRPr="00753F07">
        <w:rPr>
          <w:rFonts w:cs="Calibri"/>
          <w:spacing w:val="-4"/>
          <w:sz w:val="24"/>
          <w:szCs w:val="24"/>
        </w:rPr>
        <w:t xml:space="preserve"> </w:t>
      </w:r>
      <w:r w:rsidR="00F17D28" w:rsidRPr="00753F07">
        <w:rPr>
          <w:rFonts w:cs="Calibri"/>
          <w:spacing w:val="-4"/>
          <w:sz w:val="24"/>
          <w:szCs w:val="24"/>
        </w:rPr>
        <w:t xml:space="preserve">από το Γραφείο </w:t>
      </w:r>
      <w:r w:rsidR="005D0A02">
        <w:rPr>
          <w:rFonts w:cs="Calibri"/>
          <w:spacing w:val="-4"/>
          <w:sz w:val="24"/>
          <w:szCs w:val="24"/>
        </w:rPr>
        <w:t xml:space="preserve">της εν λόγω </w:t>
      </w:r>
      <w:r w:rsidR="00F17D28" w:rsidRPr="00753F07">
        <w:rPr>
          <w:rFonts w:cs="Calibri"/>
          <w:spacing w:val="-4"/>
          <w:sz w:val="24"/>
          <w:szCs w:val="24"/>
        </w:rPr>
        <w:t>Επιτρόπου</w:t>
      </w:r>
      <w:r w:rsidR="005D0A02">
        <w:rPr>
          <w:rFonts w:cs="Calibri"/>
          <w:spacing w:val="-4"/>
          <w:sz w:val="24"/>
          <w:szCs w:val="24"/>
        </w:rPr>
        <w:t>,</w:t>
      </w:r>
      <w:r w:rsidR="00F17D28" w:rsidRPr="00753F07">
        <w:rPr>
          <w:rFonts w:cs="Calibri"/>
          <w:spacing w:val="-4"/>
          <w:sz w:val="24"/>
          <w:szCs w:val="24"/>
        </w:rPr>
        <w:t xml:space="preserve"> η λειτουργία</w:t>
      </w:r>
      <w:r w:rsidR="005176B5" w:rsidRPr="00753F07">
        <w:rPr>
          <w:rFonts w:cs="Calibri"/>
          <w:spacing w:val="-4"/>
          <w:sz w:val="24"/>
          <w:szCs w:val="24"/>
        </w:rPr>
        <w:t>,</w:t>
      </w:r>
      <w:r w:rsidR="00F17D28" w:rsidRPr="00753F07">
        <w:rPr>
          <w:rFonts w:cs="Calibri"/>
          <w:spacing w:val="-4"/>
          <w:sz w:val="24"/>
          <w:szCs w:val="24"/>
        </w:rPr>
        <w:t xml:space="preserve"> μέχρι τις 31.1.2023, </w:t>
      </w:r>
      <w:bookmarkStart w:id="72" w:name="_Hlk75700659"/>
      <w:r w:rsidR="00F17D28" w:rsidRPr="00753F07">
        <w:rPr>
          <w:rFonts w:cs="Calibri"/>
          <w:spacing w:val="-4"/>
          <w:sz w:val="24"/>
          <w:szCs w:val="24"/>
        </w:rPr>
        <w:t>συστήματος μέσω του οποίου η Αστυνομία θα εκτυπώνει και ακολούθως επιδίδει σε ανέντακτους εφέδρους που θα προσέρχονται</w:t>
      </w:r>
      <w:r w:rsidR="005176B5" w:rsidRPr="00753F07">
        <w:rPr>
          <w:rFonts w:cs="Calibri"/>
          <w:spacing w:val="-4"/>
          <w:sz w:val="24"/>
          <w:szCs w:val="24"/>
        </w:rPr>
        <w:t xml:space="preserve"> </w:t>
      </w:r>
      <w:r w:rsidR="002A6EC5" w:rsidRPr="00753F07">
        <w:rPr>
          <w:rFonts w:cs="Calibri"/>
          <w:spacing w:val="-4"/>
          <w:sz w:val="24"/>
          <w:szCs w:val="24"/>
        </w:rPr>
        <w:t>για οποιο</w:t>
      </w:r>
      <w:r w:rsidR="008C7BE2">
        <w:rPr>
          <w:rFonts w:cs="Calibri"/>
          <w:spacing w:val="-4"/>
          <w:sz w:val="24"/>
          <w:szCs w:val="24"/>
        </w:rPr>
        <w:t>ν</w:t>
      </w:r>
      <w:r w:rsidR="002A6EC5" w:rsidRPr="00753F07">
        <w:rPr>
          <w:rFonts w:cs="Calibri"/>
          <w:spacing w:val="-4"/>
          <w:sz w:val="24"/>
          <w:szCs w:val="24"/>
        </w:rPr>
        <w:t>δήποτε λόγο</w:t>
      </w:r>
      <w:r w:rsidR="00F17D28" w:rsidRPr="00753F07">
        <w:rPr>
          <w:rFonts w:cs="Calibri"/>
          <w:spacing w:val="-4"/>
          <w:sz w:val="24"/>
          <w:szCs w:val="24"/>
        </w:rPr>
        <w:t xml:space="preserve"> σε Αστυνομικούς Σταθμούς, τα </w:t>
      </w:r>
      <w:r w:rsidR="000443A6" w:rsidRPr="00753F07">
        <w:rPr>
          <w:rFonts w:cs="Calibri"/>
          <w:spacing w:val="-4"/>
          <w:sz w:val="24"/>
          <w:szCs w:val="24"/>
        </w:rPr>
        <w:t xml:space="preserve">Φύλλα Ατομικής Πρόσκλησής (ΦΑΠ) </w:t>
      </w:r>
      <w:r w:rsidR="005D0A02">
        <w:rPr>
          <w:rFonts w:cs="Calibri"/>
          <w:spacing w:val="-4"/>
          <w:sz w:val="24"/>
          <w:szCs w:val="24"/>
        </w:rPr>
        <w:t>τους,</w:t>
      </w:r>
      <w:r w:rsidR="000443A6" w:rsidRPr="00753F07">
        <w:rPr>
          <w:rFonts w:cs="Calibri"/>
          <w:spacing w:val="-4"/>
          <w:sz w:val="24"/>
          <w:szCs w:val="24"/>
        </w:rPr>
        <w:t xml:space="preserve"> για </w:t>
      </w:r>
      <w:r w:rsidR="000E3C92" w:rsidRPr="00753F07">
        <w:rPr>
          <w:rFonts w:cs="Calibri"/>
          <w:spacing w:val="-4"/>
          <w:sz w:val="24"/>
          <w:szCs w:val="24"/>
        </w:rPr>
        <w:t>επιστρατευτική τακτοποίησ</w:t>
      </w:r>
      <w:r w:rsidR="00324014">
        <w:rPr>
          <w:rFonts w:cs="Calibri"/>
          <w:spacing w:val="-4"/>
          <w:sz w:val="24"/>
          <w:szCs w:val="24"/>
        </w:rPr>
        <w:t>η</w:t>
      </w:r>
      <w:bookmarkEnd w:id="72"/>
      <w:r w:rsidR="000E3C92" w:rsidRPr="00753F07">
        <w:rPr>
          <w:rFonts w:cs="Calibri"/>
          <w:spacing w:val="-4"/>
          <w:sz w:val="24"/>
          <w:szCs w:val="24"/>
        </w:rPr>
        <w:t xml:space="preserve">. </w:t>
      </w:r>
      <w:r w:rsidR="000443A6" w:rsidRPr="00753F07">
        <w:rPr>
          <w:rFonts w:cs="Calibri"/>
          <w:spacing w:val="-4"/>
          <w:sz w:val="24"/>
          <w:szCs w:val="24"/>
        </w:rPr>
        <w:t>Για το</w:t>
      </w:r>
      <w:r w:rsidR="008C7BE2">
        <w:rPr>
          <w:rFonts w:cs="Calibri"/>
          <w:spacing w:val="-4"/>
          <w:sz w:val="24"/>
          <w:szCs w:val="24"/>
        </w:rPr>
        <w:t>ν</w:t>
      </w:r>
      <w:r w:rsidR="000443A6" w:rsidRPr="00753F07">
        <w:rPr>
          <w:rFonts w:cs="Calibri"/>
          <w:spacing w:val="-4"/>
          <w:sz w:val="24"/>
          <w:szCs w:val="24"/>
        </w:rPr>
        <w:t xml:space="preserve"> σκοπό αυτό καταρτίστηκε σύμβαση ανάθεσης επεξεργασίας του ΓΕΕΦ/ΔΕΠΣ (ως αρμόδιος φορέας επεξεργασίας) με (α) </w:t>
      </w:r>
      <w:bookmarkStart w:id="73" w:name="_Hlk75696522"/>
      <w:r w:rsidR="000443A6" w:rsidRPr="00753F07">
        <w:rPr>
          <w:rFonts w:cs="Calibri"/>
          <w:spacing w:val="-4"/>
          <w:sz w:val="24"/>
          <w:szCs w:val="24"/>
        </w:rPr>
        <w:t>το ΥΠΑΜ</w:t>
      </w:r>
      <w:r w:rsidR="00DC5926" w:rsidRPr="00753F07">
        <w:rPr>
          <w:rFonts w:cs="Calibri"/>
          <w:spacing w:val="-4"/>
          <w:sz w:val="24"/>
          <w:szCs w:val="24"/>
        </w:rPr>
        <w:t>/</w:t>
      </w:r>
      <w:r w:rsidR="0092769B" w:rsidRPr="00753F07">
        <w:rPr>
          <w:rFonts w:cs="Calibri"/>
          <w:spacing w:val="-4"/>
          <w:sz w:val="24"/>
          <w:szCs w:val="24"/>
        </w:rPr>
        <w:t>ΚΥΜΣ για τη δημιουργία του υπό αναφορά συστήματος και την καταχώρ</w:t>
      </w:r>
      <w:r w:rsidR="00324014">
        <w:rPr>
          <w:rFonts w:cs="Calibri"/>
          <w:spacing w:val="-4"/>
          <w:sz w:val="24"/>
          <w:szCs w:val="24"/>
        </w:rPr>
        <w:t>ι</w:t>
      </w:r>
      <w:r w:rsidR="0092769B" w:rsidRPr="00753F07">
        <w:rPr>
          <w:rFonts w:cs="Calibri"/>
          <w:spacing w:val="-4"/>
          <w:sz w:val="24"/>
          <w:szCs w:val="24"/>
        </w:rPr>
        <w:t xml:space="preserve">ση των ΦΑΠ </w:t>
      </w:r>
      <w:bookmarkEnd w:id="73"/>
      <w:r w:rsidR="0092769B" w:rsidRPr="00753F07">
        <w:rPr>
          <w:rFonts w:cs="Calibri"/>
          <w:spacing w:val="-4"/>
          <w:sz w:val="24"/>
          <w:szCs w:val="24"/>
        </w:rPr>
        <w:t xml:space="preserve">και (β) την </w:t>
      </w:r>
      <w:r w:rsidR="00324014">
        <w:rPr>
          <w:rFonts w:cs="Calibri"/>
          <w:spacing w:val="-4"/>
          <w:sz w:val="24"/>
          <w:szCs w:val="24"/>
        </w:rPr>
        <w:t>Α</w:t>
      </w:r>
      <w:r w:rsidR="0092769B" w:rsidRPr="00753F07">
        <w:rPr>
          <w:rFonts w:cs="Calibri"/>
          <w:spacing w:val="-4"/>
          <w:sz w:val="24"/>
          <w:szCs w:val="24"/>
        </w:rPr>
        <w:t xml:space="preserve">στυνομία, για την εκτύπωση και επίδοσή τους. </w:t>
      </w:r>
      <w:r w:rsidR="000443A6" w:rsidRPr="00753F07">
        <w:rPr>
          <w:rFonts w:cs="Calibri"/>
          <w:spacing w:val="-4"/>
          <w:sz w:val="24"/>
          <w:szCs w:val="24"/>
        </w:rPr>
        <w:t xml:space="preserve"> </w:t>
      </w:r>
      <w:bookmarkStart w:id="74" w:name="_Hlk75677962"/>
      <w:r w:rsidR="007B0980" w:rsidRPr="00753F07">
        <w:rPr>
          <w:rFonts w:cs="Calibri"/>
          <w:spacing w:val="-4"/>
          <w:sz w:val="24"/>
          <w:szCs w:val="24"/>
        </w:rPr>
        <w:t>Σύμφωνα με στοιχεία που τηρούνται στο ΥΠΑΜ, ημερ.</w:t>
      </w:r>
      <w:r w:rsidR="00570F75" w:rsidRPr="00753F07">
        <w:rPr>
          <w:rFonts w:cs="Calibri"/>
          <w:spacing w:val="-4"/>
          <w:sz w:val="24"/>
          <w:szCs w:val="24"/>
        </w:rPr>
        <w:t xml:space="preserve"> </w:t>
      </w:r>
      <w:r w:rsidR="005176B5" w:rsidRPr="00753F07">
        <w:rPr>
          <w:rFonts w:cs="Calibri"/>
          <w:spacing w:val="-4"/>
          <w:sz w:val="24"/>
          <w:szCs w:val="24"/>
        </w:rPr>
        <w:t xml:space="preserve">30.3.2021, </w:t>
      </w:r>
      <w:r w:rsidR="007E1A41" w:rsidRPr="00753F07">
        <w:rPr>
          <w:rFonts w:cs="Calibri"/>
          <w:spacing w:val="-4"/>
          <w:sz w:val="24"/>
          <w:szCs w:val="24"/>
        </w:rPr>
        <w:t>διαπιστώ</w:t>
      </w:r>
      <w:r w:rsidR="00324014">
        <w:rPr>
          <w:rFonts w:cs="Calibri"/>
          <w:spacing w:val="-4"/>
          <w:sz w:val="24"/>
          <w:szCs w:val="24"/>
        </w:rPr>
        <w:t>σα</w:t>
      </w:r>
      <w:r w:rsidR="007E1A41" w:rsidRPr="00753F07">
        <w:rPr>
          <w:rFonts w:cs="Calibri"/>
          <w:spacing w:val="-4"/>
          <w:sz w:val="24"/>
          <w:szCs w:val="24"/>
        </w:rPr>
        <w:t xml:space="preserve">με ότι </w:t>
      </w:r>
      <w:bookmarkEnd w:id="74"/>
      <w:r w:rsidR="007E1A41" w:rsidRPr="00753F07">
        <w:rPr>
          <w:rFonts w:cs="Calibri"/>
          <w:spacing w:val="-4"/>
          <w:sz w:val="24"/>
          <w:szCs w:val="24"/>
        </w:rPr>
        <w:t xml:space="preserve">διαβιβάστηκαν στην </w:t>
      </w:r>
      <w:r w:rsidR="00E653B0" w:rsidRPr="00753F07">
        <w:rPr>
          <w:rFonts w:cs="Calibri"/>
          <w:spacing w:val="-4"/>
          <w:sz w:val="24"/>
          <w:szCs w:val="24"/>
        </w:rPr>
        <w:t>Α</w:t>
      </w:r>
      <w:r w:rsidR="007E1A41" w:rsidRPr="00753F07">
        <w:rPr>
          <w:rFonts w:cs="Calibri"/>
          <w:spacing w:val="-4"/>
          <w:sz w:val="24"/>
          <w:szCs w:val="24"/>
        </w:rPr>
        <w:t>στυνομία</w:t>
      </w:r>
      <w:r w:rsidR="00E653B0" w:rsidRPr="00753F07">
        <w:rPr>
          <w:rFonts w:cs="Calibri"/>
          <w:spacing w:val="-4"/>
          <w:sz w:val="24"/>
          <w:szCs w:val="24"/>
        </w:rPr>
        <w:t xml:space="preserve"> </w:t>
      </w:r>
      <w:r w:rsidR="007E1A41" w:rsidRPr="00753F07">
        <w:rPr>
          <w:rFonts w:cs="Calibri"/>
          <w:spacing w:val="-4"/>
          <w:sz w:val="24"/>
          <w:szCs w:val="24"/>
        </w:rPr>
        <w:t>συνολικά 8</w:t>
      </w:r>
      <w:r w:rsidR="00C539D2">
        <w:rPr>
          <w:rFonts w:cs="Calibri"/>
          <w:spacing w:val="-4"/>
          <w:sz w:val="24"/>
          <w:szCs w:val="24"/>
        </w:rPr>
        <w:t>.</w:t>
      </w:r>
      <w:r w:rsidR="007E1A41" w:rsidRPr="00753F07">
        <w:rPr>
          <w:rFonts w:cs="Calibri"/>
          <w:spacing w:val="-4"/>
          <w:sz w:val="24"/>
          <w:szCs w:val="24"/>
        </w:rPr>
        <w:t>585 περιπτώσεις εφέδρων διαφόρων κλάσεων, που είναι καταχωρισμένοι στην προσωρινά διαγραμμένη εφεδρεία με την ένδειξη «Άγνωστος–Άγνωστη Διεύθυνση» και «Εξωτερικό Φοιτητής».</w:t>
      </w:r>
      <w:r w:rsidR="00E653B0" w:rsidRPr="00753F07">
        <w:rPr>
          <w:rFonts w:cs="Calibri"/>
          <w:spacing w:val="-4"/>
          <w:sz w:val="24"/>
          <w:szCs w:val="24"/>
        </w:rPr>
        <w:t xml:space="preserve"> </w:t>
      </w:r>
      <w:r w:rsidR="00622256" w:rsidRPr="00753F07">
        <w:rPr>
          <w:rFonts w:cs="Calibri"/>
          <w:spacing w:val="-4"/>
          <w:sz w:val="24"/>
          <w:szCs w:val="24"/>
        </w:rPr>
        <w:t xml:space="preserve">Από αυτούς </w:t>
      </w:r>
      <w:bookmarkStart w:id="75" w:name="_Hlk75700073"/>
      <w:r w:rsidR="00622256" w:rsidRPr="00753F07">
        <w:rPr>
          <w:rFonts w:cs="Calibri"/>
          <w:spacing w:val="-4"/>
          <w:sz w:val="24"/>
          <w:szCs w:val="24"/>
        </w:rPr>
        <w:t xml:space="preserve">έχουν ελεγχθεί </w:t>
      </w:r>
      <w:r w:rsidR="00755604" w:rsidRPr="00753F07">
        <w:rPr>
          <w:rFonts w:cs="Calibri"/>
          <w:spacing w:val="-4"/>
          <w:sz w:val="24"/>
          <w:szCs w:val="24"/>
        </w:rPr>
        <w:t>οι 856</w:t>
      </w:r>
      <w:r w:rsidR="007E1A41" w:rsidRPr="00753F07">
        <w:rPr>
          <w:rFonts w:cs="Calibri"/>
          <w:spacing w:val="-4"/>
          <w:sz w:val="24"/>
          <w:szCs w:val="24"/>
        </w:rPr>
        <w:t xml:space="preserve">  </w:t>
      </w:r>
      <w:r w:rsidR="00755604" w:rsidRPr="00753F07">
        <w:rPr>
          <w:rFonts w:cs="Calibri"/>
          <w:spacing w:val="-4"/>
          <w:sz w:val="24"/>
          <w:szCs w:val="24"/>
        </w:rPr>
        <w:t>(ποσοστό 10%), εκ των οποίων οι 770 έχουν αιτιολογήσει την παραμονή τους στην προσωρινά διαγραμμένη εφεδρεία</w:t>
      </w:r>
      <w:r w:rsidR="00F73112" w:rsidRPr="00753F07">
        <w:rPr>
          <w:rFonts w:cs="Calibri"/>
          <w:spacing w:val="-4"/>
          <w:sz w:val="24"/>
          <w:szCs w:val="24"/>
        </w:rPr>
        <w:t xml:space="preserve"> και στους υπόλοιπους 86 εφέδρους έχει επιδοθεί ΦΑΠ για </w:t>
      </w:r>
      <w:r w:rsidR="000E3C92" w:rsidRPr="00753F07">
        <w:rPr>
          <w:rFonts w:cs="Calibri"/>
          <w:spacing w:val="-4"/>
          <w:sz w:val="24"/>
          <w:szCs w:val="24"/>
        </w:rPr>
        <w:t xml:space="preserve">άμεση </w:t>
      </w:r>
      <w:r w:rsidR="00F73112" w:rsidRPr="00753F07">
        <w:rPr>
          <w:rFonts w:cs="Calibri"/>
          <w:spacing w:val="-4"/>
          <w:sz w:val="24"/>
          <w:szCs w:val="24"/>
        </w:rPr>
        <w:t>επιστρατευτική τακτοποίησ</w:t>
      </w:r>
      <w:r w:rsidR="00324014">
        <w:rPr>
          <w:rFonts w:cs="Calibri"/>
          <w:spacing w:val="-4"/>
          <w:sz w:val="24"/>
          <w:szCs w:val="24"/>
        </w:rPr>
        <w:t>η</w:t>
      </w:r>
      <w:bookmarkEnd w:id="75"/>
      <w:r w:rsidR="00F73112" w:rsidRPr="00753F07">
        <w:rPr>
          <w:rFonts w:cs="Calibri"/>
          <w:spacing w:val="-4"/>
          <w:sz w:val="24"/>
          <w:szCs w:val="24"/>
        </w:rPr>
        <w:t>.</w:t>
      </w:r>
      <w:r w:rsidR="00755604" w:rsidRPr="00753F07">
        <w:rPr>
          <w:rFonts w:cs="Calibri"/>
          <w:spacing w:val="-4"/>
          <w:sz w:val="24"/>
          <w:szCs w:val="24"/>
        </w:rPr>
        <w:t xml:space="preserve"> </w:t>
      </w:r>
      <w:r w:rsidR="004F13B9">
        <w:rPr>
          <w:rFonts w:cs="Calibri"/>
          <w:spacing w:val="-4"/>
          <w:sz w:val="24"/>
          <w:szCs w:val="24"/>
        </w:rPr>
        <w:t>Σύμφωνα με ενημέρωση που είχαμε από την Αστυνομία στις 7.9.2021, από τις 10.2.2021-18.8.2021, επιδόθηκαν μέσω της πιο πάνω λειτουργίας συνολικά 535 ΦΑΠ σε ανέντακτους εφέδρους.</w:t>
      </w:r>
    </w:p>
    <w:p w14:paraId="34A3B688" w14:textId="665F3058" w:rsidR="00026ECF" w:rsidRPr="00753F07" w:rsidRDefault="00DC4DF8" w:rsidP="0045469D">
      <w:pPr>
        <w:pStyle w:val="ListParagraph"/>
        <w:numPr>
          <w:ilvl w:val="0"/>
          <w:numId w:val="9"/>
        </w:numPr>
        <w:spacing w:after="120"/>
        <w:ind w:left="567" w:hanging="567"/>
        <w:contextualSpacing w:val="0"/>
        <w:jc w:val="both"/>
        <w:rPr>
          <w:rFonts w:cs="Calibri"/>
          <w:sz w:val="24"/>
          <w:szCs w:val="24"/>
        </w:rPr>
      </w:pPr>
      <w:r w:rsidRPr="00753F07">
        <w:rPr>
          <w:rFonts w:cs="Calibri"/>
          <w:spacing w:val="-4"/>
          <w:sz w:val="24"/>
          <w:szCs w:val="24"/>
        </w:rPr>
        <w:t xml:space="preserve">Βρίσκεται σε εξέλιξη η διαδικασία επέκτασης της λειτουργίας του </w:t>
      </w:r>
      <w:r w:rsidR="00324014">
        <w:rPr>
          <w:rFonts w:cs="Calibri"/>
          <w:spacing w:val="-4"/>
          <w:sz w:val="24"/>
          <w:szCs w:val="24"/>
        </w:rPr>
        <w:t>εν λόγω</w:t>
      </w:r>
      <w:r w:rsidRPr="00753F07">
        <w:rPr>
          <w:rFonts w:cs="Calibri"/>
          <w:spacing w:val="-4"/>
          <w:sz w:val="24"/>
          <w:szCs w:val="24"/>
        </w:rPr>
        <w:t xml:space="preserve"> συστήματος επίδοσης των ΦΑΠ, σε όλα τα σημεία ελέγχου των πολιτών</w:t>
      </w:r>
      <w:r w:rsidR="00324014">
        <w:rPr>
          <w:rFonts w:cs="Calibri"/>
          <w:spacing w:val="-4"/>
          <w:sz w:val="24"/>
          <w:szCs w:val="24"/>
        </w:rPr>
        <w:t>,</w:t>
      </w:r>
      <w:r w:rsidRPr="00753F07">
        <w:rPr>
          <w:rFonts w:cs="Calibri"/>
          <w:spacing w:val="-4"/>
          <w:sz w:val="24"/>
          <w:szCs w:val="24"/>
        </w:rPr>
        <w:t xml:space="preserve"> κατά τη διακίνησή τους εκτός της επικράτειας της ΚΔ (δηλ</w:t>
      </w:r>
      <w:r w:rsidR="00324014">
        <w:rPr>
          <w:rFonts w:cs="Calibri"/>
          <w:spacing w:val="-4"/>
          <w:sz w:val="24"/>
          <w:szCs w:val="24"/>
        </w:rPr>
        <w:t>αδή</w:t>
      </w:r>
      <w:r w:rsidRPr="00753F07">
        <w:rPr>
          <w:rFonts w:cs="Calibri"/>
          <w:spacing w:val="-4"/>
          <w:sz w:val="24"/>
          <w:szCs w:val="24"/>
        </w:rPr>
        <w:t xml:space="preserve"> στα αεροδρόμια και λιμάνια), καθώς επίσης κατά τις διελεύσεις </w:t>
      </w:r>
      <w:r w:rsidR="00913EE6" w:rsidRPr="00753F07">
        <w:rPr>
          <w:rFonts w:cs="Calibri"/>
          <w:spacing w:val="-4"/>
          <w:sz w:val="24"/>
          <w:szCs w:val="24"/>
        </w:rPr>
        <w:t xml:space="preserve">τους </w:t>
      </w:r>
      <w:r w:rsidRPr="00753F07">
        <w:rPr>
          <w:rFonts w:cs="Calibri"/>
          <w:spacing w:val="-4"/>
          <w:sz w:val="24"/>
          <w:szCs w:val="24"/>
        </w:rPr>
        <w:t xml:space="preserve">στα κατεχόμενα εδάφη. Ειδικότερα, </w:t>
      </w:r>
      <w:r w:rsidR="00F13AD9" w:rsidRPr="00753F07">
        <w:rPr>
          <w:rFonts w:cs="Calibri"/>
          <w:spacing w:val="-4"/>
          <w:sz w:val="24"/>
          <w:szCs w:val="24"/>
        </w:rPr>
        <w:t>η Αστυνομία ενέκρινε τη διαδικασία τροποποίησης των εφαρμογών του Κεντρικού Πληροφοριακού Συστήματ</w:t>
      </w:r>
      <w:r w:rsidR="00913EE6" w:rsidRPr="00753F07">
        <w:rPr>
          <w:rFonts w:cs="Calibri"/>
          <w:spacing w:val="-4"/>
          <w:sz w:val="24"/>
          <w:szCs w:val="24"/>
        </w:rPr>
        <w:t>ό</w:t>
      </w:r>
      <w:r w:rsidR="00F13AD9" w:rsidRPr="00753F07">
        <w:rPr>
          <w:rFonts w:cs="Calibri"/>
          <w:spacing w:val="-4"/>
          <w:sz w:val="24"/>
          <w:szCs w:val="24"/>
        </w:rPr>
        <w:t>ς της (</w:t>
      </w:r>
      <w:r w:rsidR="00F13AD9" w:rsidRPr="00753F07">
        <w:rPr>
          <w:rFonts w:cs="Calibri"/>
          <w:spacing w:val="-4"/>
          <w:sz w:val="24"/>
          <w:szCs w:val="24"/>
          <w:lang w:val="en-US"/>
        </w:rPr>
        <w:t>CPCS</w:t>
      </w:r>
      <w:r w:rsidR="00F13AD9" w:rsidRPr="00753F07">
        <w:rPr>
          <w:rFonts w:cs="Calibri"/>
          <w:spacing w:val="-4"/>
          <w:sz w:val="24"/>
          <w:szCs w:val="24"/>
        </w:rPr>
        <w:t>), καθώς και του λογισμικ</w:t>
      </w:r>
      <w:r w:rsidR="00C539D2">
        <w:rPr>
          <w:rFonts w:cs="Calibri"/>
          <w:spacing w:val="-4"/>
          <w:sz w:val="24"/>
          <w:szCs w:val="24"/>
        </w:rPr>
        <w:t xml:space="preserve">ού των </w:t>
      </w:r>
      <w:proofErr w:type="spellStart"/>
      <w:r w:rsidR="00C539D2">
        <w:rPr>
          <w:rFonts w:cs="Calibri"/>
          <w:spacing w:val="-4"/>
          <w:sz w:val="24"/>
          <w:szCs w:val="24"/>
        </w:rPr>
        <w:t>Διαδραστικών</w:t>
      </w:r>
      <w:proofErr w:type="spellEnd"/>
      <w:r w:rsidR="00C539D2">
        <w:rPr>
          <w:rFonts w:cs="Calibri"/>
          <w:spacing w:val="-4"/>
          <w:sz w:val="24"/>
          <w:szCs w:val="24"/>
        </w:rPr>
        <w:t xml:space="preserve"> Περιπτέρων των</w:t>
      </w:r>
      <w:r w:rsidRPr="00753F07">
        <w:rPr>
          <w:rFonts w:cs="Calibri"/>
          <w:spacing w:val="-4"/>
          <w:sz w:val="24"/>
          <w:szCs w:val="24"/>
        </w:rPr>
        <w:t xml:space="preserve"> </w:t>
      </w:r>
      <w:r w:rsidR="00F13AD9" w:rsidRPr="00753F07">
        <w:rPr>
          <w:rFonts w:cs="Calibri"/>
          <w:spacing w:val="-4"/>
          <w:sz w:val="24"/>
          <w:szCs w:val="24"/>
        </w:rPr>
        <w:t>αφίξεων και αναχωρήσεων, προκειμένου επιπλέον των υφιστάμενων ελέγχων που διενεργούνται στους πολίτες που προσέρχονται στα</w:t>
      </w:r>
      <w:r w:rsidR="0026595F" w:rsidRPr="00753F07">
        <w:rPr>
          <w:rFonts w:cs="Calibri"/>
          <w:spacing w:val="-4"/>
          <w:sz w:val="24"/>
          <w:szCs w:val="24"/>
        </w:rPr>
        <w:t xml:space="preserve"> </w:t>
      </w:r>
      <w:r w:rsidR="00913EE6" w:rsidRPr="00753F07">
        <w:rPr>
          <w:rFonts w:cs="Calibri"/>
          <w:spacing w:val="-4"/>
          <w:sz w:val="24"/>
          <w:szCs w:val="24"/>
        </w:rPr>
        <w:t xml:space="preserve">πιο πάνω </w:t>
      </w:r>
      <w:r w:rsidR="00F13AD9" w:rsidRPr="00753F07">
        <w:rPr>
          <w:rFonts w:cs="Calibri"/>
          <w:spacing w:val="-4"/>
          <w:sz w:val="24"/>
          <w:szCs w:val="24"/>
        </w:rPr>
        <w:t>σημεία, να πραγματοποιείται</w:t>
      </w:r>
      <w:r w:rsidR="00913EE6" w:rsidRPr="00753F07">
        <w:rPr>
          <w:rFonts w:cs="Calibri"/>
          <w:spacing w:val="-4"/>
          <w:sz w:val="24"/>
          <w:szCs w:val="24"/>
        </w:rPr>
        <w:t xml:space="preserve"> </w:t>
      </w:r>
      <w:r w:rsidR="00F13AD9" w:rsidRPr="00753F07">
        <w:rPr>
          <w:rFonts w:cs="Calibri"/>
          <w:spacing w:val="-4"/>
          <w:sz w:val="24"/>
          <w:szCs w:val="24"/>
        </w:rPr>
        <w:t>έλεγχος</w:t>
      </w:r>
      <w:r w:rsidR="00913EE6" w:rsidRPr="00753F07">
        <w:rPr>
          <w:rFonts w:cs="Calibri"/>
          <w:spacing w:val="-4"/>
          <w:sz w:val="24"/>
          <w:szCs w:val="24"/>
        </w:rPr>
        <w:t xml:space="preserve"> </w:t>
      </w:r>
      <w:r w:rsidR="00F13AD9" w:rsidRPr="00753F07">
        <w:rPr>
          <w:rFonts w:cs="Calibri"/>
          <w:spacing w:val="-4"/>
          <w:sz w:val="24"/>
          <w:szCs w:val="24"/>
        </w:rPr>
        <w:t>εντοπισμ</w:t>
      </w:r>
      <w:r w:rsidR="00913EE6" w:rsidRPr="00753F07">
        <w:rPr>
          <w:rFonts w:cs="Calibri"/>
          <w:spacing w:val="-4"/>
          <w:sz w:val="24"/>
          <w:szCs w:val="24"/>
        </w:rPr>
        <w:t xml:space="preserve">ού </w:t>
      </w:r>
      <w:r w:rsidR="00C539D2">
        <w:rPr>
          <w:rFonts w:cs="Calibri"/>
          <w:spacing w:val="-4"/>
          <w:sz w:val="24"/>
          <w:szCs w:val="24"/>
        </w:rPr>
        <w:t>ανέντακτων εφέδρων,</w:t>
      </w:r>
      <w:r w:rsidR="00F13AD9" w:rsidRPr="00753F07">
        <w:rPr>
          <w:rFonts w:cs="Calibri"/>
          <w:spacing w:val="-4"/>
          <w:sz w:val="24"/>
          <w:szCs w:val="24"/>
        </w:rPr>
        <w:t xml:space="preserve"> </w:t>
      </w:r>
      <w:r w:rsidR="000E3C92" w:rsidRPr="00753F07">
        <w:rPr>
          <w:rFonts w:cs="Calibri"/>
          <w:spacing w:val="-4"/>
          <w:sz w:val="24"/>
          <w:szCs w:val="24"/>
        </w:rPr>
        <w:t xml:space="preserve">κατά τρόπο που εφαρμόζεται σήμερα στους Αστυνομικούς Σταθμούς. </w:t>
      </w:r>
      <w:r w:rsidR="00F13AD9" w:rsidRPr="00753F07">
        <w:rPr>
          <w:rFonts w:cs="Calibri"/>
          <w:spacing w:val="-4"/>
          <w:sz w:val="24"/>
          <w:szCs w:val="24"/>
        </w:rPr>
        <w:t xml:space="preserve"> </w:t>
      </w:r>
      <w:r w:rsidR="00636FB2" w:rsidRPr="00753F07">
        <w:rPr>
          <w:rFonts w:cs="Calibri"/>
          <w:spacing w:val="-4"/>
          <w:sz w:val="24"/>
          <w:szCs w:val="24"/>
        </w:rPr>
        <w:t>Όπως πληροφορηθήκαμε από το ΥΠΑΜ, έχει ήδη εγκριθεί η αποδέσμευση των απαιτούμενων πιστώσεων για την υλοποίηση της ανω</w:t>
      </w:r>
      <w:r w:rsidR="00760A95" w:rsidRPr="00753F07">
        <w:rPr>
          <w:rFonts w:cs="Calibri"/>
          <w:spacing w:val="-4"/>
          <w:sz w:val="24"/>
          <w:szCs w:val="24"/>
        </w:rPr>
        <w:t xml:space="preserve">τέρω αναβάθμισης και αναμένεται να τεθεί σε λειτουργία κατά το επόμενο τρίμηνο. </w:t>
      </w:r>
      <w:r w:rsidR="004F13B9">
        <w:rPr>
          <w:rFonts w:cs="Calibri"/>
          <w:spacing w:val="-4"/>
          <w:sz w:val="24"/>
          <w:szCs w:val="24"/>
        </w:rPr>
        <w:t xml:space="preserve">Όπως μας πληροφόρησε η Αστυνομία, η επέκταση της λειτουργίας επίδοσης ΦΑΠ, όπως περιγράφεται πιο πάνω, αναμένεται να ολοκληρωθεί μέχρι το τέλος Νοεμβρίου </w:t>
      </w:r>
      <w:r w:rsidR="008C7BE2">
        <w:rPr>
          <w:rFonts w:cs="Calibri"/>
          <w:spacing w:val="-4"/>
          <w:sz w:val="24"/>
          <w:szCs w:val="24"/>
        </w:rPr>
        <w:t xml:space="preserve">του </w:t>
      </w:r>
      <w:r w:rsidR="004F13B9">
        <w:rPr>
          <w:rFonts w:cs="Calibri"/>
          <w:spacing w:val="-4"/>
          <w:sz w:val="24"/>
          <w:szCs w:val="24"/>
        </w:rPr>
        <w:t xml:space="preserve">2021. </w:t>
      </w:r>
    </w:p>
    <w:p w14:paraId="72A26A91" w14:textId="48DE98D0" w:rsidR="008C7BE2" w:rsidRPr="00AB24A6" w:rsidRDefault="009072EE" w:rsidP="00AB24A6">
      <w:pPr>
        <w:pStyle w:val="ListParagraph"/>
        <w:numPr>
          <w:ilvl w:val="0"/>
          <w:numId w:val="9"/>
        </w:numPr>
        <w:spacing w:after="120"/>
        <w:ind w:left="567" w:hanging="567"/>
        <w:contextualSpacing w:val="0"/>
        <w:jc w:val="both"/>
        <w:rPr>
          <w:rFonts w:cs="Calibri"/>
          <w:sz w:val="24"/>
          <w:szCs w:val="24"/>
        </w:rPr>
      </w:pPr>
      <w:r w:rsidRPr="00753F07">
        <w:rPr>
          <w:rFonts w:cs="Calibri"/>
          <w:spacing w:val="-4"/>
          <w:sz w:val="24"/>
          <w:szCs w:val="24"/>
        </w:rPr>
        <w:t>Ετοιμάστηκε νομοσχέδιο που προνοεί την προσθήκη των άρθρων 67Α έως 67ΣΤ στον περί Ε</w:t>
      </w:r>
      <w:r w:rsidR="00324014">
        <w:rPr>
          <w:rFonts w:cs="Calibri"/>
          <w:spacing w:val="-4"/>
          <w:sz w:val="24"/>
          <w:szCs w:val="24"/>
        </w:rPr>
        <w:t>θνικής Φρουράς</w:t>
      </w:r>
      <w:r w:rsidRPr="00753F07">
        <w:rPr>
          <w:rFonts w:cs="Calibri"/>
          <w:spacing w:val="-4"/>
          <w:sz w:val="24"/>
          <w:szCs w:val="24"/>
        </w:rPr>
        <w:t xml:space="preserve"> Νόμο 19</w:t>
      </w:r>
      <w:r w:rsidR="002A6EC5" w:rsidRPr="00753F07">
        <w:rPr>
          <w:rFonts w:cs="Calibri"/>
          <w:spacing w:val="-4"/>
          <w:sz w:val="24"/>
          <w:szCs w:val="24"/>
        </w:rPr>
        <w:t>(</w:t>
      </w:r>
      <w:r w:rsidRPr="00753F07">
        <w:rPr>
          <w:rFonts w:cs="Calibri"/>
          <w:spacing w:val="-4"/>
          <w:sz w:val="24"/>
          <w:szCs w:val="24"/>
        </w:rPr>
        <w:t>Ι)/2011, προκειμένου να ρυθμίζεται εξώδικα το αδίκημα της ανυποταξίας εφέδρου. Ειδικότερα, θα υπάρχει η δυνατότητα επίδοσης στον έφεδρο, εντός χρονικής προθεσμίας 45 ημερών από την ημερομηνία</w:t>
      </w:r>
      <w:r w:rsidR="00117B25" w:rsidRPr="00753F07">
        <w:rPr>
          <w:rFonts w:cs="Calibri"/>
          <w:spacing w:val="-4"/>
          <w:sz w:val="24"/>
          <w:szCs w:val="24"/>
        </w:rPr>
        <w:t xml:space="preserve"> διάπραξης του εν λόγω αδικήματος, </w:t>
      </w:r>
      <w:r w:rsidR="00117B25" w:rsidRPr="00753F07">
        <w:rPr>
          <w:rFonts w:cs="Calibri"/>
          <w:spacing w:val="-4"/>
          <w:sz w:val="24"/>
          <w:szCs w:val="24"/>
        </w:rPr>
        <w:lastRenderedPageBreak/>
        <w:t>γραπτής ειδοποίησης</w:t>
      </w:r>
      <w:r w:rsidR="00324014">
        <w:rPr>
          <w:rFonts w:cs="Calibri"/>
          <w:spacing w:val="-4"/>
          <w:sz w:val="24"/>
          <w:szCs w:val="24"/>
        </w:rPr>
        <w:t>,</w:t>
      </w:r>
      <w:r w:rsidR="00117B25" w:rsidRPr="00753F07">
        <w:rPr>
          <w:rFonts w:cs="Calibri"/>
          <w:spacing w:val="-4"/>
          <w:sz w:val="24"/>
          <w:szCs w:val="24"/>
        </w:rPr>
        <w:t xml:space="preserve"> με την οποία του παρέχεται η ευχέρεια της μη δίωξής του, υπό την προϋπόθεση καταβολής εξώδικου προστίμου ύψους €500. </w:t>
      </w:r>
      <w:r w:rsidR="00324014" w:rsidRPr="00753F07">
        <w:rPr>
          <w:rFonts w:cs="Calibri"/>
          <w:spacing w:val="-4"/>
          <w:sz w:val="24"/>
          <w:szCs w:val="24"/>
        </w:rPr>
        <w:t xml:space="preserve">Σύμφωνα </w:t>
      </w:r>
      <w:r w:rsidR="00CA25F5" w:rsidRPr="00753F07">
        <w:rPr>
          <w:rFonts w:cs="Calibri"/>
          <w:spacing w:val="-4"/>
          <w:sz w:val="24"/>
          <w:szCs w:val="24"/>
        </w:rPr>
        <w:t>με το προτεινόμενο άρθρο 67Γ</w:t>
      </w:r>
      <w:r w:rsidR="006F3016" w:rsidRPr="00753F07">
        <w:rPr>
          <w:rFonts w:cs="Calibri"/>
          <w:spacing w:val="-4"/>
          <w:sz w:val="24"/>
          <w:szCs w:val="24"/>
        </w:rPr>
        <w:t xml:space="preserve">, </w:t>
      </w:r>
      <w:r w:rsidR="00324014" w:rsidRPr="00753F07">
        <w:rPr>
          <w:rFonts w:cs="Calibri"/>
          <w:spacing w:val="-4"/>
          <w:sz w:val="24"/>
          <w:szCs w:val="24"/>
        </w:rPr>
        <w:t>το υπό αναφορά πρόστιμο</w:t>
      </w:r>
      <w:r w:rsidR="00324014">
        <w:rPr>
          <w:rFonts w:cs="Calibri"/>
          <w:spacing w:val="-4"/>
          <w:sz w:val="24"/>
          <w:szCs w:val="24"/>
        </w:rPr>
        <w:t xml:space="preserve"> </w:t>
      </w:r>
      <w:r w:rsidR="006F3016" w:rsidRPr="00753F07">
        <w:rPr>
          <w:rFonts w:cs="Calibri"/>
          <w:spacing w:val="-4"/>
          <w:sz w:val="24"/>
          <w:szCs w:val="24"/>
        </w:rPr>
        <w:t xml:space="preserve">δύναται να μειωθεί κατά το ήμισυ, σε περίπτωση εξόφλησής του εντός 15 ημερών από την ημερομηνία επίδοσης της γραπτής ειδοποίησης. </w:t>
      </w:r>
      <w:r w:rsidR="00CA25F5" w:rsidRPr="00753F07">
        <w:rPr>
          <w:rFonts w:cs="Calibri"/>
          <w:spacing w:val="-4"/>
          <w:sz w:val="24"/>
          <w:szCs w:val="24"/>
        </w:rPr>
        <w:t xml:space="preserve"> </w:t>
      </w:r>
      <w:r w:rsidR="006F3016" w:rsidRPr="00753F07">
        <w:rPr>
          <w:rFonts w:cs="Calibri"/>
          <w:spacing w:val="-4"/>
          <w:sz w:val="24"/>
          <w:szCs w:val="24"/>
        </w:rPr>
        <w:t>Το εν λόγω νομοσχέδιο προωθήθηκε, με επιστολή του ΥΠΑΜ</w:t>
      </w:r>
      <w:r w:rsidR="007B0980" w:rsidRPr="00753F07">
        <w:rPr>
          <w:rFonts w:cs="Calibri"/>
          <w:spacing w:val="-4"/>
          <w:sz w:val="24"/>
          <w:szCs w:val="24"/>
        </w:rPr>
        <w:t>, ημερ. 8.1.2021, στη Βουλή των Αντιπροσώπων, όπου και παραμένει υπό συζήτηση.</w:t>
      </w:r>
      <w:r w:rsidRPr="00753F07">
        <w:rPr>
          <w:rFonts w:cs="Calibri"/>
          <w:spacing w:val="-4"/>
          <w:sz w:val="24"/>
          <w:szCs w:val="24"/>
        </w:rPr>
        <w:t xml:space="preserve"> </w:t>
      </w:r>
    </w:p>
    <w:p w14:paraId="5E7F9254" w14:textId="198E8536" w:rsidR="00CA0498" w:rsidRPr="00753F07" w:rsidRDefault="00CA0498" w:rsidP="006400D1">
      <w:pPr>
        <w:spacing w:after="120"/>
        <w:jc w:val="both"/>
        <w:rPr>
          <w:rFonts w:cs="Calibri"/>
          <w:sz w:val="24"/>
          <w:szCs w:val="24"/>
        </w:rPr>
      </w:pPr>
      <w:r w:rsidRPr="00753F07">
        <w:rPr>
          <w:rFonts w:cs="Calibri"/>
          <w:sz w:val="24"/>
          <w:szCs w:val="24"/>
        </w:rPr>
        <w:t>Αναφορικά με τα παραπάνω</w:t>
      </w:r>
      <w:r w:rsidR="00AB24A6">
        <w:rPr>
          <w:rFonts w:cs="Calibri"/>
          <w:sz w:val="24"/>
          <w:szCs w:val="24"/>
        </w:rPr>
        <w:t>,</w:t>
      </w:r>
      <w:r w:rsidRPr="00753F07">
        <w:rPr>
          <w:rFonts w:cs="Calibri"/>
          <w:sz w:val="24"/>
          <w:szCs w:val="24"/>
        </w:rPr>
        <w:t xml:space="preserve"> </w:t>
      </w:r>
      <w:r w:rsidR="00324014">
        <w:rPr>
          <w:rFonts w:cs="Calibri"/>
          <w:sz w:val="24"/>
          <w:szCs w:val="24"/>
        </w:rPr>
        <w:t>επισημάναμε</w:t>
      </w:r>
      <w:r w:rsidRPr="00753F07">
        <w:rPr>
          <w:rFonts w:cs="Calibri"/>
          <w:sz w:val="24"/>
          <w:szCs w:val="24"/>
        </w:rPr>
        <w:t xml:space="preserve"> τα ακόλουθα:</w:t>
      </w:r>
    </w:p>
    <w:p w14:paraId="5F1D82F8" w14:textId="77777777" w:rsidR="00CA0498" w:rsidRPr="005B65C9" w:rsidRDefault="00CA0498" w:rsidP="005E430A">
      <w:pPr>
        <w:pStyle w:val="ListParagraph"/>
        <w:numPr>
          <w:ilvl w:val="0"/>
          <w:numId w:val="10"/>
        </w:numPr>
        <w:spacing w:after="120"/>
        <w:ind w:left="567" w:hanging="567"/>
        <w:contextualSpacing w:val="0"/>
        <w:jc w:val="both"/>
        <w:rPr>
          <w:rFonts w:cs="Calibri"/>
          <w:spacing w:val="-4"/>
          <w:sz w:val="24"/>
          <w:szCs w:val="24"/>
        </w:rPr>
      </w:pPr>
      <w:r w:rsidRPr="005B65C9">
        <w:rPr>
          <w:rFonts w:cs="Calibri"/>
          <w:spacing w:val="-4"/>
          <w:sz w:val="24"/>
          <w:szCs w:val="24"/>
        </w:rPr>
        <w:t xml:space="preserve">Δεδομένου </w:t>
      </w:r>
      <w:r w:rsidR="009D64B8" w:rsidRPr="005B65C9">
        <w:rPr>
          <w:rFonts w:cs="Calibri"/>
          <w:spacing w:val="-4"/>
          <w:sz w:val="24"/>
          <w:szCs w:val="24"/>
        </w:rPr>
        <w:t xml:space="preserve">ότι, αφενός στην εν λόγω </w:t>
      </w:r>
      <w:r w:rsidRPr="005B65C9">
        <w:rPr>
          <w:rFonts w:cs="Calibri"/>
          <w:spacing w:val="-4"/>
          <w:sz w:val="24"/>
          <w:szCs w:val="24"/>
        </w:rPr>
        <w:t>ανακοίνωση τύπου του ΥΠΑΜ</w:t>
      </w:r>
      <w:r w:rsidR="009D64B8" w:rsidRPr="005B65C9">
        <w:rPr>
          <w:rFonts w:cs="Calibri"/>
          <w:spacing w:val="-4"/>
          <w:sz w:val="24"/>
          <w:szCs w:val="24"/>
        </w:rPr>
        <w:t xml:space="preserve">, </w:t>
      </w:r>
      <w:r w:rsidRPr="005B65C9">
        <w:rPr>
          <w:rFonts w:cs="Calibri"/>
          <w:spacing w:val="-4"/>
          <w:sz w:val="24"/>
          <w:szCs w:val="24"/>
        </w:rPr>
        <w:t>έγινε αναφορά στις συνέπειες που επισύρει ο Νόμος 19(Ι)/2011, σε περίπτωση καταδίκης όσων δεν συμμορφωθούν εμπρόθεσμα</w:t>
      </w:r>
      <w:r w:rsidR="009D64B8" w:rsidRPr="005B65C9">
        <w:rPr>
          <w:rFonts w:cs="Calibri"/>
          <w:spacing w:val="-4"/>
          <w:sz w:val="24"/>
          <w:szCs w:val="24"/>
        </w:rPr>
        <w:t xml:space="preserve"> </w:t>
      </w:r>
      <w:r w:rsidR="00ED2159" w:rsidRPr="005B65C9">
        <w:rPr>
          <w:rFonts w:cs="Calibri"/>
          <w:spacing w:val="-4"/>
          <w:sz w:val="24"/>
          <w:szCs w:val="24"/>
        </w:rPr>
        <w:t>στις συγκεκριμένες</w:t>
      </w:r>
      <w:r w:rsidR="009D64B8" w:rsidRPr="005B65C9">
        <w:rPr>
          <w:rFonts w:cs="Calibri"/>
          <w:spacing w:val="-4"/>
          <w:sz w:val="24"/>
          <w:szCs w:val="24"/>
        </w:rPr>
        <w:t xml:space="preserve"> υποχρεώσεις τους και αφετέρου</w:t>
      </w:r>
      <w:r w:rsidR="00324014" w:rsidRPr="005B65C9">
        <w:rPr>
          <w:rFonts w:cs="Calibri"/>
          <w:spacing w:val="-4"/>
          <w:sz w:val="24"/>
          <w:szCs w:val="24"/>
        </w:rPr>
        <w:t>,</w:t>
      </w:r>
      <w:r w:rsidR="009D64B8" w:rsidRPr="005B65C9">
        <w:rPr>
          <w:rFonts w:cs="Calibri"/>
          <w:spacing w:val="-4"/>
          <w:sz w:val="24"/>
          <w:szCs w:val="24"/>
        </w:rPr>
        <w:t xml:space="preserve"> όπως έχουμε προαναφέρει</w:t>
      </w:r>
      <w:r w:rsidR="00324014" w:rsidRPr="005B65C9">
        <w:rPr>
          <w:rFonts w:cs="Calibri"/>
          <w:spacing w:val="-4"/>
          <w:sz w:val="24"/>
          <w:szCs w:val="24"/>
        </w:rPr>
        <w:t>,</w:t>
      </w:r>
      <w:r w:rsidR="009D64B8" w:rsidRPr="005B65C9">
        <w:rPr>
          <w:rFonts w:cs="Calibri"/>
          <w:spacing w:val="-4"/>
          <w:sz w:val="24"/>
          <w:szCs w:val="24"/>
        </w:rPr>
        <w:t xml:space="preserve"> ουδέποτε προωθήθηκε στο παρελθόν διαδικασία μήνυσης για το αδίκημα της ανυποταξίας εφέδρου, θα αναμέναμε όπως</w:t>
      </w:r>
      <w:r w:rsidR="00ED2159" w:rsidRPr="005B65C9">
        <w:rPr>
          <w:rFonts w:cs="Calibri"/>
          <w:spacing w:val="-4"/>
          <w:sz w:val="24"/>
          <w:szCs w:val="24"/>
        </w:rPr>
        <w:t xml:space="preserve"> οι </w:t>
      </w:r>
      <w:bookmarkStart w:id="76" w:name="_Hlk75695340"/>
      <w:r w:rsidR="00ED2159" w:rsidRPr="005B65C9">
        <w:rPr>
          <w:rFonts w:cs="Calibri"/>
          <w:spacing w:val="-4"/>
          <w:sz w:val="24"/>
          <w:szCs w:val="24"/>
        </w:rPr>
        <w:t xml:space="preserve">εμπλεκόμενοι φορείς προέβαιναν εγκαίρως στον αναγκαίο συντονισμό, για διασφάλιση </w:t>
      </w:r>
      <w:r w:rsidR="00C539D2" w:rsidRPr="005B65C9">
        <w:rPr>
          <w:rFonts w:cs="Calibri"/>
          <w:spacing w:val="-4"/>
          <w:sz w:val="24"/>
          <w:szCs w:val="24"/>
        </w:rPr>
        <w:t xml:space="preserve">της </w:t>
      </w:r>
      <w:r w:rsidR="00ED2159" w:rsidRPr="005B65C9">
        <w:rPr>
          <w:rFonts w:cs="Calibri"/>
          <w:spacing w:val="-4"/>
          <w:sz w:val="24"/>
          <w:szCs w:val="24"/>
        </w:rPr>
        <w:t>αποτελεσματικότητας των μετέπειτα χειρισμών</w:t>
      </w:r>
      <w:r w:rsidR="00173001" w:rsidRPr="005B65C9">
        <w:rPr>
          <w:rFonts w:cs="Calibri"/>
          <w:spacing w:val="-4"/>
          <w:sz w:val="24"/>
          <w:szCs w:val="24"/>
        </w:rPr>
        <w:t xml:space="preserve">, </w:t>
      </w:r>
      <w:r w:rsidR="00ED2159" w:rsidRPr="005B65C9">
        <w:rPr>
          <w:rFonts w:cs="Calibri"/>
          <w:spacing w:val="-4"/>
          <w:sz w:val="24"/>
          <w:szCs w:val="24"/>
        </w:rPr>
        <w:t xml:space="preserve">που πολύ πιθανόν να απαιτηθούν </w:t>
      </w:r>
      <w:bookmarkEnd w:id="76"/>
      <w:r w:rsidR="00ED2159" w:rsidRPr="005B65C9">
        <w:rPr>
          <w:rFonts w:cs="Calibri"/>
          <w:spacing w:val="-4"/>
          <w:sz w:val="24"/>
          <w:szCs w:val="24"/>
        </w:rPr>
        <w:t xml:space="preserve">στο άμεσο μέλλον. </w:t>
      </w:r>
      <w:r w:rsidR="00324014" w:rsidRPr="005B65C9">
        <w:rPr>
          <w:rFonts w:cs="Calibri"/>
          <w:spacing w:val="-4"/>
          <w:sz w:val="24"/>
          <w:szCs w:val="24"/>
        </w:rPr>
        <w:t>Σημειώνο</w:t>
      </w:r>
      <w:r w:rsidR="00C539D2" w:rsidRPr="005B65C9">
        <w:rPr>
          <w:rFonts w:cs="Calibri"/>
          <w:spacing w:val="-4"/>
          <w:sz w:val="24"/>
          <w:szCs w:val="24"/>
        </w:rPr>
        <w:t>υ</w:t>
      </w:r>
      <w:r w:rsidR="00324014" w:rsidRPr="005B65C9">
        <w:rPr>
          <w:rFonts w:cs="Calibri"/>
          <w:spacing w:val="-4"/>
          <w:sz w:val="24"/>
          <w:szCs w:val="24"/>
        </w:rPr>
        <w:t>με ότι,</w:t>
      </w:r>
      <w:r w:rsidR="00ED2159" w:rsidRPr="005B65C9">
        <w:rPr>
          <w:rFonts w:cs="Calibri"/>
          <w:spacing w:val="-4"/>
          <w:sz w:val="24"/>
          <w:szCs w:val="24"/>
        </w:rPr>
        <w:t xml:space="preserve"> από τον έλεγχο που διενεργήσαμε, διαφάνηκε πως δεν έχουν υλοποιηθεί</w:t>
      </w:r>
      <w:r w:rsidR="00324014" w:rsidRPr="005B65C9">
        <w:rPr>
          <w:rFonts w:cs="Calibri"/>
          <w:spacing w:val="-4"/>
          <w:sz w:val="24"/>
          <w:szCs w:val="24"/>
        </w:rPr>
        <w:t>,</w:t>
      </w:r>
      <w:r w:rsidR="00ED2159" w:rsidRPr="005B65C9">
        <w:rPr>
          <w:rFonts w:cs="Calibri"/>
          <w:spacing w:val="-4"/>
          <w:sz w:val="24"/>
          <w:szCs w:val="24"/>
        </w:rPr>
        <w:t xml:space="preserve"> μέχρι στιγμής</w:t>
      </w:r>
      <w:r w:rsidR="00324014" w:rsidRPr="005B65C9">
        <w:rPr>
          <w:rFonts w:cs="Calibri"/>
          <w:spacing w:val="-4"/>
          <w:sz w:val="24"/>
          <w:szCs w:val="24"/>
        </w:rPr>
        <w:t>,</w:t>
      </w:r>
      <w:r w:rsidR="00ED2159" w:rsidRPr="005B65C9">
        <w:rPr>
          <w:rFonts w:cs="Calibri"/>
          <w:spacing w:val="-4"/>
          <w:sz w:val="24"/>
          <w:szCs w:val="24"/>
        </w:rPr>
        <w:t xml:space="preserve"> οποιεσδήποτε ενέργειες προς την κατεύθυνση αυτή. </w:t>
      </w:r>
    </w:p>
    <w:p w14:paraId="0A3657DD" w14:textId="77777777" w:rsidR="00ED2159" w:rsidRPr="00753F07" w:rsidRDefault="00173001" w:rsidP="005E430A">
      <w:pPr>
        <w:pStyle w:val="ListParagraph"/>
        <w:numPr>
          <w:ilvl w:val="0"/>
          <w:numId w:val="10"/>
        </w:numPr>
        <w:spacing w:after="120"/>
        <w:ind w:left="567" w:hanging="567"/>
        <w:contextualSpacing w:val="0"/>
        <w:jc w:val="both"/>
        <w:rPr>
          <w:rFonts w:cs="Calibri"/>
          <w:sz w:val="24"/>
          <w:szCs w:val="24"/>
        </w:rPr>
      </w:pPr>
      <w:r w:rsidRPr="00753F07">
        <w:rPr>
          <w:rFonts w:cs="Calibri"/>
          <w:sz w:val="24"/>
          <w:szCs w:val="24"/>
        </w:rPr>
        <w:t xml:space="preserve">Από έλεγχο των καταχωρίσεων που διενεργήθηκαν μέχρι στιγμής, στο υπό αναφορά σύστημα επίδοσης των ΦΑΠ, διαπιστώσαμε ότι </w:t>
      </w:r>
      <w:r w:rsidR="00CA2F8F" w:rsidRPr="00753F07">
        <w:rPr>
          <w:rFonts w:cs="Calibri"/>
          <w:sz w:val="24"/>
          <w:szCs w:val="24"/>
        </w:rPr>
        <w:t>σε 42 περιπτώσεις</w:t>
      </w:r>
      <w:r w:rsidR="00324014">
        <w:rPr>
          <w:rFonts w:cs="Calibri"/>
          <w:sz w:val="24"/>
          <w:szCs w:val="24"/>
        </w:rPr>
        <w:t>,</w:t>
      </w:r>
      <w:r w:rsidR="00CA2F8F" w:rsidRPr="00753F07">
        <w:rPr>
          <w:rFonts w:cs="Calibri"/>
          <w:sz w:val="24"/>
          <w:szCs w:val="24"/>
        </w:rPr>
        <w:t xml:space="preserve"> </w:t>
      </w:r>
      <w:r w:rsidR="008E48FB" w:rsidRPr="00753F07">
        <w:rPr>
          <w:rFonts w:cs="Calibri"/>
          <w:sz w:val="24"/>
          <w:szCs w:val="24"/>
        </w:rPr>
        <w:t xml:space="preserve">ενώ </w:t>
      </w:r>
      <w:r w:rsidR="00CA2F8F" w:rsidRPr="00753F07">
        <w:rPr>
          <w:rFonts w:cs="Calibri"/>
          <w:sz w:val="24"/>
          <w:szCs w:val="24"/>
        </w:rPr>
        <w:t xml:space="preserve">αυτά </w:t>
      </w:r>
      <w:r w:rsidR="008E48FB" w:rsidRPr="00753F07">
        <w:rPr>
          <w:rFonts w:cs="Calibri"/>
          <w:sz w:val="24"/>
          <w:szCs w:val="24"/>
        </w:rPr>
        <w:t xml:space="preserve">φαίνονται να </w:t>
      </w:r>
      <w:r w:rsidR="00CA2F8F" w:rsidRPr="00753F07">
        <w:rPr>
          <w:rFonts w:cs="Calibri"/>
          <w:sz w:val="24"/>
          <w:szCs w:val="24"/>
        </w:rPr>
        <w:t xml:space="preserve">εκδόθηκαν </w:t>
      </w:r>
      <w:r w:rsidR="008E48FB" w:rsidRPr="00753F07">
        <w:rPr>
          <w:rFonts w:cs="Calibri"/>
          <w:sz w:val="24"/>
          <w:szCs w:val="24"/>
        </w:rPr>
        <w:t xml:space="preserve">στο σύστημα, εντούτοις </w:t>
      </w:r>
      <w:r w:rsidR="00CA2F8F" w:rsidRPr="00753F07">
        <w:rPr>
          <w:rFonts w:cs="Calibri"/>
          <w:sz w:val="24"/>
          <w:szCs w:val="24"/>
        </w:rPr>
        <w:t xml:space="preserve">δεν επιδόθηκαν </w:t>
      </w:r>
      <w:r w:rsidR="00324014">
        <w:rPr>
          <w:rFonts w:cs="Calibri"/>
          <w:sz w:val="24"/>
          <w:szCs w:val="24"/>
        </w:rPr>
        <w:t xml:space="preserve">από τους Αστυνομικούς </w:t>
      </w:r>
      <w:r w:rsidR="00CA2F8F" w:rsidRPr="00753F07">
        <w:rPr>
          <w:rFonts w:cs="Calibri"/>
          <w:sz w:val="24"/>
          <w:szCs w:val="24"/>
        </w:rPr>
        <w:t>στους αντίστοιχους αποδέκτες.</w:t>
      </w:r>
    </w:p>
    <w:p w14:paraId="61D55EBF" w14:textId="330129A6" w:rsidR="00F77D26" w:rsidRPr="00753F07" w:rsidRDefault="00D47DD6" w:rsidP="0045469D">
      <w:pPr>
        <w:pStyle w:val="ListParagraph"/>
        <w:numPr>
          <w:ilvl w:val="0"/>
          <w:numId w:val="10"/>
        </w:numPr>
        <w:spacing w:after="120"/>
        <w:ind w:left="567" w:hanging="567"/>
        <w:jc w:val="both"/>
        <w:rPr>
          <w:rFonts w:cs="Calibri"/>
          <w:sz w:val="24"/>
          <w:szCs w:val="24"/>
        </w:rPr>
      </w:pPr>
      <w:r w:rsidRPr="00753F07">
        <w:rPr>
          <w:rFonts w:cs="Calibri"/>
          <w:sz w:val="24"/>
          <w:szCs w:val="24"/>
        </w:rPr>
        <w:t xml:space="preserve">Σύμφωνα με </w:t>
      </w:r>
      <w:r w:rsidR="00324014">
        <w:rPr>
          <w:rFonts w:cs="Calibri"/>
          <w:sz w:val="24"/>
          <w:szCs w:val="24"/>
        </w:rPr>
        <w:t xml:space="preserve">στοιχεία </w:t>
      </w:r>
      <w:r w:rsidRPr="00753F07">
        <w:rPr>
          <w:rFonts w:cs="Calibri"/>
          <w:sz w:val="24"/>
          <w:szCs w:val="24"/>
        </w:rPr>
        <w:t xml:space="preserve">της </w:t>
      </w:r>
      <w:r w:rsidR="0025024A" w:rsidRPr="00753F07">
        <w:rPr>
          <w:rFonts w:cs="Calibri"/>
          <w:sz w:val="24"/>
          <w:szCs w:val="24"/>
        </w:rPr>
        <w:t>βάση</w:t>
      </w:r>
      <w:r w:rsidRPr="00753F07">
        <w:rPr>
          <w:rFonts w:cs="Calibri"/>
          <w:sz w:val="24"/>
          <w:szCs w:val="24"/>
        </w:rPr>
        <w:t>ς</w:t>
      </w:r>
      <w:r w:rsidR="0025024A" w:rsidRPr="00753F07">
        <w:rPr>
          <w:rFonts w:cs="Calibri"/>
          <w:sz w:val="24"/>
          <w:szCs w:val="24"/>
        </w:rPr>
        <w:t xml:space="preserve"> δεδομένων του ΓΕΕΦ/ΔΕΠΣ, </w:t>
      </w:r>
      <w:r w:rsidR="00324014">
        <w:rPr>
          <w:rFonts w:cs="Calibri"/>
          <w:sz w:val="24"/>
          <w:szCs w:val="24"/>
        </w:rPr>
        <w:t xml:space="preserve">στις </w:t>
      </w:r>
      <w:r w:rsidR="0025024A" w:rsidRPr="00753F07">
        <w:rPr>
          <w:rFonts w:cs="Calibri"/>
          <w:sz w:val="24"/>
          <w:szCs w:val="24"/>
        </w:rPr>
        <w:t xml:space="preserve">11.2.2021, </w:t>
      </w:r>
      <w:r w:rsidRPr="00753F07">
        <w:rPr>
          <w:rFonts w:cs="Calibri"/>
          <w:sz w:val="24"/>
          <w:szCs w:val="24"/>
        </w:rPr>
        <w:t xml:space="preserve">το σύνολο των καταχωρισμένων εφέδρων στην προσωρινά διαγραμμένη εφεδρεία με </w:t>
      </w:r>
      <w:r w:rsidR="000A52A0" w:rsidRPr="00753F07">
        <w:rPr>
          <w:rFonts w:cs="Calibri"/>
          <w:sz w:val="24"/>
          <w:szCs w:val="24"/>
        </w:rPr>
        <w:t>τ</w:t>
      </w:r>
      <w:r w:rsidR="00F77D26" w:rsidRPr="00753F07">
        <w:rPr>
          <w:rFonts w:cs="Calibri"/>
          <w:sz w:val="24"/>
          <w:szCs w:val="24"/>
        </w:rPr>
        <w:t>ην ένδειξη «Εξωτερικό Φοιτητής», «Εξωτερικό για λόγους Εργασίας», «Εξωτερικό για λόγους Υγείας», « Εξωτερικό Μόνιμος Κάτοικος», «Άγνωστος–Άγνωστη Διεύθυνση», «Αναστολές Υγείας» και «23</w:t>
      </w:r>
      <w:r w:rsidR="00F77D26" w:rsidRPr="00753F07">
        <w:rPr>
          <w:rFonts w:cs="Calibri"/>
          <w:sz w:val="24"/>
          <w:szCs w:val="24"/>
          <w:vertAlign w:val="superscript"/>
        </w:rPr>
        <w:t>ο</w:t>
      </w:r>
      <w:r w:rsidR="00F77D26" w:rsidRPr="00753F07">
        <w:rPr>
          <w:rFonts w:cs="Calibri"/>
          <w:sz w:val="24"/>
          <w:szCs w:val="24"/>
        </w:rPr>
        <w:t xml:space="preserve"> Τμήμα Φοιτητών», </w:t>
      </w:r>
      <w:r w:rsidR="000A52A0" w:rsidRPr="00753F07">
        <w:rPr>
          <w:rFonts w:cs="Calibri"/>
          <w:sz w:val="24"/>
          <w:szCs w:val="24"/>
        </w:rPr>
        <w:t>ανερχόταν στις 29.699</w:t>
      </w:r>
      <w:r w:rsidR="001A0DD8">
        <w:rPr>
          <w:rFonts w:cs="Calibri"/>
          <w:sz w:val="24"/>
          <w:szCs w:val="24"/>
        </w:rPr>
        <w:t>.</w:t>
      </w:r>
      <w:r w:rsidR="000A52A0" w:rsidRPr="00753F07">
        <w:rPr>
          <w:rFonts w:cs="Calibri"/>
          <w:sz w:val="24"/>
          <w:szCs w:val="24"/>
        </w:rPr>
        <w:t xml:space="preserve"> </w:t>
      </w:r>
      <w:r w:rsidR="001A0DD8">
        <w:rPr>
          <w:rFonts w:cs="Calibri"/>
          <w:sz w:val="24"/>
          <w:szCs w:val="24"/>
        </w:rPr>
        <w:t>Ω</w:t>
      </w:r>
      <w:r w:rsidR="000A52A0" w:rsidRPr="00753F07">
        <w:rPr>
          <w:rFonts w:cs="Calibri"/>
          <w:sz w:val="24"/>
          <w:szCs w:val="24"/>
        </w:rPr>
        <w:t>στόσο</w:t>
      </w:r>
      <w:r w:rsidR="001A0DD8">
        <w:rPr>
          <w:rFonts w:cs="Calibri"/>
          <w:sz w:val="24"/>
          <w:szCs w:val="24"/>
        </w:rPr>
        <w:t>,</w:t>
      </w:r>
      <w:r w:rsidR="000A52A0" w:rsidRPr="00753F07">
        <w:rPr>
          <w:rFonts w:cs="Calibri"/>
          <w:sz w:val="24"/>
          <w:szCs w:val="24"/>
        </w:rPr>
        <w:t xml:space="preserve"> στο εν λόγω σύστημα έχουν εισαχθεί </w:t>
      </w:r>
      <w:r w:rsidR="00324014">
        <w:rPr>
          <w:rFonts w:cs="Calibri"/>
          <w:sz w:val="24"/>
          <w:szCs w:val="24"/>
        </w:rPr>
        <w:t xml:space="preserve">μόνο </w:t>
      </w:r>
      <w:r w:rsidR="00F77D26" w:rsidRPr="00753F07">
        <w:rPr>
          <w:rFonts w:cs="Calibri"/>
          <w:sz w:val="24"/>
          <w:szCs w:val="24"/>
        </w:rPr>
        <w:t xml:space="preserve">οι </w:t>
      </w:r>
      <w:r w:rsidR="000A52A0" w:rsidRPr="00753F07">
        <w:rPr>
          <w:rFonts w:cs="Calibri"/>
          <w:sz w:val="24"/>
          <w:szCs w:val="24"/>
        </w:rPr>
        <w:t>8</w:t>
      </w:r>
      <w:r w:rsidR="00C539D2">
        <w:rPr>
          <w:rFonts w:cs="Calibri"/>
          <w:sz w:val="24"/>
          <w:szCs w:val="24"/>
        </w:rPr>
        <w:t>.</w:t>
      </w:r>
      <w:r w:rsidR="000A52A0" w:rsidRPr="00753F07">
        <w:rPr>
          <w:rFonts w:cs="Calibri"/>
          <w:sz w:val="24"/>
          <w:szCs w:val="24"/>
        </w:rPr>
        <w:t>585</w:t>
      </w:r>
      <w:r w:rsidR="00F77D26" w:rsidRPr="00753F07">
        <w:rPr>
          <w:rFonts w:cs="Calibri"/>
          <w:sz w:val="24"/>
          <w:szCs w:val="24"/>
        </w:rPr>
        <w:t xml:space="preserve"> </w:t>
      </w:r>
      <w:r w:rsidR="00324014">
        <w:rPr>
          <w:rFonts w:cs="Calibri"/>
          <w:sz w:val="24"/>
          <w:szCs w:val="24"/>
        </w:rPr>
        <w:t xml:space="preserve">περιπτώσεις </w:t>
      </w:r>
      <w:r w:rsidR="00F77D26" w:rsidRPr="00753F07">
        <w:rPr>
          <w:rFonts w:cs="Calibri"/>
          <w:sz w:val="24"/>
          <w:szCs w:val="24"/>
        </w:rPr>
        <w:t xml:space="preserve">(ποσοστό 29%). </w:t>
      </w:r>
    </w:p>
    <w:p w14:paraId="51A0BEB2" w14:textId="4EA7843E" w:rsidR="00FB30FA" w:rsidRPr="00753F07" w:rsidRDefault="00FB30FA" w:rsidP="00FD3EA3">
      <w:pPr>
        <w:spacing w:after="120"/>
        <w:ind w:left="567"/>
        <w:jc w:val="both"/>
        <w:rPr>
          <w:rFonts w:cs="Calibri"/>
          <w:bCs/>
          <w:noProof/>
          <w:sz w:val="24"/>
          <w:szCs w:val="24"/>
        </w:rPr>
      </w:pPr>
      <w:r w:rsidRPr="00753F07">
        <w:rPr>
          <w:rFonts w:cs="Calibri"/>
          <w:bCs/>
          <w:noProof/>
          <w:sz w:val="24"/>
          <w:szCs w:val="24"/>
        </w:rPr>
        <w:t xml:space="preserve">Λαμβάνοντας υπόψη τη νομική υποχρέωση των αρμόδιων υπηρεσιακών φορέων, αφενός για πιστή εφαρμογή των υφιστάμενων νομοθετικών διατάξεων που διέπουν την επιστρατευτική/στρατολογική παρακολούθηση των εφέδρων και αφετέρου </w:t>
      </w:r>
      <w:bookmarkStart w:id="77" w:name="_Hlk75696391"/>
      <w:r w:rsidRPr="00753F07">
        <w:rPr>
          <w:rFonts w:cs="Calibri"/>
          <w:bCs/>
          <w:noProof/>
          <w:sz w:val="24"/>
          <w:szCs w:val="24"/>
        </w:rPr>
        <w:t xml:space="preserve">για διασφάλιση της ίσης μεταχείρισης των πολιτών, στη βάση της πρόνοιας του άρθρου 28 του Συντάγματος της ΚΔ, </w:t>
      </w:r>
      <w:bookmarkEnd w:id="77"/>
      <w:r w:rsidR="00FD3EA3">
        <w:rPr>
          <w:rFonts w:cs="Calibri"/>
          <w:bCs/>
          <w:noProof/>
          <w:sz w:val="24"/>
          <w:szCs w:val="24"/>
        </w:rPr>
        <w:t>ζητήσαμε όπως μας παρασχεθούν:</w:t>
      </w:r>
    </w:p>
    <w:p w14:paraId="1EC08F6D" w14:textId="05FDF95E" w:rsidR="00FB30FA" w:rsidRPr="00753F07" w:rsidRDefault="00FB30FA" w:rsidP="00EE307E">
      <w:pPr>
        <w:numPr>
          <w:ilvl w:val="0"/>
          <w:numId w:val="3"/>
        </w:numPr>
        <w:spacing w:after="120"/>
        <w:ind w:hanging="503"/>
        <w:jc w:val="both"/>
        <w:rPr>
          <w:rFonts w:cs="Calibri"/>
          <w:bCs/>
          <w:noProof/>
          <w:sz w:val="24"/>
          <w:szCs w:val="24"/>
        </w:rPr>
      </w:pPr>
      <w:r w:rsidRPr="00753F07">
        <w:rPr>
          <w:rFonts w:cs="Calibri"/>
          <w:bCs/>
          <w:noProof/>
          <w:sz w:val="24"/>
          <w:szCs w:val="24"/>
        </w:rPr>
        <w:t>Επικαιροποιημένα στοιχεία αναφ</w:t>
      </w:r>
      <w:r w:rsidR="00FD3EA3">
        <w:rPr>
          <w:rFonts w:cs="Calibri"/>
          <w:bCs/>
          <w:noProof/>
          <w:sz w:val="24"/>
          <w:szCs w:val="24"/>
        </w:rPr>
        <w:t>ο</w:t>
      </w:r>
      <w:r w:rsidRPr="00753F07">
        <w:rPr>
          <w:rFonts w:cs="Calibri"/>
          <w:bCs/>
          <w:noProof/>
          <w:sz w:val="24"/>
          <w:szCs w:val="24"/>
        </w:rPr>
        <w:t>ρικά με την ε</w:t>
      </w:r>
      <w:r w:rsidR="001E4297">
        <w:rPr>
          <w:rFonts w:cs="Calibri"/>
          <w:bCs/>
          <w:noProof/>
          <w:sz w:val="24"/>
          <w:szCs w:val="24"/>
        </w:rPr>
        <w:t>ξέλιξη των διαδικασιών επίλυσης</w:t>
      </w:r>
      <w:r w:rsidRPr="00753F07">
        <w:rPr>
          <w:rFonts w:cs="Calibri"/>
          <w:bCs/>
          <w:noProof/>
          <w:sz w:val="24"/>
          <w:szCs w:val="24"/>
        </w:rPr>
        <w:t>/</w:t>
      </w:r>
      <w:r w:rsidR="00E408BE">
        <w:rPr>
          <w:rFonts w:cs="Calibri"/>
          <w:bCs/>
          <w:noProof/>
          <w:sz w:val="24"/>
          <w:szCs w:val="24"/>
        </w:rPr>
        <w:t xml:space="preserve"> </w:t>
      </w:r>
      <w:r w:rsidRPr="00753F07">
        <w:rPr>
          <w:rFonts w:cs="Calibri"/>
          <w:bCs/>
          <w:noProof/>
          <w:sz w:val="24"/>
          <w:szCs w:val="24"/>
        </w:rPr>
        <w:t>αποκατάστασης των ευρημάτων στην επιστρατευτική τακτοποίηση των εφέδρων</w:t>
      </w:r>
      <w:r w:rsidR="00116D2F" w:rsidRPr="00753F07">
        <w:rPr>
          <w:rFonts w:cs="Calibri"/>
          <w:bCs/>
          <w:noProof/>
          <w:sz w:val="24"/>
          <w:szCs w:val="24"/>
        </w:rPr>
        <w:t>,</w:t>
      </w:r>
      <w:r w:rsidRPr="00753F07">
        <w:rPr>
          <w:rFonts w:cs="Calibri"/>
          <w:bCs/>
          <w:noProof/>
          <w:sz w:val="24"/>
          <w:szCs w:val="24"/>
        </w:rPr>
        <w:t xml:space="preserve"> που περιλαμβάνονται στην προηγούμενη </w:t>
      </w:r>
      <w:r w:rsidR="00FD3EA3" w:rsidRPr="00753F07">
        <w:rPr>
          <w:rFonts w:cs="Calibri"/>
          <w:bCs/>
          <w:noProof/>
          <w:sz w:val="24"/>
          <w:szCs w:val="24"/>
        </w:rPr>
        <w:t xml:space="preserve">Έκθεση </w:t>
      </w:r>
      <w:r w:rsidR="001A0DD8">
        <w:rPr>
          <w:rFonts w:cs="Calibri"/>
          <w:bCs/>
          <w:noProof/>
          <w:sz w:val="24"/>
          <w:szCs w:val="24"/>
        </w:rPr>
        <w:t>Ε</w:t>
      </w:r>
      <w:r w:rsidRPr="00753F07">
        <w:rPr>
          <w:rFonts w:cs="Calibri"/>
          <w:bCs/>
          <w:noProof/>
          <w:sz w:val="24"/>
          <w:szCs w:val="24"/>
        </w:rPr>
        <w:t xml:space="preserve">λέγχου της </w:t>
      </w:r>
      <w:r w:rsidR="001E4297">
        <w:rPr>
          <w:rFonts w:cs="Calibri"/>
          <w:bCs/>
          <w:noProof/>
          <w:sz w:val="24"/>
          <w:szCs w:val="24"/>
        </w:rPr>
        <w:t>Υπηρεσίας μας, ημερ. 29.8.2018.</w:t>
      </w:r>
    </w:p>
    <w:p w14:paraId="5C4B1D7D" w14:textId="7B543B06" w:rsidR="00FB30FA" w:rsidRDefault="00FB30FA" w:rsidP="0045469D">
      <w:pPr>
        <w:numPr>
          <w:ilvl w:val="0"/>
          <w:numId w:val="3"/>
        </w:numPr>
        <w:spacing w:after="120"/>
        <w:ind w:hanging="573"/>
        <w:jc w:val="both"/>
        <w:rPr>
          <w:rFonts w:cs="Calibri"/>
          <w:bCs/>
          <w:noProof/>
          <w:sz w:val="24"/>
          <w:szCs w:val="24"/>
        </w:rPr>
      </w:pPr>
      <w:r w:rsidRPr="00753F07">
        <w:rPr>
          <w:rFonts w:cs="Calibri"/>
          <w:bCs/>
          <w:noProof/>
          <w:sz w:val="24"/>
          <w:szCs w:val="24"/>
        </w:rPr>
        <w:t>Επαρκή στοιχεία που να καταδεικνύουν ότι, για την κάθε περίπτωση εφέδρου</w:t>
      </w:r>
      <w:r w:rsidR="00116D2F" w:rsidRPr="00753F07">
        <w:rPr>
          <w:rFonts w:cs="Calibri"/>
          <w:bCs/>
          <w:noProof/>
          <w:sz w:val="24"/>
          <w:szCs w:val="24"/>
        </w:rPr>
        <w:t xml:space="preserve"> που εμπίπτει στην κατηγορία των ΠΕΠ, </w:t>
      </w:r>
      <w:r w:rsidR="00BE5DF9">
        <w:rPr>
          <w:rFonts w:cs="Calibri"/>
          <w:bCs/>
          <w:noProof/>
          <w:sz w:val="24"/>
          <w:szCs w:val="24"/>
        </w:rPr>
        <w:t>που κοινοποιήσαμε στο ΓΕΕΦ</w:t>
      </w:r>
      <w:r w:rsidR="00116D2F" w:rsidRPr="00753F07">
        <w:rPr>
          <w:rFonts w:cs="Calibri"/>
          <w:bCs/>
          <w:noProof/>
          <w:sz w:val="24"/>
          <w:szCs w:val="24"/>
        </w:rPr>
        <w:t xml:space="preserve">, </w:t>
      </w:r>
      <w:bookmarkStart w:id="78" w:name="_Hlk75761356"/>
      <w:r w:rsidRPr="00753F07">
        <w:rPr>
          <w:rFonts w:cs="Calibri"/>
          <w:bCs/>
          <w:noProof/>
          <w:sz w:val="24"/>
          <w:szCs w:val="24"/>
        </w:rPr>
        <w:t>παρά τις ενέργειες/</w:t>
      </w:r>
      <w:r w:rsidR="00E408BE">
        <w:rPr>
          <w:rFonts w:cs="Calibri"/>
          <w:bCs/>
          <w:noProof/>
          <w:sz w:val="24"/>
          <w:szCs w:val="24"/>
        </w:rPr>
        <w:t xml:space="preserve"> </w:t>
      </w:r>
      <w:r w:rsidRPr="00753F07">
        <w:rPr>
          <w:rFonts w:cs="Calibri"/>
          <w:bCs/>
          <w:noProof/>
          <w:sz w:val="24"/>
          <w:szCs w:val="24"/>
        </w:rPr>
        <w:t xml:space="preserve">διαβήματα των ΤΕ, </w:t>
      </w:r>
      <w:r w:rsidR="00116D2F" w:rsidRPr="00753F07">
        <w:rPr>
          <w:rFonts w:cs="Calibri"/>
          <w:bCs/>
          <w:noProof/>
          <w:sz w:val="24"/>
          <w:szCs w:val="24"/>
        </w:rPr>
        <w:t xml:space="preserve">καθώς και των </w:t>
      </w:r>
      <w:r w:rsidR="00FD3EA3">
        <w:rPr>
          <w:rFonts w:cs="Calibri"/>
          <w:bCs/>
          <w:noProof/>
          <w:sz w:val="24"/>
          <w:szCs w:val="24"/>
        </w:rPr>
        <w:t xml:space="preserve">ελέγχων </w:t>
      </w:r>
      <w:r w:rsidR="00116D2F" w:rsidRPr="00753F07">
        <w:rPr>
          <w:rFonts w:cs="Calibri"/>
          <w:bCs/>
          <w:noProof/>
          <w:sz w:val="24"/>
          <w:szCs w:val="24"/>
        </w:rPr>
        <w:t>που διενεργούνται από το ΓΕΕΦ/ΔΕΠΣ</w:t>
      </w:r>
      <w:r w:rsidR="00FD3EA3">
        <w:rPr>
          <w:rFonts w:cs="Calibri"/>
          <w:bCs/>
          <w:noProof/>
          <w:sz w:val="24"/>
          <w:szCs w:val="24"/>
        </w:rPr>
        <w:t>,</w:t>
      </w:r>
      <w:r w:rsidR="00116D2F" w:rsidRPr="00753F07">
        <w:rPr>
          <w:rFonts w:cs="Calibri"/>
          <w:bCs/>
          <w:noProof/>
          <w:sz w:val="24"/>
          <w:szCs w:val="24"/>
        </w:rPr>
        <w:t xml:space="preserve"> βάσει της πρόσθετης πληροφόρησης που παρέχε</w:t>
      </w:r>
      <w:r w:rsidR="004840DF" w:rsidRPr="00753F07">
        <w:rPr>
          <w:rFonts w:cs="Calibri"/>
          <w:bCs/>
          <w:noProof/>
          <w:sz w:val="24"/>
          <w:szCs w:val="24"/>
        </w:rPr>
        <w:t xml:space="preserve">ται μέσω του </w:t>
      </w:r>
      <w:r w:rsidR="00CD7EC1" w:rsidRPr="00753F07">
        <w:rPr>
          <w:rFonts w:cs="Calibri"/>
          <w:bCs/>
          <w:noProof/>
          <w:sz w:val="24"/>
          <w:szCs w:val="24"/>
        </w:rPr>
        <w:t xml:space="preserve">αρχείου </w:t>
      </w:r>
      <w:r w:rsidR="004840DF" w:rsidRPr="00753F07">
        <w:rPr>
          <w:rFonts w:cs="Calibri"/>
          <w:bCs/>
          <w:noProof/>
          <w:sz w:val="24"/>
          <w:szCs w:val="24"/>
        </w:rPr>
        <w:t xml:space="preserve">των </w:t>
      </w:r>
      <w:r w:rsidR="004840DF" w:rsidRPr="00753F07">
        <w:rPr>
          <w:rFonts w:cs="Calibri"/>
          <w:bCs/>
          <w:noProof/>
          <w:sz w:val="24"/>
          <w:szCs w:val="24"/>
        </w:rPr>
        <w:lastRenderedPageBreak/>
        <w:t xml:space="preserve">Κοινωνικών Ασφαλίσεων, </w:t>
      </w:r>
      <w:r w:rsidRPr="00753F07">
        <w:rPr>
          <w:rFonts w:cs="Calibri"/>
          <w:bCs/>
          <w:noProof/>
          <w:sz w:val="24"/>
          <w:szCs w:val="24"/>
        </w:rPr>
        <w:t>δεν κατέστει εφικτ</w:t>
      </w:r>
      <w:r w:rsidR="00FD3EA3">
        <w:rPr>
          <w:rFonts w:cs="Calibri"/>
          <w:bCs/>
          <w:noProof/>
          <w:sz w:val="24"/>
          <w:szCs w:val="24"/>
        </w:rPr>
        <w:t xml:space="preserve">ός ο εντοπισμός </w:t>
      </w:r>
      <w:r w:rsidRPr="00753F07">
        <w:rPr>
          <w:rFonts w:cs="Calibri"/>
          <w:bCs/>
          <w:noProof/>
          <w:sz w:val="24"/>
          <w:szCs w:val="24"/>
        </w:rPr>
        <w:t>του</w:t>
      </w:r>
      <w:r w:rsidR="004840DF" w:rsidRPr="00753F07">
        <w:rPr>
          <w:rFonts w:cs="Calibri"/>
          <w:bCs/>
          <w:noProof/>
          <w:sz w:val="24"/>
          <w:szCs w:val="24"/>
        </w:rPr>
        <w:t>ς</w:t>
      </w:r>
      <w:r w:rsidRPr="00753F07">
        <w:rPr>
          <w:rFonts w:cs="Calibri"/>
          <w:bCs/>
          <w:noProof/>
          <w:sz w:val="24"/>
          <w:szCs w:val="24"/>
        </w:rPr>
        <w:t xml:space="preserve"> για επιστρατευτική τακτοπο</w:t>
      </w:r>
      <w:r w:rsidR="001A0DD8">
        <w:rPr>
          <w:rFonts w:cs="Calibri"/>
          <w:bCs/>
          <w:noProof/>
          <w:sz w:val="24"/>
          <w:szCs w:val="24"/>
        </w:rPr>
        <w:t>ίη</w:t>
      </w:r>
      <w:r w:rsidRPr="00753F07">
        <w:rPr>
          <w:rFonts w:cs="Calibri"/>
          <w:bCs/>
          <w:noProof/>
          <w:sz w:val="24"/>
          <w:szCs w:val="24"/>
        </w:rPr>
        <w:t>ση.</w:t>
      </w:r>
      <w:bookmarkEnd w:id="78"/>
      <w:r w:rsidRPr="00753F07">
        <w:rPr>
          <w:rFonts w:cs="Calibri"/>
          <w:bCs/>
          <w:noProof/>
          <w:sz w:val="24"/>
          <w:szCs w:val="24"/>
        </w:rPr>
        <w:t xml:space="preserve"> </w:t>
      </w:r>
    </w:p>
    <w:p w14:paraId="48B73CE5" w14:textId="6BC7196F" w:rsidR="00FD3EA3" w:rsidRDefault="00FD3EA3" w:rsidP="0045469D">
      <w:pPr>
        <w:numPr>
          <w:ilvl w:val="0"/>
          <w:numId w:val="3"/>
        </w:numPr>
        <w:spacing w:after="120"/>
        <w:ind w:hanging="573"/>
        <w:jc w:val="both"/>
        <w:rPr>
          <w:rFonts w:cs="Calibri"/>
          <w:bCs/>
          <w:noProof/>
          <w:sz w:val="24"/>
          <w:szCs w:val="24"/>
        </w:rPr>
      </w:pPr>
      <w:r>
        <w:rPr>
          <w:rFonts w:cs="Calibri"/>
          <w:bCs/>
          <w:noProof/>
          <w:sz w:val="24"/>
          <w:szCs w:val="24"/>
        </w:rPr>
        <w:t xml:space="preserve">Ενημέρωση </w:t>
      </w:r>
      <w:r w:rsidRPr="00753F07">
        <w:rPr>
          <w:rFonts w:cs="Calibri"/>
          <w:bCs/>
          <w:noProof/>
          <w:sz w:val="24"/>
          <w:szCs w:val="24"/>
        </w:rPr>
        <w:t xml:space="preserve">σχετικά με </w:t>
      </w:r>
      <w:r>
        <w:rPr>
          <w:rFonts w:cs="Calibri"/>
          <w:bCs/>
          <w:noProof/>
          <w:sz w:val="24"/>
          <w:szCs w:val="24"/>
        </w:rPr>
        <w:t>τους λόγους για τους ο</w:t>
      </w:r>
      <w:r w:rsidR="00C539D2">
        <w:rPr>
          <w:rFonts w:cs="Calibri"/>
          <w:bCs/>
          <w:noProof/>
          <w:sz w:val="24"/>
          <w:szCs w:val="24"/>
        </w:rPr>
        <w:t>π</w:t>
      </w:r>
      <w:r>
        <w:rPr>
          <w:rFonts w:cs="Calibri"/>
          <w:bCs/>
          <w:noProof/>
          <w:sz w:val="24"/>
          <w:szCs w:val="24"/>
        </w:rPr>
        <w:t xml:space="preserve">οίους σε </w:t>
      </w:r>
      <w:r w:rsidRPr="00753F07">
        <w:rPr>
          <w:rFonts w:cs="Calibri"/>
          <w:bCs/>
          <w:noProof/>
          <w:sz w:val="24"/>
          <w:szCs w:val="24"/>
        </w:rPr>
        <w:t>42 περιπτώσεις</w:t>
      </w:r>
      <w:r w:rsidR="00C539D2">
        <w:rPr>
          <w:rFonts w:cs="Calibri"/>
          <w:bCs/>
          <w:noProof/>
          <w:sz w:val="24"/>
          <w:szCs w:val="24"/>
        </w:rPr>
        <w:t>,</w:t>
      </w:r>
      <w:r w:rsidRPr="00753F07">
        <w:rPr>
          <w:rFonts w:cs="Calibri"/>
          <w:bCs/>
          <w:noProof/>
          <w:sz w:val="24"/>
          <w:szCs w:val="24"/>
        </w:rPr>
        <w:t xml:space="preserve"> φαίνονται να εκδόθηκαν </w:t>
      </w:r>
      <w:r>
        <w:rPr>
          <w:rFonts w:cs="Calibri"/>
          <w:bCs/>
          <w:noProof/>
          <w:sz w:val="24"/>
          <w:szCs w:val="24"/>
        </w:rPr>
        <w:t xml:space="preserve">ΦΑΠ από το </w:t>
      </w:r>
      <w:r w:rsidRPr="00753F07">
        <w:rPr>
          <w:rFonts w:cs="Calibri"/>
          <w:bCs/>
          <w:noProof/>
          <w:sz w:val="24"/>
          <w:szCs w:val="24"/>
        </w:rPr>
        <w:t xml:space="preserve">σύστημα, </w:t>
      </w:r>
      <w:r w:rsidR="001A0DD8">
        <w:rPr>
          <w:rFonts w:cs="Calibri"/>
          <w:bCs/>
          <w:noProof/>
          <w:sz w:val="24"/>
          <w:szCs w:val="24"/>
        </w:rPr>
        <w:t>αλλά</w:t>
      </w:r>
      <w:r>
        <w:rPr>
          <w:rFonts w:cs="Calibri"/>
          <w:bCs/>
          <w:noProof/>
          <w:sz w:val="24"/>
          <w:szCs w:val="24"/>
        </w:rPr>
        <w:t xml:space="preserve"> </w:t>
      </w:r>
      <w:r w:rsidRPr="00753F07">
        <w:rPr>
          <w:rFonts w:cs="Calibri"/>
          <w:bCs/>
          <w:noProof/>
          <w:sz w:val="24"/>
          <w:szCs w:val="24"/>
        </w:rPr>
        <w:t>δεν επιδόθηκαν στους</w:t>
      </w:r>
      <w:r w:rsidR="001E4297">
        <w:rPr>
          <w:rFonts w:cs="Calibri"/>
          <w:bCs/>
          <w:noProof/>
          <w:sz w:val="24"/>
          <w:szCs w:val="24"/>
        </w:rPr>
        <w:t xml:space="preserve"> αντίστοιχους αποδέκτες τους.</w:t>
      </w:r>
    </w:p>
    <w:p w14:paraId="38A7FA07" w14:textId="712377E8" w:rsidR="00FD3EA3" w:rsidRPr="00C03963" w:rsidRDefault="00C539D2" w:rsidP="0045469D">
      <w:pPr>
        <w:numPr>
          <w:ilvl w:val="0"/>
          <w:numId w:val="3"/>
        </w:numPr>
        <w:spacing w:after="120"/>
        <w:ind w:hanging="573"/>
        <w:jc w:val="both"/>
        <w:rPr>
          <w:rFonts w:cs="Calibri"/>
          <w:bCs/>
          <w:noProof/>
          <w:spacing w:val="-4"/>
          <w:sz w:val="24"/>
          <w:szCs w:val="24"/>
        </w:rPr>
      </w:pPr>
      <w:r w:rsidRPr="00C03963">
        <w:rPr>
          <w:rFonts w:cs="Calibri"/>
          <w:bCs/>
          <w:noProof/>
          <w:spacing w:val="-4"/>
          <w:sz w:val="24"/>
          <w:szCs w:val="24"/>
        </w:rPr>
        <w:t>Στοιχεία</w:t>
      </w:r>
      <w:r w:rsidR="00FD3EA3" w:rsidRPr="00C03963">
        <w:rPr>
          <w:rFonts w:cs="Calibri"/>
          <w:noProof/>
          <w:spacing w:val="-4"/>
          <w:sz w:val="24"/>
          <w:szCs w:val="24"/>
        </w:rPr>
        <w:t xml:space="preserve"> αναφορικά με το</w:t>
      </w:r>
      <w:r w:rsidR="001A0DD8">
        <w:rPr>
          <w:rFonts w:cs="Calibri"/>
          <w:noProof/>
          <w:spacing w:val="-4"/>
          <w:sz w:val="24"/>
          <w:szCs w:val="24"/>
        </w:rPr>
        <w:t>ν</w:t>
      </w:r>
      <w:r w:rsidR="00FD3EA3" w:rsidRPr="00C03963">
        <w:rPr>
          <w:rFonts w:cs="Calibri"/>
          <w:noProof/>
          <w:spacing w:val="-4"/>
          <w:sz w:val="24"/>
          <w:szCs w:val="24"/>
        </w:rPr>
        <w:t xml:space="preserve"> συνολικό αριθμό των ανέντακτων εφέδρων που προσήλθαν αυτοβούλως μέχρι σήμερα για επιστρατευτική τακτοποίηση, καθώς και επικαιροποιημένα στοιχεία αναφορικά με τον συνολικό αριθμό των επιδόσεων ΦΑΠ μέσω του σχετικού συστήματος της Αστυνομίας. Για όσες περιπτώσεις αιτιολογείται η παραμονή των εφέδρων στην προσωρινά διαγραμμένη εφεδρεία, </w:t>
      </w:r>
      <w:r w:rsidR="007A514D">
        <w:rPr>
          <w:rFonts w:cs="Calibri"/>
          <w:noProof/>
          <w:spacing w:val="-4"/>
          <w:sz w:val="24"/>
          <w:szCs w:val="24"/>
        </w:rPr>
        <w:t>ζητήσαμε</w:t>
      </w:r>
      <w:r w:rsidR="00C03963" w:rsidRPr="00C03963">
        <w:rPr>
          <w:rFonts w:cs="Calibri"/>
          <w:noProof/>
          <w:spacing w:val="-4"/>
          <w:sz w:val="24"/>
          <w:szCs w:val="24"/>
        </w:rPr>
        <w:t xml:space="preserve"> </w:t>
      </w:r>
      <w:r w:rsidR="00905A58">
        <w:rPr>
          <w:rFonts w:cs="Calibri"/>
          <w:noProof/>
          <w:spacing w:val="-4"/>
          <w:sz w:val="24"/>
          <w:szCs w:val="24"/>
        </w:rPr>
        <w:t>πλήρη</w:t>
      </w:r>
      <w:r w:rsidR="00C03963" w:rsidRPr="00C03963">
        <w:rPr>
          <w:rFonts w:cs="Calibri"/>
          <w:noProof/>
          <w:spacing w:val="-4"/>
          <w:sz w:val="24"/>
          <w:szCs w:val="24"/>
        </w:rPr>
        <w:t xml:space="preserve"> αναφορά</w:t>
      </w:r>
      <w:r w:rsidR="00FD3EA3" w:rsidRPr="00C03963">
        <w:rPr>
          <w:rFonts w:cs="Calibri"/>
          <w:noProof/>
          <w:spacing w:val="-4"/>
          <w:sz w:val="24"/>
          <w:szCs w:val="24"/>
        </w:rPr>
        <w:t>/περιγραφή των περιστατικών από τους Αστυνομικούς Σταθμούς και ακολούθως να ενημερώνεται ο αντίστοιχος ΦΑΕ του εφέδρου με τ</w:t>
      </w:r>
      <w:r w:rsidR="000C4EBE">
        <w:rPr>
          <w:rFonts w:cs="Calibri"/>
          <w:noProof/>
          <w:spacing w:val="-4"/>
          <w:sz w:val="24"/>
          <w:szCs w:val="24"/>
        </w:rPr>
        <w:t xml:space="preserve">α </w:t>
      </w:r>
      <w:r w:rsidR="001E4297" w:rsidRPr="00C03963">
        <w:rPr>
          <w:rFonts w:cs="Calibri"/>
          <w:noProof/>
          <w:spacing w:val="-4"/>
          <w:sz w:val="24"/>
          <w:szCs w:val="24"/>
        </w:rPr>
        <w:t>απαιτούμενα δικαιολογητικά.</w:t>
      </w:r>
    </w:p>
    <w:p w14:paraId="1F2FBA68" w14:textId="45DC9346" w:rsidR="00FD3EA3" w:rsidRPr="00C539D2" w:rsidRDefault="00C539D2" w:rsidP="0045469D">
      <w:pPr>
        <w:numPr>
          <w:ilvl w:val="0"/>
          <w:numId w:val="3"/>
        </w:numPr>
        <w:spacing w:after="120"/>
        <w:ind w:hanging="573"/>
        <w:jc w:val="both"/>
        <w:rPr>
          <w:rFonts w:cs="Calibri"/>
          <w:bCs/>
          <w:noProof/>
          <w:sz w:val="24"/>
          <w:szCs w:val="24"/>
        </w:rPr>
      </w:pPr>
      <w:r>
        <w:rPr>
          <w:rFonts w:cs="Calibri"/>
          <w:bCs/>
          <w:noProof/>
          <w:sz w:val="24"/>
          <w:szCs w:val="24"/>
        </w:rPr>
        <w:t xml:space="preserve">Ενημέρωση </w:t>
      </w:r>
      <w:r w:rsidR="00FD3EA3" w:rsidRPr="00C539D2">
        <w:rPr>
          <w:rFonts w:cs="Calibri"/>
          <w:noProof/>
          <w:sz w:val="24"/>
          <w:szCs w:val="24"/>
        </w:rPr>
        <w:t xml:space="preserve">αναφορικά με την πορεία υλοποίησης της διαδικασίας επέκτασης της λειτουργίας του ανωτέρω συστήματος επίδοσης των ΦΑΠ, σε όλα τα σημεία ελέγχου των πολιτών κατά τη διακίνησή τους εκτός της επικράτειας της ΚΔ (δηλ. στα αεροδρόμια και λιμάνια), καθώς επίσης κατά τις διελεύσεις τους στα κατεχόμενα εδάφη. Επισημαίνουμε ότι, </w:t>
      </w:r>
      <w:r w:rsidR="00FD3EA3" w:rsidRPr="00C539D2">
        <w:rPr>
          <w:rFonts w:cs="Calibri"/>
          <w:bCs/>
          <w:noProof/>
          <w:sz w:val="24"/>
          <w:szCs w:val="24"/>
        </w:rPr>
        <w:t>για σκοπούς διασφάλισης της ίσης μεταχείρισης των πολιτών, στη βάση της πρόνοιας του άρθρου 28 του Συντάγματος της ΚΔ,</w:t>
      </w:r>
      <w:r w:rsidR="00FD3EA3" w:rsidRPr="00C539D2">
        <w:rPr>
          <w:rFonts w:cs="Calibri"/>
          <w:spacing w:val="-4"/>
          <w:sz w:val="24"/>
          <w:szCs w:val="24"/>
        </w:rPr>
        <w:t xml:space="preserve"> </w:t>
      </w:r>
      <w:r w:rsidR="007A514D">
        <w:rPr>
          <w:rFonts w:cs="Calibri"/>
          <w:spacing w:val="-4"/>
          <w:sz w:val="24"/>
          <w:szCs w:val="24"/>
        </w:rPr>
        <w:t xml:space="preserve">ζητήσαμε όπως </w:t>
      </w:r>
      <w:r w:rsidR="00FD3EA3" w:rsidRPr="00C539D2">
        <w:rPr>
          <w:rFonts w:cs="Calibri"/>
          <w:bCs/>
          <w:noProof/>
          <w:sz w:val="24"/>
          <w:szCs w:val="24"/>
        </w:rPr>
        <w:t xml:space="preserve">το ΥΠΑΜ/ΚΥΜΣ καταχωρίσει στο υπό αναφορά σύστημα, το σύνολο των ΦΑΠ που αφορούν στους μη τακτοποιημένους επιστρατευτικά εφέδρους. </w:t>
      </w:r>
    </w:p>
    <w:p w14:paraId="050EF5C9" w14:textId="720836AC" w:rsidR="00751ED1" w:rsidRPr="0034213B" w:rsidRDefault="00FD3EA3" w:rsidP="001107FE">
      <w:pPr>
        <w:spacing w:after="120"/>
        <w:ind w:left="567"/>
        <w:jc w:val="both"/>
        <w:rPr>
          <w:rFonts w:cs="Calibri"/>
          <w:b/>
          <w:bCs/>
          <w:noProof/>
          <w:color w:val="17365D" w:themeColor="text2" w:themeShade="BF"/>
          <w:sz w:val="24"/>
          <w:szCs w:val="24"/>
        </w:rPr>
      </w:pPr>
      <w:r w:rsidRPr="0034213B">
        <w:rPr>
          <w:rFonts w:cs="Calibri"/>
          <w:b/>
          <w:bCs/>
          <w:noProof/>
          <w:color w:val="17365D" w:themeColor="text2" w:themeShade="BF"/>
          <w:sz w:val="24"/>
          <w:szCs w:val="24"/>
          <w:u w:val="single"/>
        </w:rPr>
        <w:t>Σύσταση</w:t>
      </w:r>
      <w:r w:rsidRPr="0034213B">
        <w:rPr>
          <w:rFonts w:cs="Calibri"/>
          <w:b/>
          <w:bCs/>
          <w:noProof/>
          <w:color w:val="17365D" w:themeColor="text2" w:themeShade="BF"/>
          <w:sz w:val="24"/>
          <w:szCs w:val="24"/>
        </w:rPr>
        <w:t xml:space="preserve">: </w:t>
      </w:r>
      <w:r w:rsidR="00751ED1" w:rsidRPr="0034213B">
        <w:rPr>
          <w:rFonts w:cs="Calibri"/>
          <w:b/>
          <w:bCs/>
          <w:noProof/>
          <w:color w:val="17365D" w:themeColor="text2" w:themeShade="BF"/>
          <w:sz w:val="24"/>
          <w:szCs w:val="24"/>
        </w:rPr>
        <w:t>Σε σχέση με τα πιο πάνω</w:t>
      </w:r>
      <w:r w:rsidR="001A0DD8">
        <w:rPr>
          <w:rFonts w:cs="Calibri"/>
          <w:b/>
          <w:bCs/>
          <w:noProof/>
          <w:color w:val="17365D" w:themeColor="text2" w:themeShade="BF"/>
          <w:sz w:val="24"/>
          <w:szCs w:val="24"/>
        </w:rPr>
        <w:t>,</w:t>
      </w:r>
      <w:r w:rsidR="00751ED1" w:rsidRPr="0034213B">
        <w:rPr>
          <w:rFonts w:cs="Calibri"/>
          <w:b/>
          <w:bCs/>
          <w:noProof/>
          <w:color w:val="17365D" w:themeColor="text2" w:themeShade="BF"/>
          <w:sz w:val="24"/>
          <w:szCs w:val="24"/>
        </w:rPr>
        <w:t xml:space="preserve"> εισηγηθήκαμε τα ακόλουθα:</w:t>
      </w:r>
    </w:p>
    <w:p w14:paraId="29F7D6DE" w14:textId="1F8335DC" w:rsidR="00863FAE" w:rsidRPr="0034213B" w:rsidRDefault="00FD3EA3" w:rsidP="0034213B">
      <w:pPr>
        <w:pStyle w:val="ListParagraph"/>
        <w:numPr>
          <w:ilvl w:val="0"/>
          <w:numId w:val="21"/>
        </w:numPr>
        <w:spacing w:after="120"/>
        <w:ind w:left="992" w:hanging="425"/>
        <w:contextualSpacing w:val="0"/>
        <w:jc w:val="both"/>
        <w:rPr>
          <w:rFonts w:cs="Calibri"/>
          <w:b/>
          <w:noProof/>
          <w:color w:val="17365D" w:themeColor="text2" w:themeShade="BF"/>
          <w:sz w:val="24"/>
          <w:szCs w:val="24"/>
        </w:rPr>
      </w:pPr>
      <w:r w:rsidRPr="0034213B">
        <w:rPr>
          <w:rFonts w:cs="Calibri"/>
          <w:b/>
          <w:bCs/>
          <w:noProof/>
          <w:color w:val="17365D" w:themeColor="text2" w:themeShade="BF"/>
          <w:sz w:val="24"/>
          <w:szCs w:val="24"/>
        </w:rPr>
        <w:t xml:space="preserve">Προώθηση ενεργειών για νομιμοποίηση </w:t>
      </w:r>
      <w:r w:rsidR="00863FAE" w:rsidRPr="0034213B">
        <w:rPr>
          <w:rFonts w:cs="Calibri"/>
          <w:b/>
          <w:noProof/>
          <w:color w:val="17365D" w:themeColor="text2" w:themeShade="BF"/>
          <w:sz w:val="24"/>
          <w:szCs w:val="24"/>
        </w:rPr>
        <w:t xml:space="preserve">της υφιστάμενης πρακτικής </w:t>
      </w:r>
      <w:r w:rsidRPr="0034213B">
        <w:rPr>
          <w:rFonts w:cs="Calibri"/>
          <w:b/>
          <w:noProof/>
          <w:color w:val="17365D" w:themeColor="text2" w:themeShade="BF"/>
          <w:sz w:val="24"/>
          <w:szCs w:val="24"/>
        </w:rPr>
        <w:t>καταχώρισης</w:t>
      </w:r>
      <w:r w:rsidR="00C539D2" w:rsidRPr="0034213B">
        <w:rPr>
          <w:rFonts w:cs="Calibri"/>
          <w:b/>
          <w:noProof/>
          <w:color w:val="17365D" w:themeColor="text2" w:themeShade="BF"/>
          <w:sz w:val="24"/>
          <w:szCs w:val="24"/>
        </w:rPr>
        <w:t>,</w:t>
      </w:r>
      <w:r w:rsidRPr="0034213B">
        <w:rPr>
          <w:rFonts w:cs="Calibri"/>
          <w:b/>
          <w:noProof/>
          <w:color w:val="17365D" w:themeColor="text2" w:themeShade="BF"/>
          <w:sz w:val="24"/>
          <w:szCs w:val="24"/>
        </w:rPr>
        <w:t xml:space="preserve"> </w:t>
      </w:r>
      <w:r w:rsidR="00863FAE" w:rsidRPr="0034213B">
        <w:rPr>
          <w:rFonts w:cs="Calibri"/>
          <w:b/>
          <w:noProof/>
          <w:color w:val="17365D" w:themeColor="text2" w:themeShade="BF"/>
          <w:sz w:val="24"/>
          <w:szCs w:val="24"/>
        </w:rPr>
        <w:t>στην προσωρινά διαγραμμένη δύναμη εφεδρείας, όσ</w:t>
      </w:r>
      <w:r w:rsidRPr="0034213B">
        <w:rPr>
          <w:rFonts w:cs="Calibri"/>
          <w:b/>
          <w:noProof/>
          <w:color w:val="17365D" w:themeColor="text2" w:themeShade="BF"/>
          <w:sz w:val="24"/>
          <w:szCs w:val="24"/>
        </w:rPr>
        <w:t>ων</w:t>
      </w:r>
      <w:r w:rsidR="00863FAE" w:rsidRPr="0034213B">
        <w:rPr>
          <w:rFonts w:cs="Calibri"/>
          <w:b/>
          <w:noProof/>
          <w:color w:val="17365D" w:themeColor="text2" w:themeShade="BF"/>
          <w:sz w:val="24"/>
          <w:szCs w:val="24"/>
        </w:rPr>
        <w:t xml:space="preserve"> </w:t>
      </w:r>
      <w:r w:rsidR="001A0DD8">
        <w:rPr>
          <w:rFonts w:cs="Calibri"/>
          <w:b/>
          <w:noProof/>
          <w:color w:val="17365D" w:themeColor="text2" w:themeShade="BF"/>
          <w:sz w:val="24"/>
          <w:szCs w:val="24"/>
        </w:rPr>
        <w:t>ε</w:t>
      </w:r>
      <w:r w:rsidRPr="0034213B">
        <w:rPr>
          <w:rFonts w:cs="Calibri"/>
          <w:b/>
          <w:noProof/>
          <w:color w:val="17365D" w:themeColor="text2" w:themeShade="BF"/>
          <w:sz w:val="24"/>
          <w:szCs w:val="24"/>
        </w:rPr>
        <w:t>φ</w:t>
      </w:r>
      <w:r w:rsidR="001A0DD8">
        <w:rPr>
          <w:rFonts w:cs="Calibri"/>
          <w:b/>
          <w:noProof/>
          <w:color w:val="17365D" w:themeColor="text2" w:themeShade="BF"/>
          <w:sz w:val="24"/>
          <w:szCs w:val="24"/>
        </w:rPr>
        <w:t>έ</w:t>
      </w:r>
      <w:r w:rsidRPr="0034213B">
        <w:rPr>
          <w:rFonts w:cs="Calibri"/>
          <w:b/>
          <w:noProof/>
          <w:color w:val="17365D" w:themeColor="text2" w:themeShade="BF"/>
          <w:sz w:val="24"/>
          <w:szCs w:val="24"/>
        </w:rPr>
        <w:t xml:space="preserve">δρων </w:t>
      </w:r>
      <w:r w:rsidR="00863FAE" w:rsidRPr="0034213B">
        <w:rPr>
          <w:rFonts w:cs="Calibri"/>
          <w:b/>
          <w:noProof/>
          <w:color w:val="17365D" w:themeColor="text2" w:themeShade="BF"/>
          <w:sz w:val="24"/>
          <w:szCs w:val="24"/>
        </w:rPr>
        <w:t>εμπίπτουν στην κατηγορία με την ένδειξη «εξωτερικό φοιτητής» και «εξωτερικό για λόγους εργασίας». Για το</w:t>
      </w:r>
      <w:r w:rsidR="001A0DD8">
        <w:rPr>
          <w:rFonts w:cs="Calibri"/>
          <w:b/>
          <w:noProof/>
          <w:color w:val="17365D" w:themeColor="text2" w:themeShade="BF"/>
          <w:sz w:val="24"/>
          <w:szCs w:val="24"/>
        </w:rPr>
        <w:t>ν</w:t>
      </w:r>
      <w:r w:rsidR="00863FAE" w:rsidRPr="0034213B">
        <w:rPr>
          <w:rFonts w:cs="Calibri"/>
          <w:b/>
          <w:noProof/>
          <w:color w:val="17365D" w:themeColor="text2" w:themeShade="BF"/>
          <w:sz w:val="24"/>
          <w:szCs w:val="24"/>
        </w:rPr>
        <w:t xml:space="preserve"> σκοπό αυτό </w:t>
      </w:r>
      <w:r w:rsidRPr="0034213B">
        <w:rPr>
          <w:rFonts w:cs="Calibri"/>
          <w:b/>
          <w:noProof/>
          <w:color w:val="17365D" w:themeColor="text2" w:themeShade="BF"/>
          <w:sz w:val="24"/>
          <w:szCs w:val="24"/>
        </w:rPr>
        <w:t xml:space="preserve">εισηγηθήκαμε </w:t>
      </w:r>
      <w:r w:rsidR="00863FAE" w:rsidRPr="0034213B">
        <w:rPr>
          <w:rFonts w:cs="Calibri"/>
          <w:b/>
          <w:noProof/>
          <w:color w:val="17365D" w:themeColor="text2" w:themeShade="BF"/>
          <w:sz w:val="24"/>
          <w:szCs w:val="24"/>
        </w:rPr>
        <w:t xml:space="preserve">όπως υποβληθεί ανάλογη πρόταση του ΥΠΑΜ προς το Υπουργικό Συμβούλιο για λήψη </w:t>
      </w:r>
      <w:r w:rsidRPr="0034213B">
        <w:rPr>
          <w:rFonts w:cs="Calibri"/>
          <w:b/>
          <w:noProof/>
          <w:color w:val="17365D" w:themeColor="text2" w:themeShade="BF"/>
          <w:sz w:val="24"/>
          <w:szCs w:val="24"/>
        </w:rPr>
        <w:t xml:space="preserve">σχετικής </w:t>
      </w:r>
      <w:r w:rsidR="00863FAE" w:rsidRPr="0034213B">
        <w:rPr>
          <w:rFonts w:cs="Calibri"/>
          <w:b/>
          <w:noProof/>
          <w:color w:val="17365D" w:themeColor="text2" w:themeShade="BF"/>
          <w:sz w:val="24"/>
          <w:szCs w:val="24"/>
        </w:rPr>
        <w:t xml:space="preserve">απόφασης, στη βάση των εξουσιών που του παρέχονται από τις πρόνοιες του άρθρου 24(6) του Νόμου 19(Ι)/2011. Εναλλακτικά, </w:t>
      </w:r>
      <w:r w:rsidRPr="0034213B">
        <w:rPr>
          <w:rFonts w:cs="Calibri"/>
          <w:b/>
          <w:noProof/>
          <w:color w:val="17365D" w:themeColor="text2" w:themeShade="BF"/>
          <w:sz w:val="24"/>
          <w:szCs w:val="24"/>
        </w:rPr>
        <w:t xml:space="preserve">να </w:t>
      </w:r>
      <w:r w:rsidR="00863FAE" w:rsidRPr="0034213B">
        <w:rPr>
          <w:rFonts w:cs="Calibri"/>
          <w:b/>
          <w:noProof/>
          <w:color w:val="17365D" w:themeColor="text2" w:themeShade="BF"/>
          <w:sz w:val="24"/>
          <w:szCs w:val="24"/>
        </w:rPr>
        <w:t xml:space="preserve">εξετασθεί το ενδεχόμενο συμπερίληψής </w:t>
      </w:r>
      <w:r w:rsidRPr="0034213B">
        <w:rPr>
          <w:rFonts w:cs="Calibri"/>
          <w:b/>
          <w:noProof/>
          <w:color w:val="17365D" w:themeColor="text2" w:themeShade="BF"/>
          <w:sz w:val="24"/>
          <w:szCs w:val="24"/>
        </w:rPr>
        <w:t>τους,</w:t>
      </w:r>
      <w:r w:rsidR="00863FAE" w:rsidRPr="0034213B">
        <w:rPr>
          <w:rFonts w:cs="Calibri"/>
          <w:b/>
          <w:noProof/>
          <w:color w:val="17365D" w:themeColor="text2" w:themeShade="BF"/>
          <w:sz w:val="24"/>
          <w:szCs w:val="24"/>
        </w:rPr>
        <w:t xml:space="preserve"> ως ξεχωριστή κατηγορία δικαιούχων αναβολής από την εκπλήρωση υποχρέωση</w:t>
      </w:r>
      <w:r w:rsidR="00856628">
        <w:rPr>
          <w:rFonts w:cs="Calibri"/>
          <w:b/>
          <w:noProof/>
          <w:color w:val="17365D" w:themeColor="text2" w:themeShade="BF"/>
          <w:sz w:val="24"/>
          <w:szCs w:val="24"/>
        </w:rPr>
        <w:t>ς</w:t>
      </w:r>
      <w:r w:rsidR="00863FAE" w:rsidRPr="0034213B">
        <w:rPr>
          <w:rFonts w:cs="Calibri"/>
          <w:b/>
          <w:noProof/>
          <w:color w:val="17365D" w:themeColor="text2" w:themeShade="BF"/>
          <w:sz w:val="24"/>
          <w:szCs w:val="24"/>
        </w:rPr>
        <w:t xml:space="preserve"> εφεδρικής υπηρεσίας στην ΕΦ, στο τροποποιητικό προσχέδιο νομοσχεδίου που ετοιμάζεται από το ΥΠΑΜ.   </w:t>
      </w:r>
    </w:p>
    <w:p w14:paraId="23FADAFE" w14:textId="49CA8CFD" w:rsidR="000D47A6" w:rsidRPr="0034213B" w:rsidRDefault="00130B1F" w:rsidP="0034213B">
      <w:pPr>
        <w:pStyle w:val="ListParagraph"/>
        <w:numPr>
          <w:ilvl w:val="0"/>
          <w:numId w:val="21"/>
        </w:numPr>
        <w:spacing w:after="120"/>
        <w:ind w:left="992" w:hanging="425"/>
        <w:contextualSpacing w:val="0"/>
        <w:jc w:val="both"/>
        <w:rPr>
          <w:rFonts w:cs="Calibri"/>
          <w:b/>
          <w:color w:val="17365D" w:themeColor="text2" w:themeShade="BF"/>
          <w:sz w:val="24"/>
          <w:szCs w:val="24"/>
        </w:rPr>
      </w:pPr>
      <w:r w:rsidRPr="0034213B">
        <w:rPr>
          <w:rFonts w:cs="Calibri"/>
          <w:b/>
          <w:bCs/>
          <w:noProof/>
          <w:color w:val="17365D" w:themeColor="text2" w:themeShade="BF"/>
          <w:sz w:val="24"/>
          <w:szCs w:val="24"/>
        </w:rPr>
        <w:t xml:space="preserve">Δεδομένων των διαδοχικών ανακοινώσεων τύπου του ΥΠΑΜ </w:t>
      </w:r>
      <w:r w:rsidR="00B26272" w:rsidRPr="0034213B">
        <w:rPr>
          <w:rFonts w:cs="Calibri"/>
          <w:b/>
          <w:bCs/>
          <w:noProof/>
          <w:color w:val="17365D" w:themeColor="text2" w:themeShade="BF"/>
          <w:sz w:val="24"/>
          <w:szCs w:val="24"/>
        </w:rPr>
        <w:t xml:space="preserve">για επιστρατευτική τακτοποίηση των ανέντακτων εφέδρων, εντός προκαθορισμένης χρονικής περιόδου, </w:t>
      </w:r>
      <w:r w:rsidR="00C539D2" w:rsidRPr="0034213B">
        <w:rPr>
          <w:rFonts w:cs="Calibri"/>
          <w:b/>
          <w:bCs/>
          <w:noProof/>
          <w:color w:val="17365D" w:themeColor="text2" w:themeShade="BF"/>
          <w:sz w:val="24"/>
          <w:szCs w:val="24"/>
        </w:rPr>
        <w:t>αναμένουμε την</w:t>
      </w:r>
      <w:r w:rsidRPr="0034213B">
        <w:rPr>
          <w:rFonts w:cs="Calibri"/>
          <w:b/>
          <w:bCs/>
          <w:noProof/>
          <w:color w:val="17365D" w:themeColor="text2" w:themeShade="BF"/>
          <w:sz w:val="24"/>
          <w:szCs w:val="24"/>
        </w:rPr>
        <w:t xml:space="preserve"> προώθηση διαδικασιών</w:t>
      </w:r>
      <w:r w:rsidR="00B26272" w:rsidRPr="0034213B">
        <w:rPr>
          <w:rFonts w:cs="Calibri"/>
          <w:b/>
          <w:color w:val="17365D" w:themeColor="text2" w:themeShade="BF"/>
          <w:spacing w:val="-4"/>
          <w:sz w:val="24"/>
          <w:szCs w:val="24"/>
        </w:rPr>
        <w:t xml:space="preserve"> </w:t>
      </w:r>
      <w:r w:rsidR="00B26272" w:rsidRPr="0034213B">
        <w:rPr>
          <w:rFonts w:cs="Calibri"/>
          <w:b/>
          <w:bCs/>
          <w:noProof/>
          <w:color w:val="17365D" w:themeColor="text2" w:themeShade="BF"/>
          <w:sz w:val="24"/>
          <w:szCs w:val="24"/>
        </w:rPr>
        <w:t>ποινικής δίωξης</w:t>
      </w:r>
      <w:r w:rsidR="00F81D4F" w:rsidRPr="0034213B">
        <w:rPr>
          <w:rFonts w:cs="Calibri"/>
          <w:b/>
          <w:bCs/>
          <w:noProof/>
          <w:color w:val="17365D" w:themeColor="text2" w:themeShade="BF"/>
          <w:sz w:val="24"/>
          <w:szCs w:val="24"/>
        </w:rPr>
        <w:t>,</w:t>
      </w:r>
      <w:r w:rsidR="00B26272" w:rsidRPr="0034213B">
        <w:rPr>
          <w:rFonts w:cs="Calibri"/>
          <w:b/>
          <w:bCs/>
          <w:noProof/>
          <w:color w:val="17365D" w:themeColor="text2" w:themeShade="BF"/>
          <w:sz w:val="24"/>
          <w:szCs w:val="24"/>
        </w:rPr>
        <w:t xml:space="preserve"> για το αδίκημα της ανυποταξίας</w:t>
      </w:r>
      <w:r w:rsidR="00F81D4F" w:rsidRPr="0034213B">
        <w:rPr>
          <w:rFonts w:cs="Calibri"/>
          <w:b/>
          <w:bCs/>
          <w:noProof/>
          <w:color w:val="17365D" w:themeColor="text2" w:themeShade="BF"/>
          <w:sz w:val="24"/>
          <w:szCs w:val="24"/>
        </w:rPr>
        <w:t>,</w:t>
      </w:r>
      <w:r w:rsidR="00B26272" w:rsidRPr="0034213B">
        <w:rPr>
          <w:rFonts w:cs="Calibri"/>
          <w:b/>
          <w:bCs/>
          <w:noProof/>
          <w:color w:val="17365D" w:themeColor="text2" w:themeShade="BF"/>
          <w:sz w:val="24"/>
          <w:szCs w:val="24"/>
        </w:rPr>
        <w:t xml:space="preserve"> όσων εφέδρων εξακολουθούν να μην συμμορφώνονται. Για το</w:t>
      </w:r>
      <w:r w:rsidR="00510B3D">
        <w:rPr>
          <w:rFonts w:cs="Calibri"/>
          <w:b/>
          <w:bCs/>
          <w:noProof/>
          <w:color w:val="17365D" w:themeColor="text2" w:themeShade="BF"/>
          <w:sz w:val="24"/>
          <w:szCs w:val="24"/>
        </w:rPr>
        <w:t>ν</w:t>
      </w:r>
      <w:r w:rsidR="00B26272" w:rsidRPr="0034213B">
        <w:rPr>
          <w:rFonts w:cs="Calibri"/>
          <w:b/>
          <w:bCs/>
          <w:noProof/>
          <w:color w:val="17365D" w:themeColor="text2" w:themeShade="BF"/>
          <w:sz w:val="24"/>
          <w:szCs w:val="24"/>
        </w:rPr>
        <w:t xml:space="preserve"> σκοπό αυτό, οι εμπλεκόμενοι φορείς του ΥΠΑΜ–ΓΕΕΦ να προβούν εγκαίρως στον αναγκαίο συντονισμό με τη Στρατιωτική Εισαγγελεία</w:t>
      </w:r>
      <w:r w:rsidR="00F81D4F" w:rsidRPr="0034213B">
        <w:rPr>
          <w:rFonts w:cs="Calibri"/>
          <w:b/>
          <w:bCs/>
          <w:noProof/>
          <w:color w:val="17365D" w:themeColor="text2" w:themeShade="BF"/>
          <w:sz w:val="24"/>
          <w:szCs w:val="24"/>
        </w:rPr>
        <w:t xml:space="preserve">. </w:t>
      </w:r>
      <w:r w:rsidR="00C539D2" w:rsidRPr="0034213B">
        <w:rPr>
          <w:rFonts w:cs="Calibri"/>
          <w:b/>
          <w:bCs/>
          <w:noProof/>
          <w:color w:val="17365D" w:themeColor="text2" w:themeShade="BF"/>
          <w:sz w:val="24"/>
          <w:szCs w:val="24"/>
        </w:rPr>
        <w:t>Επιπρόσθετα, το Υπουργείο να εξετάσει εάν από νομικής άποψης, ενδείκνυται η δημοσίευση της εν λόγω ανακοίνωσης τύπου στην Επίσημη Εφημερίδα της Δημοκρατίας.</w:t>
      </w:r>
    </w:p>
    <w:p w14:paraId="69AFFBAB" w14:textId="2B6A0388" w:rsidR="004F2268" w:rsidRDefault="00334891" w:rsidP="00F2448A">
      <w:pPr>
        <w:pStyle w:val="ListParagraph"/>
        <w:numPr>
          <w:ilvl w:val="0"/>
          <w:numId w:val="21"/>
        </w:numPr>
        <w:spacing w:after="120"/>
        <w:ind w:left="992" w:hanging="425"/>
        <w:contextualSpacing w:val="0"/>
        <w:jc w:val="both"/>
        <w:rPr>
          <w:rFonts w:cs="Calibri"/>
          <w:b/>
          <w:color w:val="17365D" w:themeColor="text2" w:themeShade="BF"/>
          <w:sz w:val="24"/>
          <w:szCs w:val="24"/>
        </w:rPr>
      </w:pPr>
      <w:r w:rsidRPr="0034213B">
        <w:rPr>
          <w:rFonts w:cs="Calibri"/>
          <w:b/>
          <w:color w:val="17365D" w:themeColor="text2" w:themeShade="BF"/>
          <w:sz w:val="24"/>
          <w:szCs w:val="24"/>
        </w:rPr>
        <w:lastRenderedPageBreak/>
        <w:t>Ε</w:t>
      </w:r>
      <w:r w:rsidR="00855334" w:rsidRPr="0034213B">
        <w:rPr>
          <w:rFonts w:cs="Calibri"/>
          <w:b/>
          <w:color w:val="17365D" w:themeColor="text2" w:themeShade="BF"/>
          <w:sz w:val="24"/>
          <w:szCs w:val="24"/>
        </w:rPr>
        <w:t xml:space="preserve">παναλαμβάνουμε την εισήγησή μας για εξέταση </w:t>
      </w:r>
      <w:r w:rsidRPr="0034213B">
        <w:rPr>
          <w:rFonts w:cs="Calibri"/>
          <w:b/>
          <w:color w:val="17365D" w:themeColor="text2" w:themeShade="BF"/>
          <w:sz w:val="24"/>
          <w:szCs w:val="24"/>
        </w:rPr>
        <w:t>το</w:t>
      </w:r>
      <w:r w:rsidR="00855334" w:rsidRPr="0034213B">
        <w:rPr>
          <w:rFonts w:cs="Calibri"/>
          <w:b/>
          <w:color w:val="17365D" w:themeColor="text2" w:themeShade="BF"/>
          <w:sz w:val="24"/>
          <w:szCs w:val="24"/>
        </w:rPr>
        <w:t>υ</w:t>
      </w:r>
      <w:r w:rsidRPr="0034213B">
        <w:rPr>
          <w:rFonts w:cs="Calibri"/>
          <w:b/>
          <w:color w:val="17365D" w:themeColor="text2" w:themeShade="BF"/>
          <w:sz w:val="24"/>
          <w:szCs w:val="24"/>
        </w:rPr>
        <w:t xml:space="preserve"> ενδεχ</w:t>
      </w:r>
      <w:r w:rsidR="00855334" w:rsidRPr="0034213B">
        <w:rPr>
          <w:rFonts w:cs="Calibri"/>
          <w:b/>
          <w:color w:val="17365D" w:themeColor="text2" w:themeShade="BF"/>
          <w:sz w:val="24"/>
          <w:szCs w:val="24"/>
        </w:rPr>
        <w:t xml:space="preserve">ομένου </w:t>
      </w:r>
      <w:r w:rsidRPr="0034213B">
        <w:rPr>
          <w:rFonts w:cs="Calibri"/>
          <w:b/>
          <w:color w:val="17365D" w:themeColor="text2" w:themeShade="BF"/>
          <w:sz w:val="24"/>
          <w:szCs w:val="24"/>
        </w:rPr>
        <w:t xml:space="preserve">επέκτασης της δυνατότητας </w:t>
      </w:r>
      <w:r w:rsidR="00855334" w:rsidRPr="0034213B">
        <w:rPr>
          <w:rFonts w:cs="Calibri"/>
          <w:b/>
          <w:color w:val="17365D" w:themeColor="text2" w:themeShade="BF"/>
          <w:sz w:val="24"/>
          <w:szCs w:val="24"/>
        </w:rPr>
        <w:t>εντοπι</w:t>
      </w:r>
      <w:r w:rsidR="00C539D2" w:rsidRPr="0034213B">
        <w:rPr>
          <w:rFonts w:cs="Calibri"/>
          <w:b/>
          <w:color w:val="17365D" w:themeColor="text2" w:themeShade="BF"/>
          <w:sz w:val="24"/>
          <w:szCs w:val="24"/>
        </w:rPr>
        <w:t>σμού των ανέντακτων εφέδρων σ</w:t>
      </w:r>
      <w:r w:rsidR="00855334" w:rsidRPr="0034213B">
        <w:rPr>
          <w:rFonts w:cs="Calibri"/>
          <w:b/>
          <w:color w:val="17365D" w:themeColor="text2" w:themeShade="BF"/>
          <w:sz w:val="24"/>
          <w:szCs w:val="24"/>
        </w:rPr>
        <w:t xml:space="preserve">τα </w:t>
      </w:r>
      <w:r w:rsidRPr="0034213B">
        <w:rPr>
          <w:rFonts w:cs="Calibri"/>
          <w:b/>
          <w:color w:val="17365D" w:themeColor="text2" w:themeShade="BF"/>
          <w:sz w:val="24"/>
          <w:szCs w:val="24"/>
        </w:rPr>
        <w:t>Κέντρα Εξυπηρέτησης του Πολίτη.</w:t>
      </w:r>
    </w:p>
    <w:p w14:paraId="67ECFE3C" w14:textId="7A8F9C4D" w:rsidR="00EC13C5" w:rsidRPr="00031CB8" w:rsidRDefault="00EC13C5" w:rsidP="00EC13C5">
      <w:pPr>
        <w:jc w:val="both"/>
        <w:rPr>
          <w:rFonts w:cs="Calibri"/>
          <w:bCs/>
          <w:sz w:val="24"/>
          <w:szCs w:val="24"/>
        </w:rPr>
      </w:pPr>
      <w:r w:rsidRPr="00031CB8">
        <w:rPr>
          <w:rFonts w:cs="Calibri"/>
          <w:bCs/>
          <w:sz w:val="24"/>
          <w:szCs w:val="24"/>
        </w:rPr>
        <w:t>Το ΥΠΑΜ, στην απαντητική επιστολή του</w:t>
      </w:r>
      <w:r w:rsidR="00510B3D">
        <w:rPr>
          <w:rFonts w:cs="Calibri"/>
          <w:bCs/>
          <w:sz w:val="24"/>
          <w:szCs w:val="24"/>
        </w:rPr>
        <w:t>,</w:t>
      </w:r>
      <w:r w:rsidRPr="00031CB8">
        <w:rPr>
          <w:rFonts w:cs="Calibri"/>
          <w:bCs/>
          <w:sz w:val="24"/>
          <w:szCs w:val="24"/>
        </w:rPr>
        <w:t xml:space="preserve"> ημερ. 27.8.2021, μας ανέφερε ότι η πιο πάνω εισήγηση μελετήθηκε πριν από δύο έτη και η απάντηση που έλαβε από τους αρμόδιους των Κέντρων Εξυπηρέτησης του Πολίτη (ΚΕΠ) – Κέντρων Πολίτη (ΚΕ.ΠΟ) ήταν αρνητική, καθότι η </w:t>
      </w:r>
      <w:r w:rsidR="00510B3D">
        <w:rPr>
          <w:rFonts w:cs="Calibri"/>
          <w:bCs/>
          <w:sz w:val="24"/>
          <w:szCs w:val="24"/>
        </w:rPr>
        <w:t>ν</w:t>
      </w:r>
      <w:r w:rsidRPr="00031CB8">
        <w:rPr>
          <w:rFonts w:cs="Calibri"/>
          <w:bCs/>
          <w:sz w:val="24"/>
          <w:szCs w:val="24"/>
        </w:rPr>
        <w:t xml:space="preserve">ομοθεσία που διέπει τη λειτουργία τους δεν επιτρέπει τέτοιου είδους υπηρεσίες. </w:t>
      </w:r>
      <w:r w:rsidR="005F4B4D" w:rsidRPr="00031CB8">
        <w:rPr>
          <w:rFonts w:cs="Calibri"/>
          <w:bCs/>
          <w:sz w:val="24"/>
          <w:szCs w:val="24"/>
        </w:rPr>
        <w:t xml:space="preserve">  Η Υπηρεσία μας διατηρεί τη θέση της και εισηγείται όπως το ΥΠΑΜ αποταθεί για γνωμάτευση στη Νομική Υπηρεσία, ώστε να εξεταστεί εάν η εφαρμογή της εν λόγω εισήγησης είναι σύννομη.</w:t>
      </w:r>
    </w:p>
    <w:p w14:paraId="1F56AE35" w14:textId="726C205E" w:rsidR="000D25AD" w:rsidRPr="000D47A6" w:rsidRDefault="00323ACA" w:rsidP="00F2448A">
      <w:pPr>
        <w:tabs>
          <w:tab w:val="left" w:pos="567"/>
        </w:tabs>
        <w:spacing w:after="120"/>
        <w:rPr>
          <w:b/>
          <w:noProof/>
        </w:rPr>
      </w:pPr>
      <w:bookmarkStart w:id="79" w:name="_Toc517873355"/>
      <w:r w:rsidRPr="001E4297">
        <w:rPr>
          <w:b/>
          <w:color w:val="17365D" w:themeColor="text2" w:themeShade="BF"/>
        </w:rPr>
        <w:t>γ</w:t>
      </w:r>
      <w:r w:rsidR="00F2448A">
        <w:rPr>
          <w:b/>
          <w:color w:val="17365D" w:themeColor="text2" w:themeShade="BF"/>
        </w:rPr>
        <w:t>.</w:t>
      </w:r>
      <w:r w:rsidR="00977521" w:rsidRPr="001E4297">
        <w:rPr>
          <w:b/>
          <w:color w:val="17365D" w:themeColor="text2" w:themeShade="BF"/>
        </w:rPr>
        <w:tab/>
      </w:r>
      <w:r w:rsidR="00702186" w:rsidRPr="006E438A">
        <w:rPr>
          <w:b/>
          <w:color w:val="17365D" w:themeColor="text2" w:themeShade="BF"/>
        </w:rPr>
        <w:t>Υπόλοιπη Δύναμη</w:t>
      </w:r>
      <w:r w:rsidR="000D25AD" w:rsidRPr="006E438A">
        <w:rPr>
          <w:b/>
          <w:color w:val="17365D" w:themeColor="text2" w:themeShade="BF"/>
        </w:rPr>
        <w:t xml:space="preserve"> </w:t>
      </w:r>
      <w:r w:rsidR="00510B3D">
        <w:rPr>
          <w:b/>
          <w:color w:val="17365D" w:themeColor="text2" w:themeShade="BF"/>
        </w:rPr>
        <w:t>Ε</w:t>
      </w:r>
      <w:r w:rsidR="000D25AD" w:rsidRPr="006E438A">
        <w:rPr>
          <w:b/>
          <w:color w:val="17365D" w:themeColor="text2" w:themeShade="BF"/>
        </w:rPr>
        <w:t>φεδρείας</w:t>
      </w:r>
      <w:bookmarkEnd w:id="79"/>
      <w:r w:rsidR="00F9313B" w:rsidRPr="006E438A">
        <w:rPr>
          <w:b/>
          <w:color w:val="17365D" w:themeColor="text2" w:themeShade="BF"/>
        </w:rPr>
        <w:t>.</w:t>
      </w:r>
      <w:r w:rsidR="000D25AD" w:rsidRPr="001E4297">
        <w:rPr>
          <w:b/>
          <w:color w:val="17365D" w:themeColor="text2" w:themeShade="BF"/>
        </w:rPr>
        <w:t xml:space="preserve"> </w:t>
      </w:r>
    </w:p>
    <w:tbl>
      <w:tblPr>
        <w:tblStyle w:val="TableGrid"/>
        <w:tblW w:w="10172" w:type="dxa"/>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7645"/>
        <w:gridCol w:w="2527"/>
      </w:tblGrid>
      <w:tr w:rsidR="007343E1" w:rsidRPr="00753F07" w14:paraId="587EA699" w14:textId="77777777" w:rsidTr="006E438A">
        <w:trPr>
          <w:tblHeader/>
          <w:jc w:val="center"/>
        </w:trPr>
        <w:tc>
          <w:tcPr>
            <w:tcW w:w="7645" w:type="dxa"/>
            <w:shd w:val="clear" w:color="auto" w:fill="C6D9F1" w:themeFill="text2" w:themeFillTint="33"/>
            <w:vAlign w:val="center"/>
          </w:tcPr>
          <w:p w14:paraId="5B65EDFC" w14:textId="4ED45107" w:rsidR="000D25AD" w:rsidRPr="000D47A6" w:rsidRDefault="00F2448A" w:rsidP="006E438A">
            <w:pPr>
              <w:spacing w:after="120" w:line="276" w:lineRule="auto"/>
              <w:jc w:val="center"/>
              <w:rPr>
                <w:rFonts w:cs="Calibri"/>
                <w:b/>
                <w:sz w:val="24"/>
                <w:szCs w:val="24"/>
              </w:rPr>
            </w:pPr>
            <w:r>
              <w:rPr>
                <w:rFonts w:cs="Calibri"/>
                <w:b/>
                <w:bCs/>
                <w:sz w:val="24"/>
                <w:szCs w:val="24"/>
              </w:rPr>
              <w:t>Εισηγήσεις/</w:t>
            </w:r>
            <w:r w:rsidR="00323ACA" w:rsidRPr="000D47A6">
              <w:rPr>
                <w:rFonts w:cs="Calibri"/>
                <w:b/>
                <w:bCs/>
                <w:sz w:val="24"/>
                <w:szCs w:val="24"/>
              </w:rPr>
              <w:t>Συστάσεις προηγούμενου ελέγχου</w:t>
            </w:r>
          </w:p>
        </w:tc>
        <w:tc>
          <w:tcPr>
            <w:tcW w:w="2527" w:type="dxa"/>
            <w:shd w:val="clear" w:color="auto" w:fill="C6D9F1" w:themeFill="text2" w:themeFillTint="33"/>
            <w:vAlign w:val="center"/>
          </w:tcPr>
          <w:p w14:paraId="7067C85E" w14:textId="42354EE3" w:rsidR="000D25AD" w:rsidRPr="000D47A6" w:rsidRDefault="00323ACA" w:rsidP="006E438A">
            <w:pPr>
              <w:spacing w:after="120" w:line="276" w:lineRule="auto"/>
              <w:jc w:val="center"/>
              <w:rPr>
                <w:rFonts w:cs="Calibri"/>
                <w:b/>
                <w:sz w:val="24"/>
                <w:szCs w:val="24"/>
              </w:rPr>
            </w:pPr>
            <w:r w:rsidRPr="000D47A6">
              <w:rPr>
                <w:rFonts w:cs="Calibri"/>
                <w:b/>
                <w:bCs/>
                <w:sz w:val="24"/>
                <w:szCs w:val="24"/>
              </w:rPr>
              <w:t>Εξέλιξη βάσει ενεργειών ΥΠΑΜ</w:t>
            </w:r>
          </w:p>
        </w:tc>
      </w:tr>
      <w:tr w:rsidR="009170F1" w:rsidRPr="00753F07" w14:paraId="0B5B7EF8" w14:textId="77777777" w:rsidTr="000D47A6">
        <w:trPr>
          <w:trHeight w:val="1037"/>
          <w:jc w:val="center"/>
        </w:trPr>
        <w:tc>
          <w:tcPr>
            <w:tcW w:w="7645" w:type="dxa"/>
          </w:tcPr>
          <w:p w14:paraId="0DCA1D84"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 xml:space="preserve">Διερεύνηση των περιπτώσεων εφέδρων που εκ πρώτης όψεως, δεν φαίνεται να αιτιολογούν την τοποθέτησή τους στην ΥΔ. Να διεξαχθεί διοικητική έρευνα για αναζήτηση και απόδοση των ευθυνών που ενδεχομένως να προκύπτουν. </w:t>
            </w:r>
          </w:p>
          <w:p w14:paraId="1DDB13F1"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 xml:space="preserve">Να επισπευστεί η ολοκλήρωση των ελέγχων που διενεργούνται από τα ΤΕ στους εφέδρους της ΥΔ, προκειμένου να εκδηλωθούν άμεσα διορθωτικές ενέργειες όπου απαιτούνται για την ένταξη των εφέδρων στις Μονάδες της ΕΦ. </w:t>
            </w:r>
          </w:p>
          <w:p w14:paraId="7898C6DC"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Να επιβεβαιώνεται</w:t>
            </w:r>
            <w:r w:rsidR="000D47A6">
              <w:rPr>
                <w:rFonts w:cs="Calibri"/>
                <w:sz w:val="24"/>
                <w:szCs w:val="24"/>
              </w:rPr>
              <w:t>,</w:t>
            </w:r>
            <w:r w:rsidRPr="00753F07">
              <w:rPr>
                <w:rFonts w:cs="Calibri"/>
                <w:sz w:val="24"/>
                <w:szCs w:val="24"/>
              </w:rPr>
              <w:t xml:space="preserve"> επί τακτικής βάσης</w:t>
            </w:r>
            <w:r w:rsidR="000D47A6">
              <w:rPr>
                <w:rFonts w:cs="Calibri"/>
                <w:sz w:val="24"/>
                <w:szCs w:val="24"/>
              </w:rPr>
              <w:t>,</w:t>
            </w:r>
            <w:r w:rsidRPr="00753F07">
              <w:rPr>
                <w:rFonts w:cs="Calibri"/>
                <w:sz w:val="24"/>
                <w:szCs w:val="24"/>
              </w:rPr>
              <w:t xml:space="preserve"> η συνεχής συμμόρφωση των χειριστών στις οδηγίες/κατευθύνσεις του ΓΕΕΦ, μέσω των Γενικών Διοικητικών Επιθεωρήσεων και Ειδικών Επιθεωρήσεων. </w:t>
            </w:r>
          </w:p>
          <w:p w14:paraId="1811DC9C"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Να προγραμματισθεί, σε συντονισμό με το Υπουργείο Υγείας</w:t>
            </w:r>
            <w:r w:rsidR="000D47A6">
              <w:rPr>
                <w:rFonts w:cs="Calibri"/>
                <w:sz w:val="24"/>
                <w:szCs w:val="24"/>
              </w:rPr>
              <w:t>,</w:t>
            </w:r>
            <w:r w:rsidRPr="00753F07">
              <w:rPr>
                <w:rFonts w:cs="Calibri"/>
                <w:sz w:val="24"/>
                <w:szCs w:val="24"/>
              </w:rPr>
              <w:t xml:space="preserve"> η επανεξέταση συγκεκριμένων κατηγοριών εφέδρων από Ειδικό Ιατροσυμβούλιο. </w:t>
            </w:r>
          </w:p>
          <w:p w14:paraId="00491BBA"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 xml:space="preserve">Να διορισθεί Ειδική Επιτροπή Ελέγχου, για την έστω δειγματοληπτική εξέταση των αποφάσεων της Επιτροπής Κατάταξης και Ε.Ε.Σ.Ι., που αφορούν στην υγειονομική εξέταση των εφέδρων. </w:t>
            </w:r>
          </w:p>
          <w:p w14:paraId="0FB953E3"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 xml:space="preserve">Τροποποίηση του υφιστάμενου προγράμματος παρουσιάσεων των εφέδρων της ΥΔ.   </w:t>
            </w:r>
          </w:p>
          <w:p w14:paraId="53D3F079"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 xml:space="preserve">Σε συνεργασία με το Υπουργείο Εσωτερικών, να εξεταστεί το ενδεχόμενο οι έφεδροι κατηγορίας σωματικής ικανότητας Ι4 και Ι3, να διατίθενται στην Δύναμη Πολιτικής Άμυνας για εναλλακτική υπηρεσία. </w:t>
            </w:r>
          </w:p>
          <w:p w14:paraId="04BD4555" w14:textId="7777777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 xml:space="preserve">Αύξηση του υφιστάμενου ποσοστού της απομείωσης των Μονάδων (ΕΜ/ΑΣ). </w:t>
            </w:r>
          </w:p>
          <w:p w14:paraId="6C197EBB" w14:textId="3922B3A7" w:rsidR="00766FCF"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lastRenderedPageBreak/>
              <w:t>Προσωρινή διάθεση, υπό προϋποθέσεις, αριθμού εφέδρων σωματικής ικανότητας Ι1 και Ι2, που είναι τοποθετημένοι στην ΥΔ, για ενίσχυση της διατεθείσας εφεδρείας</w:t>
            </w:r>
            <w:r w:rsidR="00510B3D">
              <w:rPr>
                <w:rFonts w:cs="Calibri"/>
                <w:sz w:val="24"/>
                <w:szCs w:val="24"/>
              </w:rPr>
              <w:t>,</w:t>
            </w:r>
            <w:r w:rsidRPr="00753F07">
              <w:rPr>
                <w:rFonts w:cs="Calibri"/>
                <w:sz w:val="24"/>
                <w:szCs w:val="24"/>
              </w:rPr>
              <w:t xml:space="preserve"> βάσει των εκάστοτε υπηρεσιακών αναγκών.</w:t>
            </w:r>
          </w:p>
          <w:p w14:paraId="291FB642" w14:textId="121BEA80" w:rsidR="004A201D" w:rsidRPr="00753F07" w:rsidRDefault="00766FCF" w:rsidP="000D47A6">
            <w:pPr>
              <w:tabs>
                <w:tab w:val="left" w:pos="301"/>
              </w:tabs>
              <w:spacing w:before="120" w:line="276" w:lineRule="auto"/>
              <w:jc w:val="both"/>
              <w:rPr>
                <w:rFonts w:cs="Calibri"/>
                <w:sz w:val="24"/>
                <w:szCs w:val="24"/>
              </w:rPr>
            </w:pPr>
            <w:r w:rsidRPr="00753F07">
              <w:rPr>
                <w:rFonts w:cs="Calibri"/>
                <w:sz w:val="24"/>
                <w:szCs w:val="24"/>
              </w:rPr>
              <w:t>Νοουμένου ότι εξακολουθεί να παραμένει σημαντικός αριθμός  εφέδρων στην ΥΔ</w:t>
            </w:r>
            <w:r w:rsidR="00510B3D">
              <w:rPr>
                <w:rFonts w:cs="Calibri"/>
                <w:sz w:val="24"/>
                <w:szCs w:val="24"/>
              </w:rPr>
              <w:t>,</w:t>
            </w:r>
            <w:r w:rsidRPr="00753F07">
              <w:rPr>
                <w:rFonts w:cs="Calibri"/>
                <w:sz w:val="24"/>
                <w:szCs w:val="24"/>
              </w:rPr>
              <w:t xml:space="preserve"> να μειωθεί, υπό προϋποθέσεις</w:t>
            </w:r>
            <w:r w:rsidR="00510B3D">
              <w:rPr>
                <w:rFonts w:cs="Calibri"/>
                <w:sz w:val="24"/>
                <w:szCs w:val="24"/>
              </w:rPr>
              <w:t>,</w:t>
            </w:r>
            <w:r w:rsidRPr="00753F07">
              <w:rPr>
                <w:rFonts w:cs="Calibri"/>
                <w:sz w:val="24"/>
                <w:szCs w:val="24"/>
              </w:rPr>
              <w:t xml:space="preserve"> η συνολική χρονική διάρκεια της  εφεδρικής υπηρεσίας στη Δύναμη.</w:t>
            </w:r>
          </w:p>
        </w:tc>
        <w:tc>
          <w:tcPr>
            <w:tcW w:w="2527" w:type="dxa"/>
          </w:tcPr>
          <w:p w14:paraId="409FD23A" w14:textId="0352F11A" w:rsidR="002363B9" w:rsidRPr="00753F07" w:rsidRDefault="002363B9" w:rsidP="008E01BA">
            <w:pPr>
              <w:tabs>
                <w:tab w:val="left" w:pos="439"/>
                <w:tab w:val="left" w:pos="469"/>
              </w:tabs>
              <w:spacing w:before="120" w:line="276" w:lineRule="auto"/>
              <w:rPr>
                <w:rFonts w:cs="Calibri"/>
                <w:sz w:val="24"/>
                <w:szCs w:val="24"/>
              </w:rPr>
            </w:pPr>
            <w:r w:rsidRPr="00753F07">
              <w:rPr>
                <w:rFonts w:cs="Calibri"/>
                <w:sz w:val="24"/>
                <w:szCs w:val="24"/>
              </w:rPr>
              <w:lastRenderedPageBreak/>
              <w:t>Διενεργήθηκε καθολικός έλεγχος των εσφαλμένων καταχωρ</w:t>
            </w:r>
            <w:r w:rsidR="00541266">
              <w:rPr>
                <w:rFonts w:cs="Calibri"/>
                <w:sz w:val="24"/>
                <w:szCs w:val="24"/>
              </w:rPr>
              <w:t>ί</w:t>
            </w:r>
            <w:r w:rsidRPr="00753F07">
              <w:rPr>
                <w:rFonts w:cs="Calibri"/>
                <w:sz w:val="24"/>
                <w:szCs w:val="24"/>
              </w:rPr>
              <w:t>σεων στην προσωρινά διαγραμμένη δύναμη εφεδρείας και προ</w:t>
            </w:r>
            <w:r w:rsidR="000D47A6">
              <w:rPr>
                <w:rFonts w:cs="Calibri"/>
                <w:sz w:val="24"/>
                <w:szCs w:val="24"/>
              </w:rPr>
              <w:t>ωθήθηκαν ανάλογες διορθωτικές ενέργειες</w:t>
            </w:r>
            <w:r w:rsidRPr="00753F07">
              <w:rPr>
                <w:rFonts w:cs="Calibri"/>
                <w:sz w:val="24"/>
                <w:szCs w:val="24"/>
              </w:rPr>
              <w:t>.</w:t>
            </w:r>
          </w:p>
          <w:p w14:paraId="4E50C327" w14:textId="77777777" w:rsidR="000D25AD" w:rsidRPr="00753F07" w:rsidRDefault="000D25AD" w:rsidP="000D47A6">
            <w:pPr>
              <w:tabs>
                <w:tab w:val="left" w:pos="439"/>
                <w:tab w:val="left" w:pos="469"/>
              </w:tabs>
              <w:spacing w:before="120" w:line="276" w:lineRule="auto"/>
              <w:jc w:val="both"/>
              <w:rPr>
                <w:rFonts w:cs="Calibri"/>
                <w:sz w:val="24"/>
                <w:szCs w:val="24"/>
              </w:rPr>
            </w:pPr>
          </w:p>
        </w:tc>
      </w:tr>
    </w:tbl>
    <w:p w14:paraId="5022B4BA" w14:textId="724350AC" w:rsidR="000D25AD" w:rsidRPr="00753F07" w:rsidRDefault="00C70630" w:rsidP="00C539D2">
      <w:pPr>
        <w:spacing w:before="120" w:after="120"/>
        <w:jc w:val="both"/>
        <w:rPr>
          <w:rFonts w:cs="Calibri"/>
          <w:spacing w:val="-4"/>
          <w:sz w:val="24"/>
          <w:szCs w:val="24"/>
        </w:rPr>
      </w:pPr>
      <w:r w:rsidRPr="00753F07">
        <w:rPr>
          <w:rFonts w:cs="Calibri"/>
          <w:spacing w:val="-4"/>
          <w:sz w:val="24"/>
          <w:szCs w:val="24"/>
        </w:rPr>
        <w:lastRenderedPageBreak/>
        <w:t xml:space="preserve">Βάσει </w:t>
      </w:r>
      <w:r w:rsidR="00274438" w:rsidRPr="00753F07">
        <w:rPr>
          <w:rFonts w:cs="Calibri"/>
          <w:spacing w:val="-4"/>
          <w:sz w:val="24"/>
          <w:szCs w:val="24"/>
        </w:rPr>
        <w:t>στοιχεί</w:t>
      </w:r>
      <w:r w:rsidRPr="00753F07">
        <w:rPr>
          <w:rFonts w:cs="Calibri"/>
          <w:spacing w:val="-4"/>
          <w:sz w:val="24"/>
          <w:szCs w:val="24"/>
        </w:rPr>
        <w:t>ων</w:t>
      </w:r>
      <w:r w:rsidR="00274438" w:rsidRPr="00753F07">
        <w:rPr>
          <w:rFonts w:cs="Calibri"/>
          <w:spacing w:val="-4"/>
          <w:sz w:val="24"/>
          <w:szCs w:val="24"/>
        </w:rPr>
        <w:t xml:space="preserve"> που τηρούνται στο </w:t>
      </w:r>
      <w:r w:rsidR="00931A78" w:rsidRPr="00753F07">
        <w:rPr>
          <w:rFonts w:cs="Calibri"/>
          <w:spacing w:val="-4"/>
          <w:sz w:val="24"/>
          <w:szCs w:val="24"/>
        </w:rPr>
        <w:t xml:space="preserve">ΓΕΕΦ, </w:t>
      </w:r>
      <w:r w:rsidR="000D47A6">
        <w:rPr>
          <w:rFonts w:cs="Calibri"/>
          <w:spacing w:val="-4"/>
          <w:sz w:val="24"/>
          <w:szCs w:val="24"/>
        </w:rPr>
        <w:t>διαπιστώσαμε</w:t>
      </w:r>
      <w:r w:rsidRPr="00753F07">
        <w:rPr>
          <w:rFonts w:cs="Calibri"/>
          <w:spacing w:val="-4"/>
          <w:sz w:val="24"/>
          <w:szCs w:val="24"/>
        </w:rPr>
        <w:t xml:space="preserve"> ότι </w:t>
      </w:r>
      <w:r w:rsidR="00931A78" w:rsidRPr="00753F07">
        <w:rPr>
          <w:rFonts w:cs="Calibri"/>
          <w:spacing w:val="-4"/>
          <w:sz w:val="24"/>
          <w:szCs w:val="24"/>
        </w:rPr>
        <w:t xml:space="preserve">στην </w:t>
      </w:r>
      <w:r w:rsidR="00702186" w:rsidRPr="00753F07">
        <w:rPr>
          <w:rFonts w:cs="Calibri"/>
          <w:spacing w:val="-4"/>
          <w:sz w:val="24"/>
          <w:szCs w:val="24"/>
        </w:rPr>
        <w:t>ΥΔ</w:t>
      </w:r>
      <w:r w:rsidR="00EB35CA" w:rsidRPr="00753F07">
        <w:rPr>
          <w:rFonts w:cs="Calibri"/>
          <w:spacing w:val="-4"/>
          <w:sz w:val="24"/>
          <w:szCs w:val="24"/>
        </w:rPr>
        <w:t xml:space="preserve"> τοποθετούνται/μετακινούνται</w:t>
      </w:r>
      <w:r w:rsidR="00AA5587" w:rsidRPr="00753F07">
        <w:rPr>
          <w:rFonts w:cs="Calibri"/>
          <w:spacing w:val="-4"/>
          <w:sz w:val="24"/>
          <w:szCs w:val="24"/>
        </w:rPr>
        <w:t xml:space="preserve">, </w:t>
      </w:r>
      <w:r w:rsidR="00EB35CA" w:rsidRPr="00753F07">
        <w:rPr>
          <w:rFonts w:cs="Calibri"/>
          <w:spacing w:val="-4"/>
          <w:sz w:val="24"/>
          <w:szCs w:val="24"/>
        </w:rPr>
        <w:t xml:space="preserve">οι παρακάτω κατηγορίες εφέδρων: </w:t>
      </w:r>
    </w:p>
    <w:p w14:paraId="5E7C2C18" w14:textId="77777777" w:rsidR="00E4425B" w:rsidRPr="00753F07" w:rsidRDefault="009F2B0D" w:rsidP="0045469D">
      <w:pPr>
        <w:pStyle w:val="ListParagraph"/>
        <w:numPr>
          <w:ilvl w:val="0"/>
          <w:numId w:val="4"/>
        </w:numPr>
        <w:spacing w:after="120"/>
        <w:ind w:left="567" w:hanging="567"/>
        <w:contextualSpacing w:val="0"/>
        <w:jc w:val="both"/>
        <w:rPr>
          <w:rFonts w:cs="Calibri"/>
          <w:sz w:val="24"/>
          <w:szCs w:val="24"/>
        </w:rPr>
      </w:pPr>
      <w:r w:rsidRPr="00753F07">
        <w:rPr>
          <w:rFonts w:cs="Calibri"/>
          <w:sz w:val="24"/>
          <w:szCs w:val="24"/>
        </w:rPr>
        <w:t xml:space="preserve">Όσοι </w:t>
      </w:r>
      <w:r w:rsidR="00262C0E" w:rsidRPr="00753F07">
        <w:rPr>
          <w:rFonts w:cs="Calibri"/>
          <w:sz w:val="24"/>
          <w:szCs w:val="24"/>
        </w:rPr>
        <w:t>εγκρίνονται</w:t>
      </w:r>
      <w:r w:rsidR="004C3B2C" w:rsidRPr="00753F07">
        <w:rPr>
          <w:rFonts w:cs="Calibri"/>
          <w:sz w:val="24"/>
          <w:szCs w:val="24"/>
        </w:rPr>
        <w:t xml:space="preserve"> ως πλεονάζουσα δύναμη εφεδρείας, </w:t>
      </w:r>
      <w:r w:rsidR="00262C0E" w:rsidRPr="00753F07">
        <w:rPr>
          <w:rFonts w:cs="Calibri"/>
          <w:sz w:val="24"/>
          <w:szCs w:val="24"/>
        </w:rPr>
        <w:t>βάσει του πίνακα προβλεπόμενης και διατεθείσας</w:t>
      </w:r>
      <w:r w:rsidRPr="00753F07">
        <w:rPr>
          <w:rFonts w:cs="Calibri"/>
          <w:sz w:val="24"/>
          <w:szCs w:val="24"/>
        </w:rPr>
        <w:t xml:space="preserve"> </w:t>
      </w:r>
      <w:r w:rsidR="00262C0E" w:rsidRPr="00753F07">
        <w:rPr>
          <w:rFonts w:cs="Calibri"/>
          <w:sz w:val="24"/>
          <w:szCs w:val="24"/>
        </w:rPr>
        <w:t xml:space="preserve">εφεδρείας </w:t>
      </w:r>
      <w:r w:rsidR="00A2217E" w:rsidRPr="00753F07">
        <w:rPr>
          <w:rFonts w:cs="Calibri"/>
          <w:sz w:val="24"/>
          <w:szCs w:val="24"/>
        </w:rPr>
        <w:t xml:space="preserve">κατά Μονάδα, καθώς και των ειδικών κριτηρίων που έχουν </w:t>
      </w:r>
      <w:r w:rsidR="006A2091" w:rsidRPr="00753F07">
        <w:rPr>
          <w:rFonts w:cs="Calibri"/>
          <w:sz w:val="24"/>
          <w:szCs w:val="24"/>
        </w:rPr>
        <w:t xml:space="preserve">καθορισθεί </w:t>
      </w:r>
      <w:r w:rsidR="00E4425B" w:rsidRPr="00753F07">
        <w:rPr>
          <w:rFonts w:cs="Calibri"/>
          <w:sz w:val="24"/>
          <w:szCs w:val="24"/>
        </w:rPr>
        <w:t>από το ΓΕΕΦ/ΔΕΠΣ.</w:t>
      </w:r>
      <w:r w:rsidR="00610546" w:rsidRPr="00753F07">
        <w:rPr>
          <w:rFonts w:cs="Calibri"/>
          <w:sz w:val="24"/>
          <w:szCs w:val="24"/>
        </w:rPr>
        <w:t xml:space="preserve"> </w:t>
      </w:r>
    </w:p>
    <w:p w14:paraId="5CB47D78" w14:textId="77777777" w:rsidR="00921808" w:rsidRPr="00753F07" w:rsidRDefault="00E4425B" w:rsidP="0045469D">
      <w:pPr>
        <w:pStyle w:val="ListParagraph"/>
        <w:numPr>
          <w:ilvl w:val="0"/>
          <w:numId w:val="4"/>
        </w:numPr>
        <w:spacing w:after="120"/>
        <w:ind w:left="567" w:hanging="567"/>
        <w:contextualSpacing w:val="0"/>
        <w:jc w:val="both"/>
        <w:rPr>
          <w:rFonts w:cs="Calibri"/>
          <w:sz w:val="24"/>
          <w:szCs w:val="24"/>
        </w:rPr>
      </w:pPr>
      <w:r w:rsidRPr="00753F07">
        <w:rPr>
          <w:rFonts w:cs="Calibri"/>
          <w:sz w:val="24"/>
          <w:szCs w:val="24"/>
        </w:rPr>
        <w:t>Όσοι παρουσιάζο</w:t>
      </w:r>
      <w:r w:rsidR="002F4F2A" w:rsidRPr="00753F07">
        <w:rPr>
          <w:rFonts w:cs="Calibri"/>
          <w:sz w:val="24"/>
          <w:szCs w:val="24"/>
        </w:rPr>
        <w:t>υν χρόνια ιατρικά προβλήματα και</w:t>
      </w:r>
      <w:r w:rsidR="006A2091" w:rsidRPr="00753F07">
        <w:rPr>
          <w:rFonts w:cs="Calibri"/>
          <w:sz w:val="24"/>
          <w:szCs w:val="24"/>
        </w:rPr>
        <w:t xml:space="preserve"> κατόπιν υγειονομικής εξέτασής </w:t>
      </w:r>
      <w:r w:rsidR="002F4F2A" w:rsidRPr="00753F07">
        <w:rPr>
          <w:rFonts w:cs="Calibri"/>
          <w:sz w:val="24"/>
          <w:szCs w:val="24"/>
        </w:rPr>
        <w:t>τους από τις αρμόδιες υγειονομικές επιτροπές</w:t>
      </w:r>
      <w:r w:rsidR="00921808" w:rsidRPr="00753F07">
        <w:rPr>
          <w:rFonts w:cs="Calibri"/>
          <w:sz w:val="24"/>
          <w:szCs w:val="24"/>
        </w:rPr>
        <w:t>,</w:t>
      </w:r>
      <w:r w:rsidRPr="00753F07">
        <w:rPr>
          <w:rFonts w:cs="Calibri"/>
          <w:sz w:val="24"/>
          <w:szCs w:val="24"/>
        </w:rPr>
        <w:t xml:space="preserve"> εντάσσονται στις κατηγορίες σωματικής ικανότητας Ι3 και Ι4</w:t>
      </w:r>
      <w:r w:rsidR="002F4F2A" w:rsidRPr="00753F07">
        <w:rPr>
          <w:rFonts w:cs="Calibri"/>
          <w:sz w:val="24"/>
          <w:szCs w:val="24"/>
        </w:rPr>
        <w:t xml:space="preserve">. </w:t>
      </w:r>
      <w:r w:rsidR="009F2B0D" w:rsidRPr="00753F07">
        <w:rPr>
          <w:rFonts w:cs="Calibri"/>
          <w:sz w:val="24"/>
          <w:szCs w:val="24"/>
        </w:rPr>
        <w:t xml:space="preserve"> </w:t>
      </w:r>
    </w:p>
    <w:p w14:paraId="133E3BE3" w14:textId="12203009" w:rsidR="002440FC" w:rsidRPr="00753F07" w:rsidRDefault="00921808" w:rsidP="0045469D">
      <w:pPr>
        <w:pStyle w:val="ListParagraph"/>
        <w:numPr>
          <w:ilvl w:val="0"/>
          <w:numId w:val="4"/>
        </w:numPr>
        <w:spacing w:after="120"/>
        <w:ind w:left="567" w:hanging="567"/>
        <w:contextualSpacing w:val="0"/>
        <w:jc w:val="both"/>
        <w:rPr>
          <w:rFonts w:cs="Calibri"/>
          <w:sz w:val="24"/>
          <w:szCs w:val="24"/>
        </w:rPr>
      </w:pPr>
      <w:r w:rsidRPr="00753F07">
        <w:rPr>
          <w:rFonts w:cs="Calibri"/>
          <w:sz w:val="24"/>
          <w:szCs w:val="24"/>
        </w:rPr>
        <w:t>Οι αντιρρησίες συνείδησης εναλλακτικής εφεδρικής υπηρεσίας</w:t>
      </w:r>
      <w:r w:rsidR="002440FC" w:rsidRPr="00753F07">
        <w:rPr>
          <w:rFonts w:cs="Calibri"/>
          <w:sz w:val="24"/>
          <w:szCs w:val="24"/>
        </w:rPr>
        <w:t>.</w:t>
      </w:r>
    </w:p>
    <w:p w14:paraId="558C3E64" w14:textId="77DF8D60" w:rsidR="002440FC" w:rsidRPr="00753F07" w:rsidRDefault="002440FC" w:rsidP="0045469D">
      <w:pPr>
        <w:pStyle w:val="ListParagraph"/>
        <w:numPr>
          <w:ilvl w:val="0"/>
          <w:numId w:val="4"/>
        </w:numPr>
        <w:spacing w:after="120"/>
        <w:ind w:left="567" w:hanging="567"/>
        <w:contextualSpacing w:val="0"/>
        <w:jc w:val="both"/>
        <w:rPr>
          <w:rFonts w:cs="Calibri"/>
          <w:sz w:val="24"/>
          <w:szCs w:val="24"/>
        </w:rPr>
      </w:pPr>
      <w:r w:rsidRPr="00753F07">
        <w:rPr>
          <w:rFonts w:cs="Calibri"/>
          <w:sz w:val="24"/>
          <w:szCs w:val="24"/>
        </w:rPr>
        <w:t>Οι υπόχρεοι εκπλήρωσης ειδικής εφεδρικής υπηρεσίας (ΕΕΦΥ)</w:t>
      </w:r>
      <w:r w:rsidR="001E6111" w:rsidRPr="00753F07">
        <w:rPr>
          <w:rFonts w:cs="Calibri"/>
          <w:sz w:val="24"/>
          <w:szCs w:val="24"/>
        </w:rPr>
        <w:t>.</w:t>
      </w:r>
    </w:p>
    <w:p w14:paraId="004274BF" w14:textId="1FF82759" w:rsidR="00B15594" w:rsidRPr="00753F07" w:rsidRDefault="003C0B94" w:rsidP="0045469D">
      <w:pPr>
        <w:pStyle w:val="ListParagraph"/>
        <w:numPr>
          <w:ilvl w:val="0"/>
          <w:numId w:val="4"/>
        </w:numPr>
        <w:spacing w:after="120"/>
        <w:ind w:left="567" w:hanging="567"/>
        <w:contextualSpacing w:val="0"/>
        <w:jc w:val="both"/>
        <w:rPr>
          <w:rFonts w:cs="Calibri"/>
          <w:sz w:val="24"/>
          <w:szCs w:val="24"/>
        </w:rPr>
      </w:pPr>
      <w:r w:rsidRPr="00753F07">
        <w:rPr>
          <w:rFonts w:cs="Calibri"/>
          <w:sz w:val="24"/>
          <w:szCs w:val="24"/>
        </w:rPr>
        <w:t>Όσοι δηλώνουν ότι θα μεταβούν στο εξωτερικό για σπουδές</w:t>
      </w:r>
      <w:r w:rsidR="00C844D7" w:rsidRPr="00753F07">
        <w:rPr>
          <w:rFonts w:cs="Calibri"/>
          <w:sz w:val="24"/>
          <w:szCs w:val="24"/>
        </w:rPr>
        <w:t>. Σημειών</w:t>
      </w:r>
      <w:r w:rsidR="00510B3D">
        <w:rPr>
          <w:rFonts w:cs="Calibri"/>
          <w:sz w:val="24"/>
          <w:szCs w:val="24"/>
        </w:rPr>
        <w:t>ουμε</w:t>
      </w:r>
      <w:r w:rsidR="00C844D7" w:rsidRPr="00753F07">
        <w:rPr>
          <w:rFonts w:cs="Calibri"/>
          <w:sz w:val="24"/>
          <w:szCs w:val="24"/>
        </w:rPr>
        <w:t xml:space="preserve"> ότι, η τοποθέτησή τους στη</w:t>
      </w:r>
      <w:r w:rsidR="00510B3D">
        <w:rPr>
          <w:rFonts w:cs="Calibri"/>
          <w:sz w:val="24"/>
          <w:szCs w:val="24"/>
        </w:rPr>
        <w:t>ν</w:t>
      </w:r>
      <w:r w:rsidR="00C844D7" w:rsidRPr="00753F07">
        <w:rPr>
          <w:rFonts w:cs="Calibri"/>
          <w:sz w:val="24"/>
          <w:szCs w:val="24"/>
        </w:rPr>
        <w:t xml:space="preserve"> εν λόγω κατηγορία είναι προσωρινή, </w:t>
      </w:r>
      <w:r w:rsidR="006A2091" w:rsidRPr="00753F07">
        <w:rPr>
          <w:rFonts w:cs="Calibri"/>
          <w:sz w:val="24"/>
          <w:szCs w:val="24"/>
        </w:rPr>
        <w:t>μέχρι</w:t>
      </w:r>
      <w:r w:rsidR="00C844D7" w:rsidRPr="00753F07">
        <w:rPr>
          <w:rFonts w:cs="Calibri"/>
          <w:sz w:val="24"/>
          <w:szCs w:val="24"/>
        </w:rPr>
        <w:t xml:space="preserve"> την οριστική </w:t>
      </w:r>
      <w:r w:rsidRPr="00753F07">
        <w:rPr>
          <w:rFonts w:cs="Calibri"/>
          <w:sz w:val="24"/>
          <w:szCs w:val="24"/>
        </w:rPr>
        <w:t>καταχώρ</w:t>
      </w:r>
      <w:r w:rsidR="000D47A6">
        <w:rPr>
          <w:rFonts w:cs="Calibri"/>
          <w:sz w:val="24"/>
          <w:szCs w:val="24"/>
        </w:rPr>
        <w:t>ι</w:t>
      </w:r>
      <w:r w:rsidRPr="00753F07">
        <w:rPr>
          <w:rFonts w:cs="Calibri"/>
          <w:sz w:val="24"/>
          <w:szCs w:val="24"/>
        </w:rPr>
        <w:t xml:space="preserve">σή τους στην προσωρινά διαγραμμένη δύναμη εφεδρείας, με την </w:t>
      </w:r>
      <w:r w:rsidR="002E165D" w:rsidRPr="00753F07">
        <w:rPr>
          <w:rFonts w:cs="Calibri"/>
          <w:sz w:val="24"/>
          <w:szCs w:val="24"/>
        </w:rPr>
        <w:t>ένδειξη «εξωτερικό φοιτητής»</w:t>
      </w:r>
      <w:r w:rsidR="006A2091" w:rsidRPr="00753F07">
        <w:rPr>
          <w:rFonts w:cs="Calibri"/>
          <w:sz w:val="24"/>
          <w:szCs w:val="24"/>
        </w:rPr>
        <w:t>, αφού πρώτα προσκομίσουν τη βεβαίωση εγγραφής τους στο αντίστοιχο εκπαιδευτικό ίδρυμα του εξωτερικού</w:t>
      </w:r>
      <w:r w:rsidR="002E165D" w:rsidRPr="00753F07">
        <w:rPr>
          <w:rFonts w:cs="Calibri"/>
          <w:sz w:val="24"/>
          <w:szCs w:val="24"/>
        </w:rPr>
        <w:t>.</w:t>
      </w:r>
      <w:r w:rsidR="001C710E" w:rsidRPr="00753F07">
        <w:rPr>
          <w:rFonts w:cs="Calibri"/>
          <w:sz w:val="24"/>
          <w:szCs w:val="24"/>
        </w:rPr>
        <w:t xml:space="preserve"> </w:t>
      </w:r>
    </w:p>
    <w:p w14:paraId="108584E1" w14:textId="77777777" w:rsidR="00E700D5" w:rsidRPr="00753F07" w:rsidRDefault="00D02BAE" w:rsidP="0045469D">
      <w:pPr>
        <w:pStyle w:val="ListParagraph"/>
        <w:numPr>
          <w:ilvl w:val="0"/>
          <w:numId w:val="4"/>
        </w:numPr>
        <w:spacing w:after="120"/>
        <w:ind w:left="567" w:hanging="567"/>
        <w:contextualSpacing w:val="0"/>
        <w:jc w:val="both"/>
        <w:rPr>
          <w:rFonts w:cs="Calibri"/>
          <w:sz w:val="24"/>
          <w:szCs w:val="24"/>
        </w:rPr>
      </w:pPr>
      <w:r w:rsidRPr="00753F07">
        <w:rPr>
          <w:rFonts w:cs="Calibri"/>
          <w:sz w:val="24"/>
          <w:szCs w:val="24"/>
        </w:rPr>
        <w:t>Όσοι αποδεδειγμένα αντιμετωπίζουν διάφορα κοινωνικά, οικονομικά και ψυχολογικά προβλήματα.</w:t>
      </w:r>
    </w:p>
    <w:p w14:paraId="6D4755C6" w14:textId="77777777" w:rsidR="00231642" w:rsidRPr="00753F07" w:rsidRDefault="00A62257" w:rsidP="0045469D">
      <w:pPr>
        <w:pStyle w:val="ListParagraph"/>
        <w:numPr>
          <w:ilvl w:val="0"/>
          <w:numId w:val="4"/>
        </w:numPr>
        <w:spacing w:after="120"/>
        <w:ind w:left="567" w:hanging="567"/>
        <w:contextualSpacing w:val="0"/>
        <w:jc w:val="both"/>
        <w:rPr>
          <w:rFonts w:cs="Calibri"/>
          <w:sz w:val="24"/>
          <w:szCs w:val="24"/>
        </w:rPr>
      </w:pPr>
      <w:r w:rsidRPr="00753F07">
        <w:rPr>
          <w:rFonts w:cs="Calibri"/>
          <w:sz w:val="24"/>
          <w:szCs w:val="24"/>
        </w:rPr>
        <w:t>Έφεδροι</w:t>
      </w:r>
      <w:r w:rsidR="00231642" w:rsidRPr="00753F07">
        <w:rPr>
          <w:rFonts w:cs="Calibri"/>
          <w:sz w:val="24"/>
          <w:szCs w:val="24"/>
        </w:rPr>
        <w:t xml:space="preserve"> που απολύονται από τις Μονάδες της ΕΦ και εντάσσονται προσωρινά στην κατηγορία αυτή, μέχρι τη διάθεσ</w:t>
      </w:r>
      <w:r w:rsidR="00B36513" w:rsidRPr="00753F07">
        <w:rPr>
          <w:rFonts w:cs="Calibri"/>
          <w:sz w:val="24"/>
          <w:szCs w:val="24"/>
        </w:rPr>
        <w:t>ή</w:t>
      </w:r>
      <w:r w:rsidR="00231642" w:rsidRPr="00753F07">
        <w:rPr>
          <w:rFonts w:cs="Calibri"/>
          <w:sz w:val="24"/>
          <w:szCs w:val="24"/>
        </w:rPr>
        <w:t xml:space="preserve"> τους στις ΜΕ.</w:t>
      </w:r>
    </w:p>
    <w:p w14:paraId="64B27150" w14:textId="6AC9389E" w:rsidR="00A65858" w:rsidRPr="00753F07" w:rsidRDefault="00A65858" w:rsidP="006400D1">
      <w:pPr>
        <w:spacing w:after="120"/>
        <w:jc w:val="both"/>
        <w:rPr>
          <w:rFonts w:cs="Calibri"/>
          <w:sz w:val="24"/>
          <w:szCs w:val="24"/>
        </w:rPr>
      </w:pPr>
      <w:r w:rsidRPr="00753F07">
        <w:rPr>
          <w:rFonts w:cs="Calibri"/>
          <w:sz w:val="24"/>
          <w:szCs w:val="24"/>
        </w:rPr>
        <w:t xml:space="preserve">Επισημαίνουμε ότι, οι έφεδροι των πιο πάνω κατηγοριών της ΥΔ, </w:t>
      </w:r>
      <w:r w:rsidR="00C539D2">
        <w:rPr>
          <w:rFonts w:cs="Calibri"/>
          <w:sz w:val="24"/>
          <w:szCs w:val="24"/>
        </w:rPr>
        <w:t>βάσει σχετικών οδηγιών του ΓΕΕΦ</w:t>
      </w:r>
      <w:r w:rsidR="00510B3D">
        <w:rPr>
          <w:rFonts w:cs="Calibri"/>
          <w:sz w:val="24"/>
          <w:szCs w:val="24"/>
        </w:rPr>
        <w:t>,</w:t>
      </w:r>
      <w:r w:rsidRPr="00753F07">
        <w:rPr>
          <w:rFonts w:cs="Calibri"/>
          <w:sz w:val="24"/>
          <w:szCs w:val="24"/>
        </w:rPr>
        <w:t xml:space="preserve"> που αφορούν στην οργάνωση/εκπαίδευση των εφέδρων, έχουν σαφώς λιγότερες παρουσιάσεις, καθώς και συναφείς στρατιωτικές υποχρεώσεις, έναντι των υπολοίπων εφέδρων που είναι ενταγμένοι στις Μονάδες της ΕΦ.</w:t>
      </w:r>
    </w:p>
    <w:p w14:paraId="4C3ED631" w14:textId="6746C55B" w:rsidR="00510B3D" w:rsidRPr="003314BE" w:rsidRDefault="0053263F" w:rsidP="006400D1">
      <w:pPr>
        <w:spacing w:after="120"/>
        <w:jc w:val="both"/>
        <w:rPr>
          <w:rFonts w:cs="Calibri"/>
          <w:sz w:val="24"/>
          <w:szCs w:val="24"/>
        </w:rPr>
      </w:pPr>
      <w:r w:rsidRPr="00753F07">
        <w:rPr>
          <w:rFonts w:cs="Calibri"/>
          <w:spacing w:val="-4"/>
          <w:sz w:val="24"/>
          <w:szCs w:val="24"/>
        </w:rPr>
        <w:t xml:space="preserve">Όπως αναφέραμε εκτενέστερα στην προηγούμενη </w:t>
      </w:r>
      <w:r w:rsidR="000D47A6" w:rsidRPr="00753F07">
        <w:rPr>
          <w:rFonts w:cs="Calibri"/>
          <w:spacing w:val="-4"/>
          <w:sz w:val="24"/>
          <w:szCs w:val="24"/>
        </w:rPr>
        <w:t xml:space="preserve">Ειδική Έκθεση </w:t>
      </w:r>
      <w:r w:rsidRPr="00753F07">
        <w:rPr>
          <w:rFonts w:cs="Calibri"/>
          <w:spacing w:val="-4"/>
          <w:sz w:val="24"/>
          <w:szCs w:val="24"/>
        </w:rPr>
        <w:t>της Υπηρεσίας μας, στο πλαίσιο διενέργειας ελεγκτικών επαληθεύσεων στα στοιχεία της βάσης δεδομένων του ΓΕΕΦ/ΔΕΠΣ</w:t>
      </w:r>
      <w:r w:rsidR="000D47A6">
        <w:rPr>
          <w:rFonts w:cs="Calibri"/>
          <w:spacing w:val="-4"/>
          <w:sz w:val="24"/>
          <w:szCs w:val="24"/>
        </w:rPr>
        <w:t>,</w:t>
      </w:r>
      <w:r w:rsidRPr="00753F07">
        <w:rPr>
          <w:rFonts w:cs="Calibri"/>
          <w:spacing w:val="-4"/>
          <w:sz w:val="24"/>
          <w:szCs w:val="24"/>
        </w:rPr>
        <w:t xml:space="preserve"> που αφορούσαν στην </w:t>
      </w:r>
      <w:r w:rsidR="00743A3B" w:rsidRPr="00753F07">
        <w:rPr>
          <w:rFonts w:cs="Calibri"/>
          <w:spacing w:val="-4"/>
          <w:sz w:val="24"/>
          <w:szCs w:val="24"/>
        </w:rPr>
        <w:t xml:space="preserve">ΥΔ της </w:t>
      </w:r>
      <w:r w:rsidRPr="00753F07">
        <w:rPr>
          <w:rFonts w:cs="Calibri"/>
          <w:spacing w:val="-4"/>
          <w:sz w:val="24"/>
          <w:szCs w:val="24"/>
        </w:rPr>
        <w:t>εφεδρείας</w:t>
      </w:r>
      <w:r w:rsidR="00A65858" w:rsidRPr="00753F07">
        <w:rPr>
          <w:rFonts w:cs="Calibri"/>
          <w:sz w:val="24"/>
          <w:szCs w:val="24"/>
        </w:rPr>
        <w:t xml:space="preserve">, καθώς και στους αντίστοιχους Φακέλους Ατομικών Εγγράφων (ΦΑΕ) των εφέδρων, </w:t>
      </w:r>
      <w:r w:rsidR="000D47A6">
        <w:rPr>
          <w:rFonts w:cs="Calibri"/>
          <w:sz w:val="24"/>
          <w:szCs w:val="24"/>
        </w:rPr>
        <w:t>εντοπίσαμε 76 περιπτώσεις που αφορούν είτε σε εφέδρους νεαρή</w:t>
      </w:r>
      <w:r w:rsidR="00C539D2">
        <w:rPr>
          <w:rFonts w:cs="Calibri"/>
          <w:sz w:val="24"/>
          <w:szCs w:val="24"/>
        </w:rPr>
        <w:t>ς</w:t>
      </w:r>
      <w:r w:rsidR="000D47A6">
        <w:rPr>
          <w:rFonts w:cs="Calibri"/>
          <w:sz w:val="24"/>
          <w:szCs w:val="24"/>
        </w:rPr>
        <w:t xml:space="preserve"> ηλικίας, </w:t>
      </w:r>
      <w:r w:rsidR="00C539D2">
        <w:rPr>
          <w:rFonts w:cs="Calibri"/>
          <w:sz w:val="24"/>
          <w:szCs w:val="24"/>
        </w:rPr>
        <w:t xml:space="preserve">που </w:t>
      </w:r>
      <w:r w:rsidR="000D47A6">
        <w:rPr>
          <w:rFonts w:cs="Calibri"/>
          <w:sz w:val="24"/>
          <w:szCs w:val="24"/>
        </w:rPr>
        <w:t xml:space="preserve">ήταν </w:t>
      </w:r>
      <w:r w:rsidR="008E1AE3" w:rsidRPr="00753F07">
        <w:rPr>
          <w:rFonts w:cs="Calibri"/>
          <w:sz w:val="24"/>
          <w:szCs w:val="24"/>
        </w:rPr>
        <w:t>τοποθετημένοι</w:t>
      </w:r>
      <w:r w:rsidR="000D47A6">
        <w:rPr>
          <w:rFonts w:cs="Calibri"/>
          <w:sz w:val="24"/>
          <w:szCs w:val="24"/>
        </w:rPr>
        <w:t xml:space="preserve">, για </w:t>
      </w:r>
      <w:r w:rsidR="00A44E5B" w:rsidRPr="00753F07">
        <w:rPr>
          <w:rFonts w:cs="Calibri"/>
          <w:sz w:val="24"/>
          <w:szCs w:val="24"/>
        </w:rPr>
        <w:t>επί σειρά ετών</w:t>
      </w:r>
      <w:r w:rsidR="00C539D2">
        <w:rPr>
          <w:rFonts w:cs="Calibri"/>
          <w:sz w:val="24"/>
          <w:szCs w:val="24"/>
        </w:rPr>
        <w:t>,</w:t>
      </w:r>
      <w:r w:rsidR="008E1AE3" w:rsidRPr="00753F07">
        <w:rPr>
          <w:rFonts w:cs="Calibri"/>
          <w:sz w:val="24"/>
          <w:szCs w:val="24"/>
        </w:rPr>
        <w:t xml:space="preserve"> στην κατηγορία της ΥΔ, </w:t>
      </w:r>
      <w:r w:rsidR="00A44E5B" w:rsidRPr="00753F07">
        <w:rPr>
          <w:rFonts w:cs="Calibri"/>
          <w:sz w:val="24"/>
          <w:szCs w:val="24"/>
        </w:rPr>
        <w:t>τη σ</w:t>
      </w:r>
      <w:r w:rsidR="008E1AE3" w:rsidRPr="00753F07">
        <w:rPr>
          <w:rFonts w:cs="Calibri"/>
          <w:sz w:val="24"/>
          <w:szCs w:val="24"/>
        </w:rPr>
        <w:t>τιγμή που έφεδροι μεγαλύτερης ηλικίας εξακολουθού</w:t>
      </w:r>
      <w:r w:rsidR="000D47A6">
        <w:rPr>
          <w:rFonts w:cs="Calibri"/>
          <w:sz w:val="24"/>
          <w:szCs w:val="24"/>
        </w:rPr>
        <w:t>σα</w:t>
      </w:r>
      <w:r w:rsidR="008E1AE3" w:rsidRPr="00753F07">
        <w:rPr>
          <w:rFonts w:cs="Calibri"/>
          <w:sz w:val="24"/>
          <w:szCs w:val="24"/>
        </w:rPr>
        <w:t>ν να υπηρετούν σε ενεργές Μονάδες</w:t>
      </w:r>
      <w:r w:rsidR="000D47A6">
        <w:rPr>
          <w:rFonts w:cs="Calibri"/>
          <w:sz w:val="24"/>
          <w:szCs w:val="24"/>
        </w:rPr>
        <w:t xml:space="preserve">, είτε έφεδρους που </w:t>
      </w:r>
      <w:r w:rsidR="009A650E" w:rsidRPr="00753F07">
        <w:rPr>
          <w:rFonts w:cs="Calibri"/>
          <w:sz w:val="24"/>
          <w:szCs w:val="24"/>
        </w:rPr>
        <w:lastRenderedPageBreak/>
        <w:t>δεν πληρού</w:t>
      </w:r>
      <w:r w:rsidR="009F66D8" w:rsidRPr="00753F07">
        <w:rPr>
          <w:rFonts w:cs="Calibri"/>
          <w:sz w:val="24"/>
          <w:szCs w:val="24"/>
        </w:rPr>
        <w:t xml:space="preserve">σαν </w:t>
      </w:r>
      <w:r w:rsidR="009A650E" w:rsidRPr="00753F07">
        <w:rPr>
          <w:rFonts w:cs="Calibri"/>
          <w:sz w:val="24"/>
          <w:szCs w:val="24"/>
        </w:rPr>
        <w:t>τις προϋποθέσεις/κριτήρια για τοποθέτηση/μετακίνησή τους στη συγκεκριμένη κατηγορία,</w:t>
      </w:r>
      <w:r w:rsidR="00646F32" w:rsidRPr="00753F07">
        <w:rPr>
          <w:rFonts w:cs="Calibri"/>
          <w:sz w:val="24"/>
          <w:szCs w:val="24"/>
        </w:rPr>
        <w:t xml:space="preserve"> </w:t>
      </w:r>
      <w:r w:rsidR="00DF1739" w:rsidRPr="00753F07">
        <w:rPr>
          <w:rFonts w:cs="Calibri"/>
          <w:sz w:val="24"/>
          <w:szCs w:val="24"/>
        </w:rPr>
        <w:t xml:space="preserve">δημιουργώντας κατά αυτό τον τρόπο εύλογες υπόνοιες για εκμετάλλευση της </w:t>
      </w:r>
      <w:r w:rsidR="001A002D" w:rsidRPr="00753F07">
        <w:rPr>
          <w:rFonts w:cs="Calibri"/>
          <w:sz w:val="24"/>
          <w:szCs w:val="24"/>
        </w:rPr>
        <w:t xml:space="preserve">εν λόγω </w:t>
      </w:r>
      <w:r w:rsidR="00DF1739" w:rsidRPr="00753F07">
        <w:rPr>
          <w:rFonts w:cs="Calibri"/>
          <w:sz w:val="24"/>
          <w:szCs w:val="24"/>
        </w:rPr>
        <w:t>κατηγορία</w:t>
      </w:r>
      <w:r w:rsidR="001A002D" w:rsidRPr="00753F07">
        <w:rPr>
          <w:rFonts w:cs="Calibri"/>
          <w:sz w:val="24"/>
          <w:szCs w:val="24"/>
        </w:rPr>
        <w:t>ς</w:t>
      </w:r>
      <w:r w:rsidR="000D47A6">
        <w:rPr>
          <w:rFonts w:cs="Calibri"/>
          <w:sz w:val="24"/>
          <w:szCs w:val="24"/>
        </w:rPr>
        <w:t>,</w:t>
      </w:r>
      <w:r w:rsidR="001A002D" w:rsidRPr="00753F07">
        <w:rPr>
          <w:rFonts w:cs="Calibri"/>
          <w:sz w:val="24"/>
          <w:szCs w:val="24"/>
        </w:rPr>
        <w:t xml:space="preserve"> με σκοπό την </w:t>
      </w:r>
      <w:r w:rsidR="00DF1739" w:rsidRPr="00753F07">
        <w:rPr>
          <w:rFonts w:cs="Calibri"/>
          <w:sz w:val="24"/>
          <w:szCs w:val="24"/>
        </w:rPr>
        <w:t>ευνοϊκή μεταχείριση ορισμένων ατόμων, κατά παράβαση των αρχών της ίσης μεταχείρισης.</w:t>
      </w:r>
      <w:r w:rsidR="002F4DE4" w:rsidRPr="00753F07">
        <w:rPr>
          <w:rFonts w:cs="Calibri"/>
          <w:sz w:val="24"/>
          <w:szCs w:val="24"/>
        </w:rPr>
        <w:t xml:space="preserve"> </w:t>
      </w:r>
      <w:r w:rsidR="009F66D8" w:rsidRPr="00753F07">
        <w:rPr>
          <w:rFonts w:cs="Calibri"/>
          <w:sz w:val="24"/>
          <w:szCs w:val="24"/>
        </w:rPr>
        <w:t>Ανάμεσά τους συγκαταλέγονταν άτομα που διατελούσαν</w:t>
      </w:r>
      <w:r w:rsidR="0024404F" w:rsidRPr="00753F07">
        <w:rPr>
          <w:rFonts w:cs="Calibri"/>
          <w:sz w:val="24"/>
          <w:szCs w:val="24"/>
        </w:rPr>
        <w:t xml:space="preserve">, </w:t>
      </w:r>
      <w:r w:rsidR="009F66D8" w:rsidRPr="00753F07">
        <w:rPr>
          <w:rFonts w:cs="Calibri"/>
          <w:sz w:val="24"/>
          <w:szCs w:val="24"/>
        </w:rPr>
        <w:t>κατά τον ουσιώδη χρόνο</w:t>
      </w:r>
      <w:r w:rsidR="00510B3D">
        <w:rPr>
          <w:rFonts w:cs="Calibri"/>
          <w:sz w:val="24"/>
          <w:szCs w:val="24"/>
        </w:rPr>
        <w:t>,</w:t>
      </w:r>
      <w:r w:rsidR="009F66D8" w:rsidRPr="00753F07">
        <w:rPr>
          <w:rFonts w:cs="Calibri"/>
          <w:sz w:val="24"/>
          <w:szCs w:val="24"/>
        </w:rPr>
        <w:t xml:space="preserve"> </w:t>
      </w:r>
      <w:r w:rsidR="005861DA" w:rsidRPr="00753F07">
        <w:rPr>
          <w:rFonts w:cs="Calibri"/>
          <w:sz w:val="24"/>
          <w:szCs w:val="24"/>
        </w:rPr>
        <w:t>στέλεχος</w:t>
      </w:r>
      <w:r w:rsidR="0088338B" w:rsidRPr="00753F07">
        <w:rPr>
          <w:rFonts w:cs="Calibri"/>
          <w:sz w:val="24"/>
          <w:szCs w:val="24"/>
        </w:rPr>
        <w:t xml:space="preserve"> τηλεοπτικού σταθμού, </w:t>
      </w:r>
      <w:r w:rsidR="005861DA" w:rsidRPr="00753F07">
        <w:rPr>
          <w:rFonts w:cs="Calibri"/>
          <w:sz w:val="24"/>
          <w:szCs w:val="24"/>
        </w:rPr>
        <w:t>πρόσωπο</w:t>
      </w:r>
      <w:r w:rsidR="0088338B" w:rsidRPr="00753F07">
        <w:rPr>
          <w:rFonts w:cs="Calibri"/>
          <w:sz w:val="24"/>
          <w:szCs w:val="24"/>
        </w:rPr>
        <w:t xml:space="preserve"> </w:t>
      </w:r>
      <w:r w:rsidR="005861DA" w:rsidRPr="00753F07">
        <w:rPr>
          <w:rFonts w:cs="Calibri"/>
          <w:sz w:val="24"/>
          <w:szCs w:val="24"/>
        </w:rPr>
        <w:t>του χ</w:t>
      </w:r>
      <w:r w:rsidR="00EE70A4" w:rsidRPr="00753F07">
        <w:rPr>
          <w:rFonts w:cs="Calibri"/>
          <w:sz w:val="24"/>
          <w:szCs w:val="24"/>
        </w:rPr>
        <w:t>ώρου των Μέσων Μαζικής Ενημέρωσης</w:t>
      </w:r>
      <w:r w:rsidR="0088338B" w:rsidRPr="00753F07">
        <w:rPr>
          <w:rFonts w:cs="Calibri"/>
          <w:sz w:val="24"/>
          <w:szCs w:val="24"/>
        </w:rPr>
        <w:t>, ποδοσφαιριστές, διαιτητή</w:t>
      </w:r>
      <w:r w:rsidR="00DF1739" w:rsidRPr="00753F07">
        <w:rPr>
          <w:rFonts w:cs="Calibri"/>
          <w:sz w:val="24"/>
          <w:szCs w:val="24"/>
        </w:rPr>
        <w:t>ς</w:t>
      </w:r>
      <w:r w:rsidR="0088338B" w:rsidRPr="00753F07">
        <w:rPr>
          <w:rFonts w:cs="Calibri"/>
          <w:sz w:val="24"/>
          <w:szCs w:val="24"/>
        </w:rPr>
        <w:t xml:space="preserve"> ποδοσφαιρικών αγώνων της </w:t>
      </w:r>
      <w:r w:rsidR="00C44B8C" w:rsidRPr="00753F07">
        <w:rPr>
          <w:rFonts w:cs="Calibri"/>
          <w:sz w:val="24"/>
          <w:szCs w:val="24"/>
        </w:rPr>
        <w:t xml:space="preserve">πρώτης </w:t>
      </w:r>
      <w:r w:rsidR="0088338B" w:rsidRPr="00753F07">
        <w:rPr>
          <w:rFonts w:cs="Calibri"/>
          <w:sz w:val="24"/>
          <w:szCs w:val="24"/>
        </w:rPr>
        <w:t>κατηγορίας</w:t>
      </w:r>
      <w:r w:rsidR="00C452FB" w:rsidRPr="00753F07">
        <w:rPr>
          <w:rFonts w:cs="Calibri"/>
          <w:sz w:val="24"/>
          <w:szCs w:val="24"/>
        </w:rPr>
        <w:t xml:space="preserve"> και </w:t>
      </w:r>
      <w:r w:rsidR="006F772A" w:rsidRPr="00753F07">
        <w:rPr>
          <w:rFonts w:cs="Calibri"/>
          <w:sz w:val="24"/>
          <w:szCs w:val="24"/>
        </w:rPr>
        <w:t>γνωστο</w:t>
      </w:r>
      <w:r w:rsidR="00DF1739" w:rsidRPr="00753F07">
        <w:rPr>
          <w:rFonts w:cs="Calibri"/>
          <w:sz w:val="24"/>
          <w:szCs w:val="24"/>
        </w:rPr>
        <w:t xml:space="preserve">ί </w:t>
      </w:r>
      <w:r w:rsidR="00C452FB" w:rsidRPr="00753F07">
        <w:rPr>
          <w:rFonts w:cs="Calibri"/>
          <w:sz w:val="24"/>
          <w:szCs w:val="24"/>
        </w:rPr>
        <w:t>επιχειρηματίες</w:t>
      </w:r>
      <w:r w:rsidR="00DF1739" w:rsidRPr="00753F07">
        <w:rPr>
          <w:rFonts w:cs="Calibri"/>
          <w:sz w:val="24"/>
          <w:szCs w:val="24"/>
        </w:rPr>
        <w:t>.</w:t>
      </w:r>
      <w:r w:rsidR="00C452FB" w:rsidRPr="00753F07">
        <w:rPr>
          <w:rFonts w:cs="Calibri"/>
          <w:sz w:val="24"/>
          <w:szCs w:val="24"/>
        </w:rPr>
        <w:t xml:space="preserve"> </w:t>
      </w:r>
      <w:r w:rsidR="009F66D8" w:rsidRPr="00753F07">
        <w:rPr>
          <w:rFonts w:cs="Calibri"/>
          <w:sz w:val="24"/>
          <w:szCs w:val="24"/>
        </w:rPr>
        <w:t xml:space="preserve">Επιπρόσθετα, εντοπίστηκαν άτομα που είναι απόγονοι/συγγενείς </w:t>
      </w:r>
      <w:r w:rsidR="00041071" w:rsidRPr="00753F07">
        <w:rPr>
          <w:rFonts w:cs="Calibri"/>
          <w:sz w:val="24"/>
          <w:szCs w:val="24"/>
        </w:rPr>
        <w:t xml:space="preserve">διατελέσαντος/ων </w:t>
      </w:r>
      <w:r w:rsidR="00EE70A4" w:rsidRPr="00753F07">
        <w:rPr>
          <w:rFonts w:cs="Calibri"/>
          <w:sz w:val="24"/>
          <w:szCs w:val="24"/>
        </w:rPr>
        <w:t>στελεχών</w:t>
      </w:r>
      <w:r w:rsidR="00041071" w:rsidRPr="00753F07">
        <w:rPr>
          <w:rFonts w:cs="Calibri"/>
          <w:sz w:val="24"/>
          <w:szCs w:val="24"/>
        </w:rPr>
        <w:t xml:space="preserve"> της ΕΦ</w:t>
      </w:r>
      <w:r w:rsidR="00DF1739" w:rsidRPr="00753F07">
        <w:rPr>
          <w:rFonts w:cs="Calibri"/>
          <w:sz w:val="24"/>
          <w:szCs w:val="24"/>
        </w:rPr>
        <w:t xml:space="preserve"> και</w:t>
      </w:r>
      <w:r w:rsidR="008B6B48" w:rsidRPr="00753F07">
        <w:rPr>
          <w:rFonts w:cs="Calibri"/>
          <w:sz w:val="24"/>
          <w:szCs w:val="24"/>
        </w:rPr>
        <w:t xml:space="preserve"> </w:t>
      </w:r>
      <w:r w:rsidR="00AA0AEC" w:rsidRPr="00753F07">
        <w:rPr>
          <w:rFonts w:cs="Calibri"/>
          <w:sz w:val="24"/>
          <w:szCs w:val="24"/>
        </w:rPr>
        <w:t>Μελών</w:t>
      </w:r>
      <w:r w:rsidR="005D3EFC" w:rsidRPr="00753F07">
        <w:rPr>
          <w:rFonts w:cs="Calibri"/>
          <w:sz w:val="24"/>
          <w:szCs w:val="24"/>
        </w:rPr>
        <w:t xml:space="preserve"> </w:t>
      </w:r>
      <w:r w:rsidR="008B6B48" w:rsidRPr="00753F07">
        <w:rPr>
          <w:rFonts w:cs="Calibri"/>
          <w:sz w:val="24"/>
          <w:szCs w:val="24"/>
        </w:rPr>
        <w:t>Στρατιωτικού Δικαστηρ</w:t>
      </w:r>
      <w:r w:rsidR="002D0D4D" w:rsidRPr="00753F07">
        <w:rPr>
          <w:rFonts w:cs="Calibri"/>
          <w:sz w:val="24"/>
          <w:szCs w:val="24"/>
        </w:rPr>
        <w:t>ίου,</w:t>
      </w:r>
      <w:r w:rsidR="008B6B48" w:rsidRPr="00753F07">
        <w:rPr>
          <w:rFonts w:cs="Calibri"/>
          <w:sz w:val="24"/>
          <w:szCs w:val="24"/>
        </w:rPr>
        <w:t xml:space="preserve"> </w:t>
      </w:r>
      <w:r w:rsidR="00227278" w:rsidRPr="00753F07">
        <w:rPr>
          <w:rFonts w:cs="Calibri"/>
          <w:sz w:val="24"/>
          <w:szCs w:val="24"/>
        </w:rPr>
        <w:t xml:space="preserve">ανώτερου </w:t>
      </w:r>
      <w:r w:rsidR="008B6B48" w:rsidRPr="00753F07">
        <w:rPr>
          <w:rFonts w:cs="Calibri"/>
          <w:sz w:val="24"/>
          <w:szCs w:val="24"/>
        </w:rPr>
        <w:t>αξιωματικ</w:t>
      </w:r>
      <w:r w:rsidR="002D0D4D" w:rsidRPr="00753F07">
        <w:rPr>
          <w:rFonts w:cs="Calibri"/>
          <w:sz w:val="24"/>
          <w:szCs w:val="24"/>
        </w:rPr>
        <w:t>ού</w:t>
      </w:r>
      <w:r w:rsidR="008B6B48" w:rsidRPr="00753F07">
        <w:rPr>
          <w:rFonts w:cs="Calibri"/>
          <w:sz w:val="24"/>
          <w:szCs w:val="24"/>
        </w:rPr>
        <w:t xml:space="preserve"> </w:t>
      </w:r>
      <w:r w:rsidR="002D0D4D" w:rsidRPr="00753F07">
        <w:rPr>
          <w:rFonts w:cs="Calibri"/>
          <w:sz w:val="24"/>
          <w:szCs w:val="24"/>
        </w:rPr>
        <w:t xml:space="preserve">εν αποστρατεία και Διευθυντή </w:t>
      </w:r>
      <w:r w:rsidR="00AA0AEC" w:rsidRPr="00753F07">
        <w:rPr>
          <w:rFonts w:cs="Calibri"/>
          <w:sz w:val="24"/>
          <w:szCs w:val="24"/>
        </w:rPr>
        <w:t xml:space="preserve">Κυβερνητικού </w:t>
      </w:r>
      <w:r w:rsidR="002D0D4D" w:rsidRPr="00753F07">
        <w:rPr>
          <w:rFonts w:cs="Calibri"/>
          <w:sz w:val="24"/>
          <w:szCs w:val="24"/>
        </w:rPr>
        <w:t xml:space="preserve">Τμήματος, οι οποίοι </w:t>
      </w:r>
      <w:r w:rsidR="00DF1739" w:rsidRPr="00753F07">
        <w:rPr>
          <w:rFonts w:cs="Calibri"/>
          <w:sz w:val="24"/>
          <w:szCs w:val="24"/>
        </w:rPr>
        <w:t xml:space="preserve">είχαν </w:t>
      </w:r>
      <w:r w:rsidR="00084DE1" w:rsidRPr="00753F07">
        <w:rPr>
          <w:rFonts w:cs="Calibri"/>
          <w:sz w:val="24"/>
          <w:szCs w:val="24"/>
        </w:rPr>
        <w:t xml:space="preserve">τοποθετηθεί/μετακινηθεί στην </w:t>
      </w:r>
      <w:r w:rsidR="00DF1739" w:rsidRPr="00753F07">
        <w:rPr>
          <w:rFonts w:cs="Calibri"/>
          <w:sz w:val="24"/>
          <w:szCs w:val="24"/>
        </w:rPr>
        <w:t xml:space="preserve">ΥΔ της εφεδρείας </w:t>
      </w:r>
      <w:r w:rsidR="00084DE1" w:rsidRPr="00753F07">
        <w:rPr>
          <w:rFonts w:cs="Calibri"/>
          <w:sz w:val="24"/>
          <w:szCs w:val="24"/>
        </w:rPr>
        <w:t xml:space="preserve"> σε </w:t>
      </w:r>
      <w:r w:rsidR="00C44B8C" w:rsidRPr="00753F07">
        <w:rPr>
          <w:rFonts w:cs="Calibri"/>
          <w:sz w:val="24"/>
          <w:szCs w:val="24"/>
        </w:rPr>
        <w:t>νεαρή</w:t>
      </w:r>
      <w:r w:rsidR="00084DE1" w:rsidRPr="00753F07">
        <w:rPr>
          <w:rFonts w:cs="Calibri"/>
          <w:sz w:val="24"/>
          <w:szCs w:val="24"/>
        </w:rPr>
        <w:t xml:space="preserve"> σχετικά ηλικία, που σε ορισμένες περιπτώσεις αν</w:t>
      </w:r>
      <w:r w:rsidR="00DF1739" w:rsidRPr="00753F07">
        <w:rPr>
          <w:rFonts w:cs="Calibri"/>
          <w:sz w:val="24"/>
          <w:szCs w:val="24"/>
        </w:rPr>
        <w:t xml:space="preserve">ερχόταν </w:t>
      </w:r>
      <w:r w:rsidR="00041071" w:rsidRPr="00753F07">
        <w:rPr>
          <w:rFonts w:cs="Calibri"/>
          <w:sz w:val="24"/>
          <w:szCs w:val="24"/>
        </w:rPr>
        <w:t xml:space="preserve">μόλις </w:t>
      </w:r>
      <w:r w:rsidR="00084DE1" w:rsidRPr="00753F07">
        <w:rPr>
          <w:rFonts w:cs="Calibri"/>
          <w:sz w:val="24"/>
          <w:szCs w:val="24"/>
        </w:rPr>
        <w:t>στα 2</w:t>
      </w:r>
      <w:r w:rsidR="003B4678" w:rsidRPr="00753F07">
        <w:rPr>
          <w:rFonts w:cs="Calibri"/>
          <w:sz w:val="24"/>
          <w:szCs w:val="24"/>
        </w:rPr>
        <w:t>1</w:t>
      </w:r>
      <w:r w:rsidR="005D3EFC" w:rsidRPr="00753F07">
        <w:rPr>
          <w:rFonts w:cs="Calibri"/>
          <w:sz w:val="24"/>
          <w:szCs w:val="24"/>
        </w:rPr>
        <w:t>-23</w:t>
      </w:r>
      <w:r w:rsidR="0033069E" w:rsidRPr="00753F07">
        <w:rPr>
          <w:rFonts w:cs="Calibri"/>
          <w:sz w:val="24"/>
          <w:szCs w:val="24"/>
        </w:rPr>
        <w:t xml:space="preserve"> έτη,</w:t>
      </w:r>
      <w:r w:rsidR="00084DE1" w:rsidRPr="00753F07">
        <w:rPr>
          <w:rFonts w:cs="Calibri"/>
          <w:sz w:val="24"/>
          <w:szCs w:val="24"/>
        </w:rPr>
        <w:t xml:space="preserve"> </w:t>
      </w:r>
      <w:r w:rsidR="00A13A4F" w:rsidRPr="00753F07">
        <w:rPr>
          <w:rFonts w:cs="Calibri"/>
          <w:sz w:val="24"/>
          <w:szCs w:val="24"/>
        </w:rPr>
        <w:t xml:space="preserve">ενώ </w:t>
      </w:r>
      <w:r w:rsidR="006F772A" w:rsidRPr="00753F07">
        <w:rPr>
          <w:rFonts w:cs="Calibri"/>
          <w:sz w:val="24"/>
          <w:szCs w:val="24"/>
        </w:rPr>
        <w:t>άλλοι</w:t>
      </w:r>
      <w:r w:rsidR="00084DE1" w:rsidRPr="00753F07">
        <w:rPr>
          <w:rFonts w:cs="Calibri"/>
          <w:sz w:val="24"/>
          <w:szCs w:val="24"/>
        </w:rPr>
        <w:t xml:space="preserve"> έφεδροι παραμένουν </w:t>
      </w:r>
      <w:r w:rsidR="0033069E" w:rsidRPr="00753F07">
        <w:rPr>
          <w:rFonts w:cs="Calibri"/>
          <w:sz w:val="24"/>
          <w:szCs w:val="24"/>
        </w:rPr>
        <w:t xml:space="preserve">ενταγμένοι </w:t>
      </w:r>
      <w:r w:rsidR="00041071" w:rsidRPr="00753F07">
        <w:rPr>
          <w:rFonts w:cs="Calibri"/>
          <w:sz w:val="24"/>
          <w:szCs w:val="24"/>
        </w:rPr>
        <w:t xml:space="preserve">στις Μονάδες (ΕΜ και ΑΣ) </w:t>
      </w:r>
      <w:r w:rsidR="00084DE1" w:rsidRPr="00753F07">
        <w:rPr>
          <w:rFonts w:cs="Calibri"/>
          <w:sz w:val="24"/>
          <w:szCs w:val="24"/>
        </w:rPr>
        <w:t xml:space="preserve">μέχρι </w:t>
      </w:r>
      <w:r w:rsidR="00A13A4F" w:rsidRPr="00753F07">
        <w:rPr>
          <w:rFonts w:cs="Calibri"/>
          <w:sz w:val="24"/>
          <w:szCs w:val="24"/>
        </w:rPr>
        <w:t xml:space="preserve">και το </w:t>
      </w:r>
      <w:r w:rsidR="00084DE1" w:rsidRPr="00753F07">
        <w:rPr>
          <w:rFonts w:cs="Calibri"/>
          <w:sz w:val="24"/>
          <w:szCs w:val="24"/>
        </w:rPr>
        <w:t>46</w:t>
      </w:r>
      <w:r w:rsidR="0024404F" w:rsidRPr="00753F07">
        <w:rPr>
          <w:rFonts w:cs="Calibri"/>
          <w:sz w:val="24"/>
          <w:szCs w:val="24"/>
          <w:vertAlign w:val="superscript"/>
        </w:rPr>
        <w:t>ο</w:t>
      </w:r>
      <w:r w:rsidR="00084DE1" w:rsidRPr="00753F07">
        <w:rPr>
          <w:rFonts w:cs="Calibri"/>
          <w:sz w:val="24"/>
          <w:szCs w:val="24"/>
        </w:rPr>
        <w:t xml:space="preserve"> έτος της ηλικίας </w:t>
      </w:r>
      <w:r w:rsidR="0072752E" w:rsidRPr="00753F07">
        <w:rPr>
          <w:rFonts w:cs="Calibri"/>
          <w:sz w:val="24"/>
          <w:szCs w:val="24"/>
        </w:rPr>
        <w:t xml:space="preserve">τους </w:t>
      </w:r>
      <w:r w:rsidR="006F772A" w:rsidRPr="00753F07">
        <w:rPr>
          <w:rFonts w:cs="Calibri"/>
          <w:sz w:val="24"/>
          <w:szCs w:val="24"/>
        </w:rPr>
        <w:t>και στην Εθνοφυλακή μέχρι το 50</w:t>
      </w:r>
      <w:r w:rsidR="00F93F30" w:rsidRPr="00753F07">
        <w:rPr>
          <w:rFonts w:cs="Calibri"/>
          <w:sz w:val="24"/>
          <w:szCs w:val="24"/>
          <w:vertAlign w:val="superscript"/>
        </w:rPr>
        <w:t>ο</w:t>
      </w:r>
      <w:r w:rsidR="00084DE1" w:rsidRPr="00753F07">
        <w:rPr>
          <w:rFonts w:cs="Calibri"/>
          <w:sz w:val="24"/>
          <w:szCs w:val="24"/>
        </w:rPr>
        <w:t>.</w:t>
      </w:r>
      <w:r w:rsidR="00F93F30" w:rsidRPr="00753F07">
        <w:rPr>
          <w:rFonts w:cs="Calibri"/>
          <w:sz w:val="24"/>
          <w:szCs w:val="24"/>
        </w:rPr>
        <w:t xml:space="preserve"> </w:t>
      </w:r>
    </w:p>
    <w:p w14:paraId="42FBFE80" w14:textId="14ED3B6D" w:rsidR="00A65858" w:rsidRPr="00753F07" w:rsidRDefault="00DA68EE" w:rsidP="006400D1">
      <w:pPr>
        <w:tabs>
          <w:tab w:val="left" w:pos="567"/>
        </w:tabs>
        <w:spacing w:after="120"/>
        <w:jc w:val="both"/>
        <w:rPr>
          <w:rFonts w:cs="Calibri"/>
          <w:sz w:val="24"/>
          <w:szCs w:val="24"/>
        </w:rPr>
      </w:pPr>
      <w:r w:rsidRPr="00753F07">
        <w:rPr>
          <w:rFonts w:cs="Calibri"/>
          <w:sz w:val="24"/>
          <w:szCs w:val="24"/>
        </w:rPr>
        <w:t>Σύμφωνα με σχετικό έγγραφο του ΓΕΕΦ/ΔΕΠΣ, ημερ. 13.6.2019, προκύπτει ότι</w:t>
      </w:r>
      <w:r w:rsidR="000D47A6">
        <w:rPr>
          <w:rFonts w:cs="Calibri"/>
          <w:sz w:val="24"/>
          <w:szCs w:val="24"/>
        </w:rPr>
        <w:t>,</w:t>
      </w:r>
      <w:r w:rsidRPr="00753F07">
        <w:rPr>
          <w:rFonts w:cs="Calibri"/>
          <w:sz w:val="24"/>
          <w:szCs w:val="24"/>
        </w:rPr>
        <w:t xml:space="preserve"> από το σύνολο των πιο πάνω 76 περιπτώσεων εφέδρων της ΥΔ</w:t>
      </w:r>
      <w:r w:rsidR="00DE3209" w:rsidRPr="00753F07">
        <w:rPr>
          <w:rFonts w:cs="Calibri"/>
          <w:sz w:val="24"/>
          <w:szCs w:val="24"/>
        </w:rPr>
        <w:t>, οι 49 (ποσοστό 64%) είχαν τοποθετηθεί</w:t>
      </w:r>
      <w:r w:rsidR="00673D1A">
        <w:rPr>
          <w:rFonts w:cs="Calibri"/>
          <w:sz w:val="24"/>
          <w:szCs w:val="24"/>
        </w:rPr>
        <w:t xml:space="preserve"> στην ΥΔ</w:t>
      </w:r>
      <w:r w:rsidR="00DE3209" w:rsidRPr="00753F07">
        <w:rPr>
          <w:rFonts w:cs="Calibri"/>
          <w:sz w:val="24"/>
          <w:szCs w:val="24"/>
        </w:rPr>
        <w:t xml:space="preserve"> χωρίς επαρκή δικαιολογητικά ή χωρίς </w:t>
      </w:r>
      <w:r w:rsidR="00673D1A">
        <w:rPr>
          <w:rFonts w:cs="Calibri"/>
          <w:sz w:val="24"/>
          <w:szCs w:val="24"/>
        </w:rPr>
        <w:t xml:space="preserve">την έκδοση </w:t>
      </w:r>
      <w:r w:rsidR="00DE3209" w:rsidRPr="00753F07">
        <w:rPr>
          <w:rFonts w:cs="Calibri"/>
          <w:sz w:val="24"/>
          <w:szCs w:val="24"/>
        </w:rPr>
        <w:t>καμία</w:t>
      </w:r>
      <w:r w:rsidR="00673D1A">
        <w:rPr>
          <w:rFonts w:cs="Calibri"/>
          <w:sz w:val="24"/>
          <w:szCs w:val="24"/>
        </w:rPr>
        <w:t>ς</w:t>
      </w:r>
      <w:r w:rsidR="00DE3209" w:rsidRPr="00753F07">
        <w:rPr>
          <w:rFonts w:cs="Calibri"/>
          <w:sz w:val="24"/>
          <w:szCs w:val="24"/>
        </w:rPr>
        <w:t xml:space="preserve"> σχετική</w:t>
      </w:r>
      <w:r w:rsidR="00673D1A">
        <w:rPr>
          <w:rFonts w:cs="Calibri"/>
          <w:sz w:val="24"/>
          <w:szCs w:val="24"/>
        </w:rPr>
        <w:t>ς</w:t>
      </w:r>
      <w:r w:rsidR="00DE3209" w:rsidRPr="00753F07">
        <w:rPr>
          <w:rFonts w:cs="Calibri"/>
          <w:sz w:val="24"/>
          <w:szCs w:val="24"/>
        </w:rPr>
        <w:t xml:space="preserve"> διαταγή</w:t>
      </w:r>
      <w:r w:rsidR="00673D1A">
        <w:rPr>
          <w:rFonts w:cs="Calibri"/>
          <w:sz w:val="24"/>
          <w:szCs w:val="24"/>
        </w:rPr>
        <w:t>ς</w:t>
      </w:r>
      <w:r w:rsidR="00DE3209" w:rsidRPr="00753F07">
        <w:rPr>
          <w:rFonts w:cs="Calibri"/>
          <w:sz w:val="24"/>
          <w:szCs w:val="24"/>
        </w:rPr>
        <w:t xml:space="preserve">. Σε </w:t>
      </w:r>
      <w:r w:rsidR="00673D1A">
        <w:rPr>
          <w:rFonts w:cs="Calibri"/>
          <w:sz w:val="24"/>
          <w:szCs w:val="24"/>
        </w:rPr>
        <w:t xml:space="preserve">μόλις </w:t>
      </w:r>
      <w:r w:rsidR="00DE3209" w:rsidRPr="00753F07">
        <w:rPr>
          <w:rFonts w:cs="Calibri"/>
          <w:sz w:val="24"/>
          <w:szCs w:val="24"/>
        </w:rPr>
        <w:t>16 περιπτώσεις είχε προηγηθεί η έκδοση διαταγής τοποθέτησής τους με επαρκή δικαιολογητικά</w:t>
      </w:r>
      <w:r w:rsidR="00673D1A">
        <w:rPr>
          <w:rFonts w:cs="Calibri"/>
          <w:sz w:val="24"/>
          <w:szCs w:val="24"/>
        </w:rPr>
        <w:t xml:space="preserve">, ενώ σε </w:t>
      </w:r>
      <w:r w:rsidR="00CD10B5" w:rsidRPr="00753F07">
        <w:rPr>
          <w:rFonts w:cs="Calibri"/>
          <w:sz w:val="24"/>
          <w:szCs w:val="24"/>
        </w:rPr>
        <w:t xml:space="preserve">άλλες </w:t>
      </w:r>
      <w:r w:rsidR="00DE3209" w:rsidRPr="00753F07">
        <w:rPr>
          <w:rFonts w:cs="Calibri"/>
          <w:sz w:val="24"/>
          <w:szCs w:val="24"/>
        </w:rPr>
        <w:t>τέσσερεις περιπτώσεις</w:t>
      </w:r>
      <w:r w:rsidR="00673D1A">
        <w:rPr>
          <w:rFonts w:cs="Calibri"/>
          <w:sz w:val="24"/>
          <w:szCs w:val="24"/>
        </w:rPr>
        <w:t>, ως</w:t>
      </w:r>
      <w:r w:rsidR="00DE3209" w:rsidRPr="00753F07">
        <w:rPr>
          <w:rFonts w:cs="Calibri"/>
          <w:sz w:val="24"/>
          <w:szCs w:val="24"/>
        </w:rPr>
        <w:t xml:space="preserve"> λόγος τοποθέτησης στην ΥΔ </w:t>
      </w:r>
      <w:r w:rsidR="00673D1A">
        <w:rPr>
          <w:rFonts w:cs="Calibri"/>
          <w:sz w:val="24"/>
          <w:szCs w:val="24"/>
        </w:rPr>
        <w:t xml:space="preserve">αναφερόταν η </w:t>
      </w:r>
      <w:r w:rsidR="00CD10B5" w:rsidRPr="00753F07">
        <w:rPr>
          <w:rFonts w:cs="Calibri"/>
          <w:sz w:val="24"/>
          <w:szCs w:val="24"/>
        </w:rPr>
        <w:t xml:space="preserve">αδυναμία εντοπισμού των εφέδρων από την Αστυνομία. Σε έξι περιπτώσεις είχαν δοθεί οδηγίες για τοποθέτηση των εφέδρων σε Μονάδες και </w:t>
      </w:r>
      <w:r w:rsidR="00673D1A">
        <w:rPr>
          <w:rFonts w:cs="Calibri"/>
          <w:sz w:val="24"/>
          <w:szCs w:val="24"/>
        </w:rPr>
        <w:t xml:space="preserve">σε </w:t>
      </w:r>
      <w:r w:rsidR="00CD10B5" w:rsidRPr="00753F07">
        <w:rPr>
          <w:rFonts w:cs="Calibri"/>
          <w:sz w:val="24"/>
          <w:szCs w:val="24"/>
        </w:rPr>
        <w:t>μία περίπτωση έγινε μετακίνηση</w:t>
      </w:r>
      <w:r w:rsidR="00673D1A">
        <w:rPr>
          <w:rFonts w:cs="Calibri"/>
          <w:sz w:val="24"/>
          <w:szCs w:val="24"/>
        </w:rPr>
        <w:t>,</w:t>
      </w:r>
      <w:r w:rsidR="00CD10B5" w:rsidRPr="00753F07">
        <w:rPr>
          <w:rFonts w:cs="Calibri"/>
          <w:sz w:val="24"/>
          <w:szCs w:val="24"/>
        </w:rPr>
        <w:t xml:space="preserve"> λόγω πρόσληψης του εφέδρου στις Βρετανικές Βάσεις (ΒΒ).  </w:t>
      </w:r>
      <w:r w:rsidR="00A65858" w:rsidRPr="00753F07">
        <w:rPr>
          <w:rFonts w:cs="Calibri"/>
          <w:sz w:val="24"/>
          <w:szCs w:val="24"/>
        </w:rPr>
        <w:t>Από τον έλεγχο που διενεργήσαμε</w:t>
      </w:r>
      <w:r w:rsidR="003314BE">
        <w:rPr>
          <w:rFonts w:cs="Calibri"/>
          <w:sz w:val="24"/>
          <w:szCs w:val="24"/>
        </w:rPr>
        <w:t>,</w:t>
      </w:r>
      <w:r w:rsidR="00A65858" w:rsidRPr="00753F07">
        <w:rPr>
          <w:rFonts w:cs="Calibri"/>
          <w:sz w:val="24"/>
          <w:szCs w:val="24"/>
        </w:rPr>
        <w:t xml:space="preserve"> αναφορικά με την αποκατάσταση των </w:t>
      </w:r>
      <w:r w:rsidR="00673D1A">
        <w:rPr>
          <w:rFonts w:cs="Calibri"/>
          <w:sz w:val="24"/>
          <w:szCs w:val="24"/>
        </w:rPr>
        <w:t xml:space="preserve">πιο πάνω </w:t>
      </w:r>
      <w:r w:rsidR="00A65858" w:rsidRPr="00753F07">
        <w:rPr>
          <w:rFonts w:cs="Calibri"/>
          <w:sz w:val="24"/>
          <w:szCs w:val="24"/>
        </w:rPr>
        <w:t xml:space="preserve">ευρημάτων, διαπιστώσαμε ότι </w:t>
      </w:r>
      <w:r w:rsidR="00673D1A">
        <w:rPr>
          <w:rFonts w:cs="Calibri"/>
          <w:sz w:val="24"/>
          <w:szCs w:val="24"/>
        </w:rPr>
        <w:t xml:space="preserve">οι περισσότεροι (53 έφεδροι ή </w:t>
      </w:r>
      <w:r w:rsidR="004C7B95" w:rsidRPr="00753F07">
        <w:rPr>
          <w:rFonts w:cs="Calibri"/>
          <w:sz w:val="24"/>
          <w:szCs w:val="24"/>
        </w:rPr>
        <w:t xml:space="preserve">70%) </w:t>
      </w:r>
      <w:r w:rsidR="00673D1A">
        <w:rPr>
          <w:rFonts w:cs="Calibri"/>
          <w:sz w:val="24"/>
          <w:szCs w:val="24"/>
        </w:rPr>
        <w:t xml:space="preserve">εξακολουθούν να βρίσκονται </w:t>
      </w:r>
      <w:r w:rsidR="00B61495" w:rsidRPr="00753F07">
        <w:rPr>
          <w:rFonts w:cs="Calibri"/>
          <w:sz w:val="24"/>
          <w:szCs w:val="24"/>
        </w:rPr>
        <w:t>τοποθετημένοι</w:t>
      </w:r>
      <w:r w:rsidR="004C7B95" w:rsidRPr="00753F07">
        <w:rPr>
          <w:rFonts w:cs="Calibri"/>
          <w:sz w:val="24"/>
          <w:szCs w:val="24"/>
        </w:rPr>
        <w:t xml:space="preserve"> στην ΥΔ</w:t>
      </w:r>
      <w:r w:rsidRPr="00753F07">
        <w:rPr>
          <w:rFonts w:cs="Calibri"/>
          <w:sz w:val="24"/>
          <w:szCs w:val="24"/>
        </w:rPr>
        <w:t xml:space="preserve">, καθότι με τα σημερινά δεδομένα αιτιολογείται η παραμονή τους στη συγκεκριμένη κατηγορία, λόγω </w:t>
      </w:r>
      <w:r w:rsidR="003314BE">
        <w:rPr>
          <w:rFonts w:cs="Calibri"/>
          <w:sz w:val="24"/>
          <w:szCs w:val="24"/>
        </w:rPr>
        <w:t>Κ</w:t>
      </w:r>
      <w:r w:rsidRPr="00753F07">
        <w:rPr>
          <w:rFonts w:cs="Calibri"/>
          <w:sz w:val="24"/>
          <w:szCs w:val="24"/>
        </w:rPr>
        <w:t xml:space="preserve">λάσης. </w:t>
      </w:r>
      <w:r w:rsidR="008B2C41">
        <w:rPr>
          <w:rFonts w:cs="Calibri"/>
          <w:sz w:val="24"/>
          <w:szCs w:val="24"/>
        </w:rPr>
        <w:t>Δε</w:t>
      </w:r>
      <w:r w:rsidR="003314BE">
        <w:rPr>
          <w:rFonts w:cs="Calibri"/>
          <w:sz w:val="24"/>
          <w:szCs w:val="24"/>
        </w:rPr>
        <w:t>κατέσσερις</w:t>
      </w:r>
      <w:r w:rsidR="00673D1A">
        <w:rPr>
          <w:rFonts w:cs="Calibri"/>
          <w:sz w:val="24"/>
          <w:szCs w:val="24"/>
        </w:rPr>
        <w:t xml:space="preserve"> έφεδροι μ</w:t>
      </w:r>
      <w:r w:rsidR="004C7B95" w:rsidRPr="00753F07">
        <w:rPr>
          <w:rFonts w:cs="Calibri"/>
          <w:sz w:val="24"/>
          <w:szCs w:val="24"/>
        </w:rPr>
        <w:t>ετακινήθηκαν σε ΜΕ</w:t>
      </w:r>
      <w:r w:rsidRPr="00753F07">
        <w:rPr>
          <w:rFonts w:cs="Calibri"/>
          <w:sz w:val="24"/>
          <w:szCs w:val="24"/>
        </w:rPr>
        <w:t xml:space="preserve"> </w:t>
      </w:r>
      <w:r w:rsidR="00A65858" w:rsidRPr="00753F07">
        <w:rPr>
          <w:rFonts w:cs="Calibri"/>
          <w:sz w:val="24"/>
          <w:szCs w:val="24"/>
        </w:rPr>
        <w:t xml:space="preserve">(ποσοστό </w:t>
      </w:r>
      <w:r w:rsidR="004C7B95" w:rsidRPr="00753F07">
        <w:rPr>
          <w:rFonts w:cs="Calibri"/>
          <w:sz w:val="24"/>
          <w:szCs w:val="24"/>
        </w:rPr>
        <w:t>18</w:t>
      </w:r>
      <w:r w:rsidR="00A65858" w:rsidRPr="00753F07">
        <w:rPr>
          <w:rFonts w:cs="Calibri"/>
          <w:sz w:val="24"/>
          <w:szCs w:val="24"/>
        </w:rPr>
        <w:t>%)</w:t>
      </w:r>
      <w:r w:rsidRPr="00753F07">
        <w:rPr>
          <w:rFonts w:cs="Calibri"/>
          <w:sz w:val="24"/>
          <w:szCs w:val="24"/>
        </w:rPr>
        <w:t xml:space="preserve">, επίσης λόγω Κλάσης, ενώ </w:t>
      </w:r>
      <w:r w:rsidR="00673D1A">
        <w:rPr>
          <w:rFonts w:cs="Calibri"/>
          <w:sz w:val="24"/>
          <w:szCs w:val="24"/>
        </w:rPr>
        <w:t xml:space="preserve">για </w:t>
      </w:r>
      <w:r w:rsidR="004C7B95" w:rsidRPr="00753F07">
        <w:rPr>
          <w:rFonts w:cs="Calibri"/>
          <w:sz w:val="24"/>
          <w:szCs w:val="24"/>
        </w:rPr>
        <w:t xml:space="preserve">τρείς </w:t>
      </w:r>
      <w:r w:rsidR="00673D1A">
        <w:rPr>
          <w:rFonts w:cs="Calibri"/>
          <w:sz w:val="24"/>
          <w:szCs w:val="24"/>
        </w:rPr>
        <w:t xml:space="preserve">έφεδρους </w:t>
      </w:r>
      <w:r w:rsidR="004C7B95" w:rsidRPr="00753F07">
        <w:rPr>
          <w:rFonts w:cs="Calibri"/>
          <w:sz w:val="24"/>
          <w:szCs w:val="24"/>
        </w:rPr>
        <w:t>δεν κ</w:t>
      </w:r>
      <w:r w:rsidR="00A65858" w:rsidRPr="00753F07">
        <w:rPr>
          <w:rFonts w:cs="Calibri"/>
          <w:sz w:val="24"/>
          <w:szCs w:val="24"/>
        </w:rPr>
        <w:t xml:space="preserve">ατέστη </w:t>
      </w:r>
      <w:r w:rsidR="00673D1A">
        <w:rPr>
          <w:rFonts w:cs="Calibri"/>
          <w:sz w:val="24"/>
          <w:szCs w:val="24"/>
        </w:rPr>
        <w:t xml:space="preserve">δυνατή </w:t>
      </w:r>
      <w:r w:rsidR="000B5401" w:rsidRPr="00753F07">
        <w:rPr>
          <w:rFonts w:cs="Calibri"/>
          <w:sz w:val="24"/>
          <w:szCs w:val="24"/>
        </w:rPr>
        <w:t>η</w:t>
      </w:r>
      <w:r w:rsidR="00A65858" w:rsidRPr="00753F07">
        <w:rPr>
          <w:rFonts w:cs="Calibri"/>
          <w:sz w:val="24"/>
          <w:szCs w:val="24"/>
        </w:rPr>
        <w:t xml:space="preserve"> εξακρίβωση της διεύθυνσης μονίμου διαμονής </w:t>
      </w:r>
      <w:r w:rsidR="000B5401" w:rsidRPr="00753F07">
        <w:rPr>
          <w:rFonts w:cs="Calibri"/>
          <w:sz w:val="24"/>
          <w:szCs w:val="24"/>
        </w:rPr>
        <w:t xml:space="preserve">τους. </w:t>
      </w:r>
      <w:r w:rsidR="008B2C41">
        <w:rPr>
          <w:rFonts w:cs="Calibri"/>
          <w:sz w:val="24"/>
          <w:szCs w:val="24"/>
        </w:rPr>
        <w:t>Σ</w:t>
      </w:r>
      <w:r w:rsidR="00A65858" w:rsidRPr="00753F07">
        <w:rPr>
          <w:rFonts w:cs="Calibri"/>
          <w:sz w:val="24"/>
          <w:szCs w:val="24"/>
        </w:rPr>
        <w:t>ε μία περίπτωση υπήρξε οριστική αποδέσμευση του εφέδρου</w:t>
      </w:r>
      <w:r w:rsidR="00673D1A">
        <w:rPr>
          <w:rFonts w:cs="Calibri"/>
          <w:sz w:val="24"/>
          <w:szCs w:val="24"/>
        </w:rPr>
        <w:t>,</w:t>
      </w:r>
      <w:r w:rsidR="00A65858" w:rsidRPr="00753F07">
        <w:rPr>
          <w:rFonts w:cs="Calibri"/>
          <w:sz w:val="24"/>
          <w:szCs w:val="24"/>
        </w:rPr>
        <w:t xml:space="preserve"> λόγω συμπλήρωσης του ορίου ηλικίας</w:t>
      </w:r>
      <w:r w:rsidR="000B5401" w:rsidRPr="00753F07">
        <w:rPr>
          <w:rFonts w:cs="Calibri"/>
          <w:sz w:val="24"/>
          <w:szCs w:val="24"/>
        </w:rPr>
        <w:t xml:space="preserve"> και οι υπόλοιπες πέντε περιπτώσεις</w:t>
      </w:r>
      <w:r w:rsidR="008E01BA">
        <w:rPr>
          <w:rFonts w:cs="Calibri"/>
          <w:sz w:val="24"/>
          <w:szCs w:val="24"/>
        </w:rPr>
        <w:t xml:space="preserve"> αφορούν στη χορήγηση αναστολής</w:t>
      </w:r>
      <w:r w:rsidR="000B5401" w:rsidRPr="00753F07">
        <w:rPr>
          <w:rFonts w:cs="Calibri"/>
          <w:sz w:val="24"/>
          <w:szCs w:val="24"/>
        </w:rPr>
        <w:t xml:space="preserve">/αναβολής, </w:t>
      </w:r>
      <w:r w:rsidR="008B2C41">
        <w:rPr>
          <w:rFonts w:cs="Calibri"/>
          <w:sz w:val="24"/>
          <w:szCs w:val="24"/>
        </w:rPr>
        <w:t xml:space="preserve">λόγω </w:t>
      </w:r>
      <w:r w:rsidR="00B61495" w:rsidRPr="00753F07">
        <w:rPr>
          <w:rFonts w:cs="Calibri"/>
          <w:sz w:val="24"/>
          <w:szCs w:val="24"/>
        </w:rPr>
        <w:t>πρόσληψη</w:t>
      </w:r>
      <w:r w:rsidR="008B2C41">
        <w:rPr>
          <w:rFonts w:cs="Calibri"/>
          <w:sz w:val="24"/>
          <w:szCs w:val="24"/>
        </w:rPr>
        <w:t>ς</w:t>
      </w:r>
      <w:r w:rsidR="00B61495" w:rsidRPr="00753F07">
        <w:rPr>
          <w:rFonts w:cs="Calibri"/>
          <w:sz w:val="24"/>
          <w:szCs w:val="24"/>
        </w:rPr>
        <w:t xml:space="preserve"> στις Βρετανικές </w:t>
      </w:r>
      <w:r w:rsidR="000B5401" w:rsidRPr="00753F07">
        <w:rPr>
          <w:rFonts w:cs="Calibri"/>
          <w:sz w:val="24"/>
          <w:szCs w:val="24"/>
        </w:rPr>
        <w:t>Β</w:t>
      </w:r>
      <w:r w:rsidR="00B61495" w:rsidRPr="00753F07">
        <w:rPr>
          <w:rFonts w:cs="Calibri"/>
          <w:sz w:val="24"/>
          <w:szCs w:val="24"/>
        </w:rPr>
        <w:t>άσεις</w:t>
      </w:r>
      <w:r w:rsidR="000B5401" w:rsidRPr="00753F07">
        <w:rPr>
          <w:rFonts w:cs="Calibri"/>
          <w:sz w:val="24"/>
          <w:szCs w:val="24"/>
        </w:rPr>
        <w:t xml:space="preserve">, καθώς και σε αποβιώσαντα, </w:t>
      </w:r>
      <w:r w:rsidR="00A65858" w:rsidRPr="00753F07">
        <w:rPr>
          <w:rFonts w:cs="Calibri"/>
          <w:sz w:val="24"/>
          <w:szCs w:val="24"/>
        </w:rPr>
        <w:t xml:space="preserve">όπως αναλύεται στο πιο κάτω γράφημα: </w:t>
      </w:r>
    </w:p>
    <w:p w14:paraId="585F4259" w14:textId="77777777" w:rsidR="00B61495" w:rsidRPr="00753F07" w:rsidRDefault="00B61495" w:rsidP="006400D1">
      <w:pPr>
        <w:tabs>
          <w:tab w:val="left" w:pos="567"/>
        </w:tabs>
        <w:spacing w:after="120"/>
        <w:jc w:val="both"/>
        <w:rPr>
          <w:rFonts w:cs="Calibri"/>
          <w:sz w:val="24"/>
          <w:szCs w:val="24"/>
        </w:rPr>
      </w:pPr>
      <w:r w:rsidRPr="00753F07">
        <w:rPr>
          <w:noProof/>
          <w:sz w:val="24"/>
          <w:szCs w:val="24"/>
          <w:lang w:eastAsia="el-GR"/>
        </w:rPr>
        <w:lastRenderedPageBreak/>
        <w:drawing>
          <wp:inline distT="0" distB="0" distL="0" distR="0" wp14:anchorId="3D0D0369" wp14:editId="3748B9B9">
            <wp:extent cx="5762625" cy="3305175"/>
            <wp:effectExtent l="0" t="0" r="9525" b="9525"/>
            <wp:docPr id="4" name="Γράφημα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0252106-0358-4933-91A5-FD10071242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98145F8" w14:textId="4BECA53D" w:rsidR="00982E45" w:rsidRPr="008B3932" w:rsidRDefault="00814E3B" w:rsidP="006400D1">
      <w:pPr>
        <w:tabs>
          <w:tab w:val="left" w:pos="567"/>
        </w:tabs>
        <w:spacing w:after="120"/>
        <w:jc w:val="both"/>
        <w:rPr>
          <w:rFonts w:cs="Calibri"/>
          <w:spacing w:val="-4"/>
          <w:sz w:val="24"/>
          <w:szCs w:val="24"/>
        </w:rPr>
      </w:pPr>
      <w:r w:rsidRPr="008B3932">
        <w:rPr>
          <w:rFonts w:cs="Calibri"/>
          <w:spacing w:val="-4"/>
          <w:sz w:val="24"/>
          <w:szCs w:val="24"/>
        </w:rPr>
        <w:t>Στο πλαίσιο διεν</w:t>
      </w:r>
      <w:r w:rsidR="008B2C41">
        <w:rPr>
          <w:rFonts w:cs="Calibri"/>
          <w:spacing w:val="-4"/>
          <w:sz w:val="24"/>
          <w:szCs w:val="24"/>
        </w:rPr>
        <w:t>έ</w:t>
      </w:r>
      <w:r w:rsidRPr="008B3932">
        <w:rPr>
          <w:rFonts w:cs="Calibri"/>
          <w:spacing w:val="-4"/>
          <w:sz w:val="24"/>
          <w:szCs w:val="24"/>
        </w:rPr>
        <w:t>ργε</w:t>
      </w:r>
      <w:r w:rsidR="008B2C41">
        <w:rPr>
          <w:rFonts w:cs="Calibri"/>
          <w:spacing w:val="-4"/>
          <w:sz w:val="24"/>
          <w:szCs w:val="24"/>
        </w:rPr>
        <w:t>ι</w:t>
      </w:r>
      <w:r w:rsidRPr="008B3932">
        <w:rPr>
          <w:rFonts w:cs="Calibri"/>
          <w:spacing w:val="-4"/>
          <w:sz w:val="24"/>
          <w:szCs w:val="24"/>
        </w:rPr>
        <w:t xml:space="preserve">ας συμπληρωματικών ελεγκτικών επαληθεύσεων στα στοιχεία της βάσης δεδομένων του ΓΕΕΦ/ΔΕΠΣ, ημερ. 11.2.2021, που αφορούν στους εφέδρους </w:t>
      </w:r>
      <w:r w:rsidR="008B2C41">
        <w:rPr>
          <w:rFonts w:cs="Calibri"/>
          <w:spacing w:val="-4"/>
          <w:sz w:val="24"/>
          <w:szCs w:val="24"/>
        </w:rPr>
        <w:t>που</w:t>
      </w:r>
      <w:r w:rsidRPr="008B3932">
        <w:rPr>
          <w:rFonts w:cs="Calibri"/>
          <w:spacing w:val="-4"/>
          <w:sz w:val="24"/>
          <w:szCs w:val="24"/>
        </w:rPr>
        <w:t xml:space="preserve"> εμπίπτουν στην κατηγορία των Πολιτικά Εκτεθειμένων Προσώπων (ΠΕΠ), καθώς και των διαδόχων τους, εντοπίσθηκαν συνολικά </w:t>
      </w:r>
      <w:r w:rsidR="00801800" w:rsidRPr="008B3932">
        <w:rPr>
          <w:rFonts w:cs="Calibri"/>
          <w:spacing w:val="-4"/>
          <w:sz w:val="24"/>
          <w:szCs w:val="24"/>
        </w:rPr>
        <w:t>οκτώ</w:t>
      </w:r>
      <w:r w:rsidRPr="008B3932">
        <w:rPr>
          <w:rFonts w:cs="Calibri"/>
          <w:spacing w:val="-4"/>
          <w:sz w:val="24"/>
          <w:szCs w:val="24"/>
        </w:rPr>
        <w:t xml:space="preserve"> περιπτώσεις καταχωρ</w:t>
      </w:r>
      <w:r w:rsidR="00673D1A" w:rsidRPr="008B3932">
        <w:rPr>
          <w:rFonts w:cs="Calibri"/>
          <w:spacing w:val="-4"/>
          <w:sz w:val="24"/>
          <w:szCs w:val="24"/>
        </w:rPr>
        <w:t>ί</w:t>
      </w:r>
      <w:r w:rsidRPr="008B3932">
        <w:rPr>
          <w:rFonts w:cs="Calibri"/>
          <w:spacing w:val="-4"/>
          <w:sz w:val="24"/>
          <w:szCs w:val="24"/>
        </w:rPr>
        <w:t>σεων στην ΥΔ</w:t>
      </w:r>
      <w:r w:rsidR="00BE5DF9" w:rsidRPr="008B3932">
        <w:rPr>
          <w:rFonts w:cs="Calibri"/>
          <w:spacing w:val="-4"/>
          <w:sz w:val="24"/>
          <w:szCs w:val="24"/>
        </w:rPr>
        <w:t>.</w:t>
      </w:r>
      <w:r w:rsidRPr="008B3932">
        <w:rPr>
          <w:rFonts w:cs="Calibri"/>
          <w:spacing w:val="-4"/>
          <w:sz w:val="24"/>
          <w:szCs w:val="24"/>
        </w:rPr>
        <w:t xml:space="preserve"> Από περαιτέρω έλεγχο που διενεργήσαμε διαφάνηκε ότι, οι </w:t>
      </w:r>
      <w:r w:rsidR="00801800" w:rsidRPr="008B3932">
        <w:rPr>
          <w:rFonts w:cs="Calibri"/>
          <w:spacing w:val="-4"/>
          <w:sz w:val="24"/>
          <w:szCs w:val="24"/>
        </w:rPr>
        <w:t xml:space="preserve">έξι από αυτές αφορούν </w:t>
      </w:r>
      <w:r w:rsidR="008B2C41">
        <w:rPr>
          <w:rFonts w:cs="Calibri"/>
          <w:spacing w:val="-4"/>
          <w:sz w:val="24"/>
          <w:szCs w:val="24"/>
        </w:rPr>
        <w:t xml:space="preserve">σε </w:t>
      </w:r>
      <w:r w:rsidRPr="008B3932">
        <w:rPr>
          <w:rFonts w:cs="Calibri"/>
          <w:spacing w:val="-4"/>
          <w:sz w:val="24"/>
          <w:szCs w:val="24"/>
        </w:rPr>
        <w:t>έφεδρο</w:t>
      </w:r>
      <w:r w:rsidR="00801800" w:rsidRPr="008B3932">
        <w:rPr>
          <w:rFonts w:cs="Calibri"/>
          <w:spacing w:val="-4"/>
          <w:sz w:val="24"/>
          <w:szCs w:val="24"/>
        </w:rPr>
        <w:t xml:space="preserve">υς με </w:t>
      </w:r>
      <w:r w:rsidRPr="008B3932">
        <w:rPr>
          <w:rFonts w:cs="Calibri"/>
          <w:spacing w:val="-4"/>
          <w:sz w:val="24"/>
          <w:szCs w:val="24"/>
        </w:rPr>
        <w:t>σωματική ικανότητα Ι1</w:t>
      </w:r>
      <w:r w:rsidR="008B2C41">
        <w:rPr>
          <w:rFonts w:cs="Calibri"/>
          <w:spacing w:val="-4"/>
          <w:sz w:val="24"/>
          <w:szCs w:val="24"/>
        </w:rPr>
        <w:t>,</w:t>
      </w:r>
      <w:r w:rsidRPr="008B3932">
        <w:rPr>
          <w:rFonts w:cs="Calibri"/>
          <w:spacing w:val="-4"/>
          <w:sz w:val="24"/>
          <w:szCs w:val="24"/>
        </w:rPr>
        <w:t xml:space="preserve"> </w:t>
      </w:r>
      <w:r w:rsidR="00E96DB0" w:rsidRPr="008B3932">
        <w:rPr>
          <w:rFonts w:cs="Calibri"/>
          <w:spacing w:val="-4"/>
          <w:sz w:val="24"/>
          <w:szCs w:val="24"/>
        </w:rPr>
        <w:t xml:space="preserve">που </w:t>
      </w:r>
      <w:r w:rsidRPr="008B3932">
        <w:rPr>
          <w:rFonts w:cs="Calibri"/>
          <w:spacing w:val="-4"/>
          <w:sz w:val="24"/>
          <w:szCs w:val="24"/>
        </w:rPr>
        <w:t>βάσει της ηλικίας τους κατά τον ουσιώδη χρόνο</w:t>
      </w:r>
      <w:r w:rsidR="00673D1A" w:rsidRPr="008B3932">
        <w:rPr>
          <w:rFonts w:cs="Calibri"/>
          <w:spacing w:val="-4"/>
          <w:sz w:val="24"/>
          <w:szCs w:val="24"/>
        </w:rPr>
        <w:t xml:space="preserve">, δεν φαίνεται να αιτιολογείται η </w:t>
      </w:r>
      <w:r w:rsidR="00801800" w:rsidRPr="008B3932">
        <w:rPr>
          <w:rFonts w:cs="Calibri"/>
          <w:spacing w:val="-4"/>
          <w:sz w:val="24"/>
          <w:szCs w:val="24"/>
        </w:rPr>
        <w:t xml:space="preserve">τοποθέτησή </w:t>
      </w:r>
      <w:r w:rsidRPr="008B3932">
        <w:rPr>
          <w:rFonts w:cs="Calibri"/>
          <w:spacing w:val="-4"/>
          <w:sz w:val="24"/>
          <w:szCs w:val="24"/>
        </w:rPr>
        <w:t>τους στη συγκεκριμένη κατηγορία</w:t>
      </w:r>
      <w:r w:rsidR="00673D1A" w:rsidRPr="008B3932">
        <w:rPr>
          <w:rFonts w:cs="Calibri"/>
          <w:spacing w:val="-4"/>
          <w:sz w:val="24"/>
          <w:szCs w:val="24"/>
        </w:rPr>
        <w:t xml:space="preserve">. </w:t>
      </w:r>
      <w:r w:rsidR="00801800" w:rsidRPr="008B3932">
        <w:rPr>
          <w:rFonts w:cs="Calibri"/>
          <w:spacing w:val="-4"/>
          <w:sz w:val="24"/>
          <w:szCs w:val="24"/>
        </w:rPr>
        <w:t xml:space="preserve">Οι υπόλοιπες δύο αφορούν </w:t>
      </w:r>
      <w:r w:rsidR="008B2C41">
        <w:rPr>
          <w:rFonts w:cs="Calibri"/>
          <w:spacing w:val="-4"/>
          <w:sz w:val="24"/>
          <w:szCs w:val="24"/>
        </w:rPr>
        <w:t xml:space="preserve">σε </w:t>
      </w:r>
      <w:r w:rsidR="006A1678" w:rsidRPr="008B3932">
        <w:rPr>
          <w:rFonts w:cs="Calibri"/>
          <w:spacing w:val="-4"/>
          <w:sz w:val="24"/>
          <w:szCs w:val="24"/>
        </w:rPr>
        <w:t>εφέδρους που μετακινήθηκαν προσωρινά στο 23 Τμήμα Φοιτητών της ΥΔ, μέχρι να προσκομίσουν</w:t>
      </w:r>
      <w:r w:rsidR="00673D1A" w:rsidRPr="008B3932">
        <w:rPr>
          <w:rFonts w:cs="Calibri"/>
          <w:spacing w:val="-4"/>
          <w:sz w:val="24"/>
          <w:szCs w:val="24"/>
        </w:rPr>
        <w:t>,</w:t>
      </w:r>
      <w:r w:rsidR="006A1678" w:rsidRPr="008B3932">
        <w:rPr>
          <w:rFonts w:cs="Calibri"/>
          <w:spacing w:val="-4"/>
          <w:sz w:val="24"/>
          <w:szCs w:val="24"/>
        </w:rPr>
        <w:t xml:space="preserve"> εντός του ιδίου έτους</w:t>
      </w:r>
      <w:r w:rsidR="00673D1A" w:rsidRPr="008B3932">
        <w:rPr>
          <w:rFonts w:cs="Calibri"/>
          <w:spacing w:val="-4"/>
          <w:sz w:val="24"/>
          <w:szCs w:val="24"/>
        </w:rPr>
        <w:t>,</w:t>
      </w:r>
      <w:r w:rsidR="006A1678" w:rsidRPr="008B3932">
        <w:rPr>
          <w:rFonts w:cs="Calibri"/>
          <w:spacing w:val="-4"/>
          <w:sz w:val="24"/>
          <w:szCs w:val="24"/>
        </w:rPr>
        <w:t xml:space="preserve"> τη βεβαίωση εγγραφής τους </w:t>
      </w:r>
      <w:r w:rsidR="00673D1A" w:rsidRPr="008B3932">
        <w:rPr>
          <w:rFonts w:cs="Calibri"/>
          <w:spacing w:val="-4"/>
          <w:sz w:val="24"/>
          <w:szCs w:val="24"/>
        </w:rPr>
        <w:t xml:space="preserve">σε </w:t>
      </w:r>
      <w:r w:rsidR="006A1678" w:rsidRPr="008B3932">
        <w:rPr>
          <w:rFonts w:cs="Calibri"/>
          <w:spacing w:val="-4"/>
          <w:sz w:val="24"/>
          <w:szCs w:val="24"/>
        </w:rPr>
        <w:t xml:space="preserve">σχολή τριτοβάθμιας εκπαίδευσης. Παρόλο ότι έχουν περάσει </w:t>
      </w:r>
      <w:r w:rsidR="00673D1A" w:rsidRPr="008B3932">
        <w:rPr>
          <w:rFonts w:cs="Calibri"/>
          <w:spacing w:val="-4"/>
          <w:sz w:val="24"/>
          <w:szCs w:val="24"/>
        </w:rPr>
        <w:t xml:space="preserve">έκτοτε </w:t>
      </w:r>
      <w:r w:rsidR="006A1678" w:rsidRPr="008B3932">
        <w:rPr>
          <w:rFonts w:cs="Calibri"/>
          <w:spacing w:val="-4"/>
          <w:sz w:val="24"/>
          <w:szCs w:val="24"/>
        </w:rPr>
        <w:t xml:space="preserve">αρκετά </w:t>
      </w:r>
      <w:r w:rsidR="00673D1A" w:rsidRPr="008B3932">
        <w:rPr>
          <w:rFonts w:cs="Calibri"/>
          <w:spacing w:val="-4"/>
          <w:sz w:val="24"/>
          <w:szCs w:val="24"/>
        </w:rPr>
        <w:t xml:space="preserve">χρόνια, </w:t>
      </w:r>
      <w:r w:rsidR="006A1678" w:rsidRPr="008B3932">
        <w:rPr>
          <w:rFonts w:cs="Calibri"/>
          <w:spacing w:val="-4"/>
          <w:sz w:val="24"/>
          <w:szCs w:val="24"/>
        </w:rPr>
        <w:t xml:space="preserve">εξακολουθεί να εκκρεμεί η εν λόγω συμμόρφωσή τους.  </w:t>
      </w:r>
    </w:p>
    <w:p w14:paraId="4F661BAD" w14:textId="508BE4CF" w:rsidR="00391B6C" w:rsidRPr="008B3932" w:rsidRDefault="00467F81" w:rsidP="006400D1">
      <w:pPr>
        <w:tabs>
          <w:tab w:val="left" w:pos="567"/>
        </w:tabs>
        <w:spacing w:after="120"/>
        <w:jc w:val="both"/>
        <w:rPr>
          <w:rFonts w:cs="Calibri"/>
          <w:spacing w:val="-4"/>
          <w:sz w:val="24"/>
          <w:szCs w:val="24"/>
        </w:rPr>
      </w:pPr>
      <w:r w:rsidRPr="008B3932">
        <w:rPr>
          <w:rFonts w:cs="Calibri"/>
          <w:spacing w:val="-4"/>
          <w:sz w:val="24"/>
          <w:szCs w:val="24"/>
        </w:rPr>
        <w:t xml:space="preserve">Σύμφωνα με στοιχεία που τηρούνται στο ΓΕΕΦ/ΔΕΠΣ, </w:t>
      </w:r>
      <w:r w:rsidR="00982E45" w:rsidRPr="008B3932">
        <w:rPr>
          <w:rFonts w:cs="Calibri"/>
          <w:spacing w:val="-4"/>
          <w:sz w:val="24"/>
          <w:szCs w:val="24"/>
        </w:rPr>
        <w:t xml:space="preserve">ημερ. 11.2.2021, διαπιστώνουμε </w:t>
      </w:r>
      <w:r w:rsidR="009A2AE1" w:rsidRPr="008B3932">
        <w:rPr>
          <w:rFonts w:cs="Calibri"/>
          <w:spacing w:val="-4"/>
          <w:sz w:val="24"/>
          <w:szCs w:val="24"/>
        </w:rPr>
        <w:t>ότι</w:t>
      </w:r>
      <w:r w:rsidR="00673D1A" w:rsidRPr="008B3932">
        <w:rPr>
          <w:rFonts w:cs="Calibri"/>
          <w:spacing w:val="-4"/>
          <w:sz w:val="24"/>
          <w:szCs w:val="24"/>
        </w:rPr>
        <w:t>,</w:t>
      </w:r>
      <w:r w:rsidR="009A2AE1" w:rsidRPr="008B3932">
        <w:rPr>
          <w:rFonts w:cs="Calibri"/>
          <w:spacing w:val="-4"/>
          <w:sz w:val="24"/>
          <w:szCs w:val="24"/>
        </w:rPr>
        <w:t xml:space="preserve"> </w:t>
      </w:r>
      <w:r w:rsidRPr="008B3932">
        <w:rPr>
          <w:rFonts w:cs="Calibri"/>
          <w:spacing w:val="-4"/>
          <w:sz w:val="24"/>
          <w:szCs w:val="24"/>
        </w:rPr>
        <w:t>α</w:t>
      </w:r>
      <w:r w:rsidR="00391B6C" w:rsidRPr="008B3932">
        <w:rPr>
          <w:rFonts w:cs="Calibri"/>
          <w:spacing w:val="-4"/>
          <w:sz w:val="24"/>
          <w:szCs w:val="24"/>
        </w:rPr>
        <w:t>πό το σύνολο των εφέδρων της ΥΔ</w:t>
      </w:r>
      <w:r w:rsidRPr="008B3932">
        <w:rPr>
          <w:rFonts w:cs="Calibri"/>
          <w:spacing w:val="-4"/>
          <w:sz w:val="24"/>
          <w:szCs w:val="24"/>
        </w:rPr>
        <w:t xml:space="preserve">, </w:t>
      </w:r>
      <w:r w:rsidR="00BC3282" w:rsidRPr="008B3932">
        <w:rPr>
          <w:rFonts w:cs="Calibri"/>
          <w:spacing w:val="-4"/>
          <w:sz w:val="24"/>
          <w:szCs w:val="24"/>
        </w:rPr>
        <w:t xml:space="preserve">το </w:t>
      </w:r>
      <w:r w:rsidRPr="008B3932">
        <w:rPr>
          <w:rFonts w:cs="Calibri"/>
          <w:spacing w:val="-4"/>
          <w:sz w:val="24"/>
          <w:szCs w:val="24"/>
        </w:rPr>
        <w:t>5</w:t>
      </w:r>
      <w:r w:rsidR="00982E45" w:rsidRPr="008B3932">
        <w:rPr>
          <w:rFonts w:cs="Calibri"/>
          <w:spacing w:val="-4"/>
          <w:sz w:val="24"/>
          <w:szCs w:val="24"/>
        </w:rPr>
        <w:t>1</w:t>
      </w:r>
      <w:r w:rsidRPr="008B3932">
        <w:rPr>
          <w:rFonts w:cs="Calibri"/>
          <w:spacing w:val="-4"/>
          <w:sz w:val="24"/>
          <w:szCs w:val="24"/>
        </w:rPr>
        <w:t>% αφορ</w:t>
      </w:r>
      <w:r w:rsidR="00354EF0" w:rsidRPr="008B3932">
        <w:rPr>
          <w:rFonts w:cs="Calibri"/>
          <w:spacing w:val="-4"/>
          <w:sz w:val="24"/>
          <w:szCs w:val="24"/>
        </w:rPr>
        <w:t>ά σε</w:t>
      </w:r>
      <w:r w:rsidRPr="008B3932">
        <w:rPr>
          <w:rFonts w:cs="Calibri"/>
          <w:spacing w:val="-4"/>
          <w:sz w:val="24"/>
          <w:szCs w:val="24"/>
        </w:rPr>
        <w:t xml:space="preserve"> εφέδρους οι οποίοι έχουν τοποθετηθεί/μετακινηθεί απευθείας στη συγκεκριμένη κατηγορία</w:t>
      </w:r>
      <w:r w:rsidR="00673D1A" w:rsidRPr="008B3932">
        <w:rPr>
          <w:rFonts w:cs="Calibri"/>
          <w:spacing w:val="-4"/>
          <w:sz w:val="24"/>
          <w:szCs w:val="24"/>
        </w:rPr>
        <w:t>,</w:t>
      </w:r>
      <w:r w:rsidRPr="008B3932">
        <w:rPr>
          <w:rFonts w:cs="Calibri"/>
          <w:spacing w:val="-4"/>
          <w:sz w:val="24"/>
          <w:szCs w:val="24"/>
        </w:rPr>
        <w:t xml:space="preserve"> ανεξαρτήτως ορίου ηλικίας, έπειτα από κατάταξή τους από τις αρμόδιες υγειονομικές επιτροπές στις κατηγορίες σωματικής ικανότητας Ι3 και Ι4. </w:t>
      </w:r>
      <w:r w:rsidR="00982E45" w:rsidRPr="008B3932">
        <w:rPr>
          <w:rFonts w:cs="Calibri"/>
          <w:spacing w:val="-4"/>
          <w:sz w:val="24"/>
          <w:szCs w:val="24"/>
        </w:rPr>
        <w:t>Όπως αναφέραμε εκτενέστερα στη</w:t>
      </w:r>
      <w:r w:rsidR="00361B52">
        <w:rPr>
          <w:rFonts w:cs="Calibri"/>
          <w:spacing w:val="-4"/>
          <w:sz w:val="24"/>
          <w:szCs w:val="24"/>
        </w:rPr>
        <w:t>ν</w:t>
      </w:r>
      <w:r w:rsidR="00982E45" w:rsidRPr="008B3932">
        <w:rPr>
          <w:rFonts w:cs="Calibri"/>
          <w:spacing w:val="-4"/>
          <w:sz w:val="24"/>
          <w:szCs w:val="24"/>
        </w:rPr>
        <w:t xml:space="preserve"> προηγούμενη </w:t>
      </w:r>
      <w:r w:rsidR="00673D1A" w:rsidRPr="008B3932">
        <w:rPr>
          <w:rFonts w:cs="Calibri"/>
          <w:spacing w:val="-4"/>
          <w:sz w:val="24"/>
          <w:szCs w:val="24"/>
        </w:rPr>
        <w:t xml:space="preserve">Έκθεσή </w:t>
      </w:r>
      <w:r w:rsidR="00982E45" w:rsidRPr="008B3932">
        <w:rPr>
          <w:rFonts w:cs="Calibri"/>
          <w:spacing w:val="-4"/>
          <w:sz w:val="24"/>
          <w:szCs w:val="24"/>
        </w:rPr>
        <w:t xml:space="preserve">μας, </w:t>
      </w:r>
      <w:r w:rsidR="001562B0" w:rsidRPr="008B3932">
        <w:rPr>
          <w:rFonts w:cs="Calibri"/>
          <w:spacing w:val="-4"/>
          <w:sz w:val="24"/>
          <w:szCs w:val="24"/>
        </w:rPr>
        <w:t>β</w:t>
      </w:r>
      <w:r w:rsidR="000A7629" w:rsidRPr="008B3932">
        <w:rPr>
          <w:rFonts w:cs="Calibri"/>
          <w:spacing w:val="-4"/>
          <w:sz w:val="24"/>
          <w:szCs w:val="24"/>
        </w:rPr>
        <w:t xml:space="preserve">άσει των προνοιών του άρθρου 37 </w:t>
      </w:r>
      <w:r w:rsidR="00E32D59" w:rsidRPr="008B3932">
        <w:rPr>
          <w:rFonts w:cs="Calibri"/>
          <w:spacing w:val="-4"/>
          <w:sz w:val="24"/>
          <w:szCs w:val="24"/>
        </w:rPr>
        <w:t>του</w:t>
      </w:r>
      <w:r w:rsidR="000A7629" w:rsidRPr="008B3932">
        <w:rPr>
          <w:rFonts w:cs="Calibri"/>
          <w:spacing w:val="-4"/>
          <w:sz w:val="24"/>
          <w:szCs w:val="24"/>
        </w:rPr>
        <w:t xml:space="preserve"> περ</w:t>
      </w:r>
      <w:r w:rsidR="00322CE3" w:rsidRPr="008B3932">
        <w:rPr>
          <w:rFonts w:cs="Calibri"/>
          <w:spacing w:val="-4"/>
          <w:sz w:val="24"/>
          <w:szCs w:val="24"/>
        </w:rPr>
        <w:t>ί ΕΦ Ν</w:t>
      </w:r>
      <w:r w:rsidR="00E32D59" w:rsidRPr="008B3932">
        <w:rPr>
          <w:rFonts w:cs="Calibri"/>
          <w:spacing w:val="-4"/>
          <w:sz w:val="24"/>
          <w:szCs w:val="24"/>
        </w:rPr>
        <w:t>όμου</w:t>
      </w:r>
      <w:r w:rsidR="000A7629" w:rsidRPr="008B3932">
        <w:rPr>
          <w:rFonts w:cs="Calibri"/>
          <w:spacing w:val="-4"/>
          <w:sz w:val="24"/>
          <w:szCs w:val="24"/>
        </w:rPr>
        <w:t xml:space="preserve">, </w:t>
      </w:r>
      <w:r w:rsidR="00A57B85" w:rsidRPr="008B3932">
        <w:rPr>
          <w:rFonts w:cs="Calibri"/>
          <w:spacing w:val="-4"/>
          <w:sz w:val="24"/>
          <w:szCs w:val="24"/>
        </w:rPr>
        <w:t xml:space="preserve">δύναται να συγκροτηθεί Ειδική Επιτροπή Ελέγχου, τα μέλη της οποίας έχουν αρμοδιότητα να διερευνούν κατά πόσο οι αποφάσεις των εν λόγω </w:t>
      </w:r>
      <w:r w:rsidR="00076BBA" w:rsidRPr="008B3932">
        <w:rPr>
          <w:rFonts w:cs="Calibri"/>
          <w:spacing w:val="-4"/>
          <w:sz w:val="24"/>
          <w:szCs w:val="24"/>
        </w:rPr>
        <w:t xml:space="preserve">υγειονομικών </w:t>
      </w:r>
      <w:r w:rsidR="00361B52">
        <w:rPr>
          <w:rFonts w:cs="Calibri"/>
          <w:spacing w:val="-4"/>
          <w:sz w:val="24"/>
          <w:szCs w:val="24"/>
        </w:rPr>
        <w:t>Ε</w:t>
      </w:r>
      <w:r w:rsidR="00076BBA" w:rsidRPr="008B3932">
        <w:rPr>
          <w:rFonts w:cs="Calibri"/>
          <w:spacing w:val="-4"/>
          <w:sz w:val="24"/>
          <w:szCs w:val="24"/>
        </w:rPr>
        <w:t>πιτροπών</w:t>
      </w:r>
      <w:r w:rsidR="00A158F2" w:rsidRPr="008B3932">
        <w:rPr>
          <w:rFonts w:cs="Calibri"/>
          <w:spacing w:val="-4"/>
          <w:sz w:val="24"/>
          <w:szCs w:val="24"/>
        </w:rPr>
        <w:t xml:space="preserve"> (Επιτροπής Κατάταξης </w:t>
      </w:r>
      <w:r w:rsidR="00CE7F77" w:rsidRPr="008B3932">
        <w:rPr>
          <w:rFonts w:cs="Calibri"/>
          <w:spacing w:val="-4"/>
          <w:sz w:val="24"/>
          <w:szCs w:val="24"/>
        </w:rPr>
        <w:t>και Επιτροπής Εξέτασης Σωματικής Ικανότητας</w:t>
      </w:r>
      <w:r w:rsidR="005A402A" w:rsidRPr="008B3932">
        <w:rPr>
          <w:rFonts w:cs="Calibri"/>
          <w:spacing w:val="-4"/>
          <w:sz w:val="24"/>
          <w:szCs w:val="24"/>
        </w:rPr>
        <w:t xml:space="preserve"> Ε.Ε.Σ.Ι</w:t>
      </w:r>
      <w:r w:rsidR="00CE7F77" w:rsidRPr="008B3932">
        <w:rPr>
          <w:rFonts w:cs="Calibri"/>
          <w:spacing w:val="-4"/>
          <w:sz w:val="24"/>
          <w:szCs w:val="24"/>
        </w:rPr>
        <w:t>)</w:t>
      </w:r>
      <w:r w:rsidR="00076BBA" w:rsidRPr="008B3932">
        <w:rPr>
          <w:rFonts w:cs="Calibri"/>
          <w:spacing w:val="-4"/>
          <w:sz w:val="24"/>
          <w:szCs w:val="24"/>
        </w:rPr>
        <w:t xml:space="preserve"> συνάδουν με τις διατάξει</w:t>
      </w:r>
      <w:r w:rsidR="00322CE3" w:rsidRPr="008B3932">
        <w:rPr>
          <w:rFonts w:cs="Calibri"/>
          <w:spacing w:val="-4"/>
          <w:sz w:val="24"/>
          <w:szCs w:val="24"/>
        </w:rPr>
        <w:t>ς</w:t>
      </w:r>
      <w:r w:rsidR="00076BBA" w:rsidRPr="008B3932">
        <w:rPr>
          <w:rFonts w:cs="Calibri"/>
          <w:spacing w:val="-4"/>
          <w:sz w:val="24"/>
          <w:szCs w:val="24"/>
        </w:rPr>
        <w:t xml:space="preserve"> του υπό αναφορά Νόμου, καθώς και του </w:t>
      </w:r>
      <w:r w:rsidR="00322CE3" w:rsidRPr="008B3932">
        <w:rPr>
          <w:rFonts w:cs="Calibri"/>
          <w:spacing w:val="-4"/>
          <w:sz w:val="24"/>
          <w:szCs w:val="24"/>
        </w:rPr>
        <w:t>Διατάγματος</w:t>
      </w:r>
      <w:r w:rsidR="00EE7B7D" w:rsidRPr="008B3932">
        <w:rPr>
          <w:rFonts w:cs="Calibri"/>
          <w:spacing w:val="-4"/>
          <w:sz w:val="24"/>
          <w:szCs w:val="24"/>
        </w:rPr>
        <w:t xml:space="preserve"> του 2011 </w:t>
      </w:r>
      <w:r w:rsidR="00322CE3" w:rsidRPr="008B3932">
        <w:rPr>
          <w:rFonts w:cs="Calibri"/>
          <w:spacing w:val="-4"/>
          <w:sz w:val="24"/>
          <w:szCs w:val="24"/>
        </w:rPr>
        <w:t>(Πίνακας νοσημάτων, παθήσεων και βλαβών της υγείας), που εκδόθηκε δυνάμει του άρθρου 31(α) του ιδίου Νόμου</w:t>
      </w:r>
      <w:r w:rsidR="00EE7B7D" w:rsidRPr="008B3932">
        <w:rPr>
          <w:rFonts w:cs="Calibri"/>
          <w:spacing w:val="-4"/>
          <w:sz w:val="24"/>
          <w:szCs w:val="24"/>
        </w:rPr>
        <w:t>, υποβάλλοντας</w:t>
      </w:r>
      <w:r w:rsidR="00541D68" w:rsidRPr="008B3932">
        <w:rPr>
          <w:rFonts w:cs="Calibri"/>
          <w:spacing w:val="-4"/>
          <w:sz w:val="24"/>
          <w:szCs w:val="24"/>
        </w:rPr>
        <w:t xml:space="preserve"> </w:t>
      </w:r>
      <w:r w:rsidR="00EE7B7D" w:rsidRPr="008B3932">
        <w:rPr>
          <w:rFonts w:cs="Calibri"/>
          <w:spacing w:val="-4"/>
          <w:sz w:val="24"/>
          <w:szCs w:val="24"/>
        </w:rPr>
        <w:t>τα όποια ευρήματα/διαπιστώσεις τους απευθείας στον Υπουργό Άμυνας</w:t>
      </w:r>
      <w:r w:rsidR="001562B0" w:rsidRPr="008B3932">
        <w:rPr>
          <w:rFonts w:cs="Calibri"/>
          <w:spacing w:val="-4"/>
          <w:sz w:val="24"/>
          <w:szCs w:val="24"/>
        </w:rPr>
        <w:t>, μέσω ετήσιων και ειδικών εκθέσεων</w:t>
      </w:r>
      <w:r w:rsidR="00322CE3" w:rsidRPr="008B3932">
        <w:rPr>
          <w:rFonts w:cs="Calibri"/>
          <w:spacing w:val="-4"/>
          <w:sz w:val="24"/>
          <w:szCs w:val="24"/>
        </w:rPr>
        <w:t>.</w:t>
      </w:r>
      <w:r w:rsidR="00076BBA" w:rsidRPr="008B3932">
        <w:rPr>
          <w:rFonts w:cs="Calibri"/>
          <w:spacing w:val="-4"/>
          <w:sz w:val="24"/>
          <w:szCs w:val="24"/>
        </w:rPr>
        <w:t xml:space="preserve"> </w:t>
      </w:r>
      <w:r w:rsidR="00982E45" w:rsidRPr="008B3932">
        <w:rPr>
          <w:rFonts w:cs="Calibri"/>
          <w:spacing w:val="-4"/>
          <w:sz w:val="24"/>
          <w:szCs w:val="24"/>
        </w:rPr>
        <w:t xml:space="preserve">Παρόλα αυτά, από τον έλεγχό μας διαφάνηκε ότι, </w:t>
      </w:r>
      <w:r w:rsidR="008054B6" w:rsidRPr="008B3932">
        <w:rPr>
          <w:rFonts w:cs="Calibri"/>
          <w:spacing w:val="-4"/>
          <w:sz w:val="24"/>
          <w:szCs w:val="24"/>
        </w:rPr>
        <w:t xml:space="preserve">η ανωτέρω Ειδική Επιτροπή Ελέγχου </w:t>
      </w:r>
      <w:r w:rsidR="00CE7F77" w:rsidRPr="008B3932">
        <w:rPr>
          <w:rFonts w:cs="Calibri"/>
          <w:spacing w:val="-4"/>
          <w:sz w:val="24"/>
          <w:szCs w:val="24"/>
        </w:rPr>
        <w:t>ουδέποτε έχει συγκροτηθεί</w:t>
      </w:r>
      <w:r w:rsidR="00BA250C" w:rsidRPr="008B3932">
        <w:rPr>
          <w:rFonts w:cs="Calibri"/>
          <w:spacing w:val="-4"/>
          <w:sz w:val="24"/>
          <w:szCs w:val="24"/>
        </w:rPr>
        <w:t xml:space="preserve"> για τη διερεύνηση αποφάσεων που αφορούν σε </w:t>
      </w:r>
      <w:r w:rsidR="00E32D59" w:rsidRPr="008B3932">
        <w:rPr>
          <w:rFonts w:cs="Calibri"/>
          <w:spacing w:val="-4"/>
          <w:sz w:val="24"/>
          <w:szCs w:val="24"/>
        </w:rPr>
        <w:t xml:space="preserve">ορισμένες </w:t>
      </w:r>
      <w:r w:rsidR="00BA250C" w:rsidRPr="008B3932">
        <w:rPr>
          <w:rFonts w:cs="Calibri"/>
          <w:spacing w:val="-4"/>
          <w:sz w:val="24"/>
          <w:szCs w:val="24"/>
        </w:rPr>
        <w:t>περιπτώσεις εφέδρων</w:t>
      </w:r>
      <w:r w:rsidR="00931BB6" w:rsidRPr="008B3932">
        <w:rPr>
          <w:rFonts w:cs="Calibri"/>
          <w:spacing w:val="-4"/>
          <w:sz w:val="24"/>
          <w:szCs w:val="24"/>
        </w:rPr>
        <w:t xml:space="preserve">. </w:t>
      </w:r>
      <w:r w:rsidR="008C59A6" w:rsidRPr="008B3932">
        <w:rPr>
          <w:rFonts w:cs="Calibri"/>
          <w:spacing w:val="-4"/>
          <w:sz w:val="24"/>
          <w:szCs w:val="24"/>
        </w:rPr>
        <w:t xml:space="preserve"> </w:t>
      </w:r>
    </w:p>
    <w:p w14:paraId="1B409ADC" w14:textId="77777777" w:rsidR="00E15457" w:rsidRPr="008B3932" w:rsidRDefault="00E15457" w:rsidP="006400D1">
      <w:pPr>
        <w:tabs>
          <w:tab w:val="left" w:pos="567"/>
        </w:tabs>
        <w:spacing w:after="120"/>
        <w:jc w:val="both"/>
        <w:rPr>
          <w:rFonts w:cs="Calibri"/>
          <w:spacing w:val="-4"/>
          <w:sz w:val="24"/>
          <w:szCs w:val="24"/>
        </w:rPr>
      </w:pPr>
    </w:p>
    <w:p w14:paraId="1881A9B0" w14:textId="77777777" w:rsidR="00135A2A" w:rsidRPr="008B3932" w:rsidRDefault="00135A2A" w:rsidP="008A3D03">
      <w:pPr>
        <w:spacing w:after="60"/>
        <w:jc w:val="both"/>
        <w:rPr>
          <w:rFonts w:cs="Calibri"/>
          <w:b/>
          <w:noProof/>
          <w:color w:val="17365D" w:themeColor="text2" w:themeShade="BF"/>
          <w:spacing w:val="-4"/>
          <w:sz w:val="24"/>
          <w:szCs w:val="24"/>
          <w:u w:val="single"/>
        </w:rPr>
      </w:pPr>
      <w:r w:rsidRPr="008B3932">
        <w:rPr>
          <w:rFonts w:cs="Calibri"/>
          <w:b/>
          <w:noProof/>
          <w:color w:val="17365D" w:themeColor="text2" w:themeShade="BF"/>
          <w:spacing w:val="-4"/>
          <w:sz w:val="24"/>
          <w:szCs w:val="24"/>
          <w:u w:val="single"/>
        </w:rPr>
        <w:lastRenderedPageBreak/>
        <w:t>Συστάσεις:</w:t>
      </w:r>
    </w:p>
    <w:p w14:paraId="41578E84" w14:textId="78164B05" w:rsidR="005E3349" w:rsidRPr="008A3D03" w:rsidRDefault="00C31F71" w:rsidP="008A3D03">
      <w:pPr>
        <w:pStyle w:val="ListParagraph"/>
        <w:numPr>
          <w:ilvl w:val="0"/>
          <w:numId w:val="11"/>
        </w:numPr>
        <w:tabs>
          <w:tab w:val="left" w:pos="567"/>
        </w:tabs>
        <w:spacing w:after="40"/>
        <w:ind w:hanging="578"/>
        <w:contextualSpacing w:val="0"/>
        <w:jc w:val="both"/>
        <w:rPr>
          <w:rFonts w:cs="Calibri"/>
          <w:b/>
          <w:bCs/>
          <w:noProof/>
          <w:color w:val="17365D" w:themeColor="text2" w:themeShade="BF"/>
          <w:spacing w:val="-6"/>
          <w:sz w:val="24"/>
          <w:szCs w:val="24"/>
        </w:rPr>
      </w:pPr>
      <w:r w:rsidRPr="008A3D03">
        <w:rPr>
          <w:rFonts w:cs="Calibri"/>
          <w:b/>
          <w:noProof/>
          <w:color w:val="17365D" w:themeColor="text2" w:themeShade="BF"/>
          <w:spacing w:val="-6"/>
          <w:sz w:val="24"/>
          <w:szCs w:val="24"/>
        </w:rPr>
        <w:t>Γ</w:t>
      </w:r>
      <w:r w:rsidR="00A76323" w:rsidRPr="008A3D03">
        <w:rPr>
          <w:rFonts w:cs="Calibri"/>
          <w:b/>
          <w:noProof/>
          <w:color w:val="17365D" w:themeColor="text2" w:themeShade="BF"/>
          <w:spacing w:val="-6"/>
          <w:sz w:val="24"/>
          <w:szCs w:val="24"/>
        </w:rPr>
        <w:t xml:space="preserve">ια </w:t>
      </w:r>
      <w:r w:rsidR="00801800" w:rsidRPr="008A3D03">
        <w:rPr>
          <w:rFonts w:cs="Calibri"/>
          <w:b/>
          <w:noProof/>
          <w:color w:val="17365D" w:themeColor="text2" w:themeShade="BF"/>
          <w:spacing w:val="-6"/>
          <w:sz w:val="24"/>
          <w:szCs w:val="24"/>
        </w:rPr>
        <w:t xml:space="preserve">τις πιο πάνω </w:t>
      </w:r>
      <w:r w:rsidR="00946EEC" w:rsidRPr="008A3D03">
        <w:rPr>
          <w:rFonts w:cs="Calibri"/>
          <w:b/>
          <w:noProof/>
          <w:color w:val="17365D" w:themeColor="text2" w:themeShade="BF"/>
          <w:spacing w:val="-6"/>
          <w:sz w:val="24"/>
          <w:szCs w:val="24"/>
        </w:rPr>
        <w:t xml:space="preserve">έξι </w:t>
      </w:r>
      <w:r w:rsidR="00FF6CE1" w:rsidRPr="008A3D03">
        <w:rPr>
          <w:rFonts w:cs="Calibri"/>
          <w:b/>
          <w:noProof/>
          <w:color w:val="17365D" w:themeColor="text2" w:themeShade="BF"/>
          <w:spacing w:val="-6"/>
          <w:sz w:val="24"/>
          <w:szCs w:val="24"/>
        </w:rPr>
        <w:t>περ</w:t>
      </w:r>
      <w:r w:rsidR="00D431CB" w:rsidRPr="008A3D03">
        <w:rPr>
          <w:rFonts w:cs="Calibri"/>
          <w:b/>
          <w:noProof/>
          <w:color w:val="17365D" w:themeColor="text2" w:themeShade="BF"/>
          <w:spacing w:val="-6"/>
          <w:sz w:val="24"/>
          <w:szCs w:val="24"/>
        </w:rPr>
        <w:t>ι</w:t>
      </w:r>
      <w:r w:rsidR="00FF6CE1" w:rsidRPr="008A3D03">
        <w:rPr>
          <w:rFonts w:cs="Calibri"/>
          <w:b/>
          <w:noProof/>
          <w:color w:val="17365D" w:themeColor="text2" w:themeShade="BF"/>
          <w:spacing w:val="-6"/>
          <w:sz w:val="24"/>
          <w:szCs w:val="24"/>
        </w:rPr>
        <w:t>πτ</w:t>
      </w:r>
      <w:r w:rsidR="00D431CB" w:rsidRPr="008A3D03">
        <w:rPr>
          <w:rFonts w:cs="Calibri"/>
          <w:b/>
          <w:noProof/>
          <w:color w:val="17365D" w:themeColor="text2" w:themeShade="BF"/>
          <w:spacing w:val="-6"/>
          <w:sz w:val="24"/>
          <w:szCs w:val="24"/>
        </w:rPr>
        <w:t>ώ</w:t>
      </w:r>
      <w:r w:rsidR="00FF6CE1" w:rsidRPr="008A3D03">
        <w:rPr>
          <w:rFonts w:cs="Calibri"/>
          <w:b/>
          <w:noProof/>
          <w:color w:val="17365D" w:themeColor="text2" w:themeShade="BF"/>
          <w:spacing w:val="-6"/>
          <w:sz w:val="24"/>
          <w:szCs w:val="24"/>
        </w:rPr>
        <w:t>σ</w:t>
      </w:r>
      <w:r w:rsidR="00D431CB" w:rsidRPr="008A3D03">
        <w:rPr>
          <w:rFonts w:cs="Calibri"/>
          <w:b/>
          <w:noProof/>
          <w:color w:val="17365D" w:themeColor="text2" w:themeShade="BF"/>
          <w:spacing w:val="-6"/>
          <w:sz w:val="24"/>
          <w:szCs w:val="24"/>
        </w:rPr>
        <w:t>εις</w:t>
      </w:r>
      <w:r w:rsidR="00FF6CE1" w:rsidRPr="008A3D03">
        <w:rPr>
          <w:rFonts w:cs="Calibri"/>
          <w:b/>
          <w:noProof/>
          <w:color w:val="17365D" w:themeColor="text2" w:themeShade="BF"/>
          <w:spacing w:val="-6"/>
          <w:sz w:val="24"/>
          <w:szCs w:val="24"/>
        </w:rPr>
        <w:t xml:space="preserve"> εφέδρ</w:t>
      </w:r>
      <w:r w:rsidR="00D431CB" w:rsidRPr="008A3D03">
        <w:rPr>
          <w:rFonts w:cs="Calibri"/>
          <w:b/>
          <w:noProof/>
          <w:color w:val="17365D" w:themeColor="text2" w:themeShade="BF"/>
          <w:spacing w:val="-6"/>
          <w:sz w:val="24"/>
          <w:szCs w:val="24"/>
        </w:rPr>
        <w:t>ων</w:t>
      </w:r>
      <w:r w:rsidR="00361B52">
        <w:rPr>
          <w:rFonts w:cs="Calibri"/>
          <w:b/>
          <w:noProof/>
          <w:color w:val="17365D" w:themeColor="text2" w:themeShade="BF"/>
          <w:spacing w:val="-6"/>
          <w:sz w:val="24"/>
          <w:szCs w:val="24"/>
        </w:rPr>
        <w:t>,</w:t>
      </w:r>
      <w:r w:rsidR="00D431CB" w:rsidRPr="008A3D03">
        <w:rPr>
          <w:rFonts w:cs="Calibri"/>
          <w:b/>
          <w:noProof/>
          <w:color w:val="17365D" w:themeColor="text2" w:themeShade="BF"/>
          <w:spacing w:val="-6"/>
          <w:sz w:val="24"/>
          <w:szCs w:val="24"/>
        </w:rPr>
        <w:t xml:space="preserve"> που επισημάναμε κατά τον έλεγχό μας</w:t>
      </w:r>
      <w:r w:rsidR="00361B52">
        <w:rPr>
          <w:rFonts w:cs="Calibri"/>
          <w:b/>
          <w:noProof/>
          <w:color w:val="17365D" w:themeColor="text2" w:themeShade="BF"/>
          <w:spacing w:val="-6"/>
          <w:sz w:val="24"/>
          <w:szCs w:val="24"/>
        </w:rPr>
        <w:t>,</w:t>
      </w:r>
      <w:r w:rsidR="00FF6CE1" w:rsidRPr="008A3D03">
        <w:rPr>
          <w:rFonts w:cs="Calibri"/>
          <w:b/>
          <w:noProof/>
          <w:color w:val="17365D" w:themeColor="text2" w:themeShade="BF"/>
          <w:spacing w:val="-6"/>
          <w:sz w:val="24"/>
          <w:szCs w:val="24"/>
        </w:rPr>
        <w:t xml:space="preserve"> </w:t>
      </w:r>
      <w:r w:rsidRPr="008A3D03">
        <w:rPr>
          <w:rFonts w:cs="Calibri"/>
          <w:b/>
          <w:noProof/>
          <w:color w:val="17365D" w:themeColor="text2" w:themeShade="BF"/>
          <w:spacing w:val="-6"/>
          <w:sz w:val="24"/>
          <w:szCs w:val="24"/>
        </w:rPr>
        <w:t xml:space="preserve">να </w:t>
      </w:r>
      <w:r w:rsidR="00D431CB" w:rsidRPr="008A3D03">
        <w:rPr>
          <w:rFonts w:cs="Calibri"/>
          <w:b/>
          <w:noProof/>
          <w:color w:val="17365D" w:themeColor="text2" w:themeShade="BF"/>
          <w:spacing w:val="-6"/>
          <w:sz w:val="24"/>
          <w:szCs w:val="24"/>
        </w:rPr>
        <w:t>διερευνηθεί κατά πόσο υπάρχουν</w:t>
      </w:r>
      <w:r w:rsidRPr="008A3D03">
        <w:rPr>
          <w:rFonts w:cs="Calibri"/>
          <w:b/>
          <w:noProof/>
          <w:color w:val="17365D" w:themeColor="text2" w:themeShade="BF"/>
          <w:spacing w:val="-6"/>
          <w:sz w:val="24"/>
          <w:szCs w:val="24"/>
        </w:rPr>
        <w:t xml:space="preserve"> επαρκή στοιχεία που να καταδ</w:t>
      </w:r>
      <w:r w:rsidR="007330A8" w:rsidRPr="008A3D03">
        <w:rPr>
          <w:rFonts w:cs="Calibri"/>
          <w:b/>
          <w:noProof/>
          <w:color w:val="17365D" w:themeColor="text2" w:themeShade="BF"/>
          <w:spacing w:val="-6"/>
          <w:sz w:val="24"/>
          <w:szCs w:val="24"/>
        </w:rPr>
        <w:t xml:space="preserve">εικνύουν </w:t>
      </w:r>
      <w:r w:rsidRPr="008A3D03">
        <w:rPr>
          <w:rFonts w:cs="Calibri"/>
          <w:b/>
          <w:noProof/>
          <w:color w:val="17365D" w:themeColor="text2" w:themeShade="BF"/>
          <w:spacing w:val="-6"/>
          <w:sz w:val="24"/>
          <w:szCs w:val="24"/>
        </w:rPr>
        <w:t xml:space="preserve">ότι, κατά τον ουσιώδη χρόνο </w:t>
      </w:r>
      <w:r w:rsidR="00FF6CE1" w:rsidRPr="008A3D03">
        <w:rPr>
          <w:rFonts w:cs="Calibri"/>
          <w:b/>
          <w:noProof/>
          <w:color w:val="17365D" w:themeColor="text2" w:themeShade="BF"/>
          <w:spacing w:val="-6"/>
          <w:sz w:val="24"/>
          <w:szCs w:val="24"/>
        </w:rPr>
        <w:t>π</w:t>
      </w:r>
      <w:r w:rsidR="00A76323" w:rsidRPr="008A3D03">
        <w:rPr>
          <w:rFonts w:cs="Calibri"/>
          <w:b/>
          <w:noProof/>
          <w:color w:val="17365D" w:themeColor="text2" w:themeShade="BF"/>
          <w:spacing w:val="-6"/>
          <w:sz w:val="24"/>
          <w:szCs w:val="24"/>
        </w:rPr>
        <w:t>ληρού</w:t>
      </w:r>
      <w:r w:rsidR="00676ED9" w:rsidRPr="008A3D03">
        <w:rPr>
          <w:rFonts w:cs="Calibri"/>
          <w:b/>
          <w:noProof/>
          <w:color w:val="17365D" w:themeColor="text2" w:themeShade="BF"/>
          <w:spacing w:val="-6"/>
          <w:sz w:val="24"/>
          <w:szCs w:val="24"/>
        </w:rPr>
        <w:t xml:space="preserve">νταν </w:t>
      </w:r>
      <w:r w:rsidR="00795C94" w:rsidRPr="008A3D03">
        <w:rPr>
          <w:rFonts w:cs="Calibri"/>
          <w:b/>
          <w:noProof/>
          <w:color w:val="17365D" w:themeColor="text2" w:themeShade="BF"/>
          <w:spacing w:val="-6"/>
          <w:sz w:val="24"/>
          <w:szCs w:val="24"/>
        </w:rPr>
        <w:t xml:space="preserve">τα συγκεκριμένα </w:t>
      </w:r>
      <w:r w:rsidR="00A76323" w:rsidRPr="008A3D03">
        <w:rPr>
          <w:rFonts w:cs="Calibri"/>
          <w:b/>
          <w:noProof/>
          <w:color w:val="17365D" w:themeColor="text2" w:themeShade="BF"/>
          <w:spacing w:val="-6"/>
          <w:sz w:val="24"/>
          <w:szCs w:val="24"/>
        </w:rPr>
        <w:t>κριτ</w:t>
      </w:r>
      <w:r w:rsidR="00676ED9" w:rsidRPr="008A3D03">
        <w:rPr>
          <w:rFonts w:cs="Calibri"/>
          <w:b/>
          <w:noProof/>
          <w:color w:val="17365D" w:themeColor="text2" w:themeShade="BF"/>
          <w:spacing w:val="-6"/>
          <w:sz w:val="24"/>
          <w:szCs w:val="24"/>
        </w:rPr>
        <w:t>ήρια</w:t>
      </w:r>
      <w:r w:rsidR="00A76323" w:rsidRPr="008A3D03">
        <w:rPr>
          <w:rFonts w:cs="Calibri"/>
          <w:b/>
          <w:noProof/>
          <w:color w:val="17365D" w:themeColor="text2" w:themeShade="BF"/>
          <w:spacing w:val="-6"/>
          <w:sz w:val="24"/>
          <w:szCs w:val="24"/>
        </w:rPr>
        <w:t>/προυπ</w:t>
      </w:r>
      <w:r w:rsidR="00795C94" w:rsidRPr="008A3D03">
        <w:rPr>
          <w:rFonts w:cs="Calibri"/>
          <w:b/>
          <w:noProof/>
          <w:color w:val="17365D" w:themeColor="text2" w:themeShade="BF"/>
          <w:spacing w:val="-6"/>
          <w:sz w:val="24"/>
          <w:szCs w:val="24"/>
        </w:rPr>
        <w:t>οθέσεις</w:t>
      </w:r>
      <w:r w:rsidR="00227A86" w:rsidRPr="008A3D03">
        <w:rPr>
          <w:rFonts w:cs="Calibri"/>
          <w:b/>
          <w:noProof/>
          <w:color w:val="17365D" w:themeColor="text2" w:themeShade="BF"/>
          <w:spacing w:val="-6"/>
          <w:sz w:val="24"/>
          <w:szCs w:val="24"/>
        </w:rPr>
        <w:t>, που καθορίστ</w:t>
      </w:r>
      <w:r w:rsidR="00673D1A" w:rsidRPr="008A3D03">
        <w:rPr>
          <w:rFonts w:cs="Calibri"/>
          <w:b/>
          <w:noProof/>
          <w:color w:val="17365D" w:themeColor="text2" w:themeShade="BF"/>
          <w:spacing w:val="-6"/>
          <w:sz w:val="24"/>
          <w:szCs w:val="24"/>
        </w:rPr>
        <w:t>η</w:t>
      </w:r>
      <w:r w:rsidR="00227A86" w:rsidRPr="008A3D03">
        <w:rPr>
          <w:rFonts w:cs="Calibri"/>
          <w:b/>
          <w:noProof/>
          <w:color w:val="17365D" w:themeColor="text2" w:themeShade="BF"/>
          <w:spacing w:val="-6"/>
          <w:sz w:val="24"/>
          <w:szCs w:val="24"/>
        </w:rPr>
        <w:t xml:space="preserve">καν βάσει </w:t>
      </w:r>
      <w:r w:rsidR="00BE4AD6" w:rsidRPr="008A3D03">
        <w:rPr>
          <w:rFonts w:cs="Calibri"/>
          <w:b/>
          <w:noProof/>
          <w:color w:val="17365D" w:themeColor="text2" w:themeShade="BF"/>
          <w:spacing w:val="-6"/>
          <w:sz w:val="24"/>
          <w:szCs w:val="24"/>
        </w:rPr>
        <w:t xml:space="preserve">των εκάστοτε ισχυουσών διαταγών του ΓΕΕΦ/ΔΕΠΣ, </w:t>
      </w:r>
      <w:r w:rsidR="00227A86" w:rsidRPr="008A3D03">
        <w:rPr>
          <w:rFonts w:cs="Calibri"/>
          <w:b/>
          <w:noProof/>
          <w:color w:val="17365D" w:themeColor="text2" w:themeShade="BF"/>
          <w:spacing w:val="-6"/>
          <w:sz w:val="24"/>
          <w:szCs w:val="24"/>
        </w:rPr>
        <w:t>για την τοποθέτηση/μετακίνησ</w:t>
      </w:r>
      <w:r w:rsidR="000763FC" w:rsidRPr="008A3D03">
        <w:rPr>
          <w:rFonts w:cs="Calibri"/>
          <w:b/>
          <w:noProof/>
          <w:color w:val="17365D" w:themeColor="text2" w:themeShade="BF"/>
          <w:spacing w:val="-6"/>
          <w:sz w:val="24"/>
          <w:szCs w:val="24"/>
        </w:rPr>
        <w:t>ή</w:t>
      </w:r>
      <w:r w:rsidR="00227A86" w:rsidRPr="008A3D03">
        <w:rPr>
          <w:rFonts w:cs="Calibri"/>
          <w:b/>
          <w:noProof/>
          <w:color w:val="17365D" w:themeColor="text2" w:themeShade="BF"/>
          <w:spacing w:val="-6"/>
          <w:sz w:val="24"/>
          <w:szCs w:val="24"/>
        </w:rPr>
        <w:t xml:space="preserve"> </w:t>
      </w:r>
      <w:r w:rsidR="003D2E6F" w:rsidRPr="008A3D03">
        <w:rPr>
          <w:rFonts w:cs="Calibri"/>
          <w:b/>
          <w:noProof/>
          <w:color w:val="17365D" w:themeColor="text2" w:themeShade="BF"/>
          <w:spacing w:val="-6"/>
          <w:sz w:val="24"/>
          <w:szCs w:val="24"/>
        </w:rPr>
        <w:t>του</w:t>
      </w:r>
      <w:r w:rsidR="00361B52">
        <w:rPr>
          <w:rFonts w:cs="Calibri"/>
          <w:b/>
          <w:noProof/>
          <w:color w:val="17365D" w:themeColor="text2" w:themeShade="BF"/>
          <w:spacing w:val="-6"/>
          <w:sz w:val="24"/>
          <w:szCs w:val="24"/>
        </w:rPr>
        <w:t>ς</w:t>
      </w:r>
      <w:r w:rsidR="00227A86" w:rsidRPr="008A3D03">
        <w:rPr>
          <w:rFonts w:cs="Calibri"/>
          <w:b/>
          <w:noProof/>
          <w:color w:val="17365D" w:themeColor="text2" w:themeShade="BF"/>
          <w:spacing w:val="-6"/>
          <w:sz w:val="24"/>
          <w:szCs w:val="24"/>
        </w:rPr>
        <w:t xml:space="preserve"> </w:t>
      </w:r>
      <w:r w:rsidR="00D431CB" w:rsidRPr="008A3D03">
        <w:rPr>
          <w:rFonts w:cs="Calibri"/>
          <w:b/>
          <w:noProof/>
          <w:color w:val="17365D" w:themeColor="text2" w:themeShade="BF"/>
          <w:spacing w:val="-6"/>
          <w:sz w:val="24"/>
          <w:szCs w:val="24"/>
        </w:rPr>
        <w:t>στην κατηγορία της ΥΔ</w:t>
      </w:r>
      <w:r w:rsidR="00E43DE3" w:rsidRPr="008A3D03">
        <w:rPr>
          <w:rFonts w:cs="Calibri"/>
          <w:b/>
          <w:noProof/>
          <w:color w:val="17365D" w:themeColor="text2" w:themeShade="BF"/>
          <w:spacing w:val="-6"/>
          <w:sz w:val="24"/>
          <w:szCs w:val="24"/>
        </w:rPr>
        <w:t xml:space="preserve">. </w:t>
      </w:r>
      <w:r w:rsidR="00946EEC" w:rsidRPr="008A3D03">
        <w:rPr>
          <w:rFonts w:cs="Calibri"/>
          <w:b/>
          <w:noProof/>
          <w:color w:val="17365D" w:themeColor="text2" w:themeShade="BF"/>
          <w:spacing w:val="-6"/>
          <w:sz w:val="24"/>
          <w:szCs w:val="24"/>
        </w:rPr>
        <w:t>Για τις υπόλοιπες δύο περιπτώσεις εφέδρων</w:t>
      </w:r>
      <w:r w:rsidR="00C539D2" w:rsidRPr="008A3D03">
        <w:rPr>
          <w:rFonts w:cs="Calibri"/>
          <w:b/>
          <w:noProof/>
          <w:color w:val="17365D" w:themeColor="text2" w:themeShade="BF"/>
          <w:spacing w:val="-6"/>
          <w:sz w:val="24"/>
          <w:szCs w:val="24"/>
        </w:rPr>
        <w:t>,</w:t>
      </w:r>
      <w:r w:rsidR="00946EEC" w:rsidRPr="008A3D03">
        <w:rPr>
          <w:rFonts w:cs="Calibri"/>
          <w:b/>
          <w:noProof/>
          <w:color w:val="17365D" w:themeColor="text2" w:themeShade="BF"/>
          <w:spacing w:val="-6"/>
          <w:sz w:val="24"/>
          <w:szCs w:val="24"/>
        </w:rPr>
        <w:t xml:space="preserve"> να</w:t>
      </w:r>
      <w:r w:rsidR="00946EEC" w:rsidRPr="008A3D03">
        <w:rPr>
          <w:rFonts w:cs="Calibri"/>
          <w:b/>
          <w:bCs/>
          <w:noProof/>
          <w:color w:val="17365D" w:themeColor="text2" w:themeShade="BF"/>
          <w:spacing w:val="-6"/>
          <w:sz w:val="24"/>
          <w:szCs w:val="24"/>
        </w:rPr>
        <w:t xml:space="preserve"> προσκομισθούν </w:t>
      </w:r>
      <w:r w:rsidR="005E3349" w:rsidRPr="008A3D03">
        <w:rPr>
          <w:rFonts w:cs="Calibri"/>
          <w:b/>
          <w:bCs/>
          <w:noProof/>
          <w:color w:val="17365D" w:themeColor="text2" w:themeShade="BF"/>
          <w:spacing w:val="-6"/>
          <w:sz w:val="24"/>
          <w:szCs w:val="24"/>
        </w:rPr>
        <w:t>συναφή στοιχεία που να καταδ</w:t>
      </w:r>
      <w:r w:rsidR="00361B52">
        <w:rPr>
          <w:rFonts w:cs="Calibri"/>
          <w:b/>
          <w:bCs/>
          <w:noProof/>
          <w:color w:val="17365D" w:themeColor="text2" w:themeShade="BF"/>
          <w:spacing w:val="-6"/>
          <w:sz w:val="24"/>
          <w:szCs w:val="24"/>
        </w:rPr>
        <w:t>ει</w:t>
      </w:r>
      <w:r w:rsidR="005E3349" w:rsidRPr="008A3D03">
        <w:rPr>
          <w:rFonts w:cs="Calibri"/>
          <w:b/>
          <w:bCs/>
          <w:noProof/>
          <w:color w:val="17365D" w:themeColor="text2" w:themeShade="BF"/>
          <w:spacing w:val="-6"/>
          <w:sz w:val="24"/>
          <w:szCs w:val="24"/>
        </w:rPr>
        <w:t>κν</w:t>
      </w:r>
      <w:r w:rsidR="00361B52">
        <w:rPr>
          <w:rFonts w:cs="Calibri"/>
          <w:b/>
          <w:bCs/>
          <w:noProof/>
          <w:color w:val="17365D" w:themeColor="text2" w:themeShade="BF"/>
          <w:spacing w:val="-6"/>
          <w:sz w:val="24"/>
          <w:szCs w:val="24"/>
        </w:rPr>
        <w:t>ύ</w:t>
      </w:r>
      <w:r w:rsidR="005E3349" w:rsidRPr="008A3D03">
        <w:rPr>
          <w:rFonts w:cs="Calibri"/>
          <w:b/>
          <w:bCs/>
          <w:noProof/>
          <w:color w:val="17365D" w:themeColor="text2" w:themeShade="BF"/>
          <w:spacing w:val="-6"/>
          <w:sz w:val="24"/>
          <w:szCs w:val="24"/>
        </w:rPr>
        <w:t xml:space="preserve">ουν </w:t>
      </w:r>
      <w:r w:rsidR="00946EEC" w:rsidRPr="008A3D03">
        <w:rPr>
          <w:rFonts w:cs="Calibri"/>
          <w:b/>
          <w:bCs/>
          <w:noProof/>
          <w:color w:val="17365D" w:themeColor="text2" w:themeShade="BF"/>
          <w:spacing w:val="-6"/>
          <w:sz w:val="24"/>
          <w:szCs w:val="24"/>
        </w:rPr>
        <w:t>τις ενέργειες/διαβήματα των ΤΕ</w:t>
      </w:r>
      <w:r w:rsidR="005E3349" w:rsidRPr="008A3D03">
        <w:rPr>
          <w:rFonts w:cs="Calibri"/>
          <w:b/>
          <w:bCs/>
          <w:noProof/>
          <w:color w:val="17365D" w:themeColor="text2" w:themeShade="BF"/>
          <w:spacing w:val="-6"/>
          <w:sz w:val="24"/>
          <w:szCs w:val="24"/>
        </w:rPr>
        <w:t xml:space="preserve"> προς αναζήτησή </w:t>
      </w:r>
      <w:r w:rsidR="00C539D2" w:rsidRPr="008A3D03">
        <w:rPr>
          <w:rFonts w:cs="Calibri"/>
          <w:b/>
          <w:bCs/>
          <w:noProof/>
          <w:color w:val="17365D" w:themeColor="text2" w:themeShade="BF"/>
          <w:spacing w:val="-6"/>
          <w:sz w:val="24"/>
          <w:szCs w:val="24"/>
        </w:rPr>
        <w:t>τους.</w:t>
      </w:r>
    </w:p>
    <w:p w14:paraId="57034607" w14:textId="7A6E66B4" w:rsidR="003B16F0" w:rsidRPr="008A3D03" w:rsidRDefault="003B16F0" w:rsidP="008A3D03">
      <w:pPr>
        <w:pStyle w:val="ListParagraph"/>
        <w:numPr>
          <w:ilvl w:val="0"/>
          <w:numId w:val="11"/>
        </w:numPr>
        <w:spacing w:after="40"/>
        <w:ind w:hanging="578"/>
        <w:contextualSpacing w:val="0"/>
        <w:jc w:val="both"/>
        <w:rPr>
          <w:rFonts w:cs="Calibri"/>
          <w:b/>
          <w:color w:val="17365D" w:themeColor="text2" w:themeShade="BF"/>
          <w:spacing w:val="-6"/>
          <w:sz w:val="24"/>
          <w:szCs w:val="24"/>
        </w:rPr>
      </w:pPr>
      <w:r w:rsidRPr="008A3D03">
        <w:rPr>
          <w:rFonts w:cs="Calibri"/>
          <w:b/>
          <w:color w:val="17365D" w:themeColor="text2" w:themeShade="BF"/>
          <w:spacing w:val="-6"/>
          <w:sz w:val="24"/>
          <w:szCs w:val="24"/>
        </w:rPr>
        <w:t>Στο πλαίσιο προώθησης των αναγκαί</w:t>
      </w:r>
      <w:r w:rsidR="00673D1A" w:rsidRPr="008A3D03">
        <w:rPr>
          <w:rFonts w:cs="Calibri"/>
          <w:b/>
          <w:color w:val="17365D" w:themeColor="text2" w:themeShade="BF"/>
          <w:spacing w:val="-6"/>
          <w:sz w:val="24"/>
          <w:szCs w:val="24"/>
        </w:rPr>
        <w:t>ω</w:t>
      </w:r>
      <w:r w:rsidRPr="008A3D03">
        <w:rPr>
          <w:rFonts w:cs="Calibri"/>
          <w:b/>
          <w:color w:val="17365D" w:themeColor="text2" w:themeShade="BF"/>
          <w:spacing w:val="-6"/>
          <w:sz w:val="24"/>
          <w:szCs w:val="24"/>
        </w:rPr>
        <w:t>ν προληπτικών/βελτιωτικών μέτρων</w:t>
      </w:r>
      <w:r w:rsidR="00361B52">
        <w:rPr>
          <w:rFonts w:cs="Calibri"/>
          <w:b/>
          <w:color w:val="17365D" w:themeColor="text2" w:themeShade="BF"/>
          <w:spacing w:val="-6"/>
          <w:sz w:val="24"/>
          <w:szCs w:val="24"/>
        </w:rPr>
        <w:t>,</w:t>
      </w:r>
      <w:r w:rsidRPr="008A3D03">
        <w:rPr>
          <w:rFonts w:cs="Calibri"/>
          <w:b/>
          <w:color w:val="17365D" w:themeColor="text2" w:themeShade="BF"/>
          <w:spacing w:val="-6"/>
          <w:sz w:val="24"/>
          <w:szCs w:val="24"/>
        </w:rPr>
        <w:t xml:space="preserve"> για </w:t>
      </w:r>
      <w:r w:rsidR="00673D1A" w:rsidRPr="008A3D03">
        <w:rPr>
          <w:rFonts w:cs="Calibri"/>
          <w:b/>
          <w:color w:val="17365D" w:themeColor="text2" w:themeShade="BF"/>
          <w:spacing w:val="-6"/>
          <w:sz w:val="24"/>
          <w:szCs w:val="24"/>
        </w:rPr>
        <w:t>επιβεβαίωση της σωματικής ικανότητας εφέδρων που κατατάσσονται στην ΥΔ</w:t>
      </w:r>
      <w:r w:rsidRPr="008A3D03">
        <w:rPr>
          <w:rFonts w:cs="Calibri"/>
          <w:b/>
          <w:color w:val="17365D" w:themeColor="text2" w:themeShade="BF"/>
          <w:spacing w:val="-6"/>
          <w:sz w:val="24"/>
          <w:szCs w:val="24"/>
        </w:rPr>
        <w:t>:</w:t>
      </w:r>
    </w:p>
    <w:p w14:paraId="33A25FD9" w14:textId="0A490385" w:rsidR="003B16F0" w:rsidRPr="008A3D03" w:rsidRDefault="00361B52" w:rsidP="008A3D03">
      <w:pPr>
        <w:pStyle w:val="ListParagraph"/>
        <w:numPr>
          <w:ilvl w:val="0"/>
          <w:numId w:val="12"/>
        </w:numPr>
        <w:spacing w:after="40"/>
        <w:ind w:left="1134" w:hanging="567"/>
        <w:contextualSpacing w:val="0"/>
        <w:jc w:val="both"/>
        <w:rPr>
          <w:rFonts w:cs="Calibri"/>
          <w:b/>
          <w:color w:val="17365D" w:themeColor="text2" w:themeShade="BF"/>
          <w:spacing w:val="-6"/>
          <w:sz w:val="24"/>
          <w:szCs w:val="24"/>
        </w:rPr>
      </w:pPr>
      <w:r>
        <w:rPr>
          <w:rFonts w:cs="Calibri"/>
          <w:b/>
          <w:color w:val="17365D" w:themeColor="text2" w:themeShade="BF"/>
          <w:spacing w:val="-6"/>
          <w:sz w:val="24"/>
          <w:szCs w:val="24"/>
        </w:rPr>
        <w:t>Ν</w:t>
      </w:r>
      <w:r w:rsidR="003B16F0" w:rsidRPr="008A3D03">
        <w:rPr>
          <w:rFonts w:cs="Calibri"/>
          <w:b/>
          <w:color w:val="17365D" w:themeColor="text2" w:themeShade="BF"/>
          <w:spacing w:val="-6"/>
          <w:sz w:val="24"/>
          <w:szCs w:val="24"/>
        </w:rPr>
        <w:t>α διορισθεί Ειδική Επιτροπή Ελέγχου των αποφάσεων της Επιτροπής Κατάταξης και Ε.Ε.Σ.Ι., που αφορούν στην υγειονομική εξέταση των εφέδρων, βάσει των διατάξεων το</w:t>
      </w:r>
      <w:r w:rsidR="00E96DB0" w:rsidRPr="008A3D03">
        <w:rPr>
          <w:rFonts w:cs="Calibri"/>
          <w:b/>
          <w:color w:val="17365D" w:themeColor="text2" w:themeShade="BF"/>
          <w:spacing w:val="-6"/>
          <w:sz w:val="24"/>
          <w:szCs w:val="24"/>
        </w:rPr>
        <w:t>υ άρθρου 37 του περί ΕΦ Νόμου.</w:t>
      </w:r>
    </w:p>
    <w:p w14:paraId="7743D17C" w14:textId="03AA2A1D" w:rsidR="00673D1A" w:rsidRPr="008A3D03" w:rsidRDefault="00361B52" w:rsidP="008A3D03">
      <w:pPr>
        <w:pStyle w:val="ListParagraph"/>
        <w:numPr>
          <w:ilvl w:val="0"/>
          <w:numId w:val="12"/>
        </w:numPr>
        <w:spacing w:after="40"/>
        <w:ind w:left="1134" w:hanging="567"/>
        <w:contextualSpacing w:val="0"/>
        <w:jc w:val="both"/>
        <w:rPr>
          <w:rFonts w:cs="Calibri"/>
          <w:b/>
          <w:color w:val="17365D" w:themeColor="text2" w:themeShade="BF"/>
          <w:spacing w:val="-6"/>
          <w:sz w:val="24"/>
          <w:szCs w:val="24"/>
        </w:rPr>
      </w:pPr>
      <w:r>
        <w:rPr>
          <w:rFonts w:cs="Calibri"/>
          <w:b/>
          <w:color w:val="17365D" w:themeColor="text2" w:themeShade="BF"/>
          <w:spacing w:val="-6"/>
          <w:sz w:val="24"/>
          <w:szCs w:val="24"/>
        </w:rPr>
        <w:t>Ν</w:t>
      </w:r>
      <w:r w:rsidR="00E96002" w:rsidRPr="008A3D03">
        <w:rPr>
          <w:rFonts w:cs="Calibri"/>
          <w:b/>
          <w:color w:val="17365D" w:themeColor="text2" w:themeShade="BF"/>
          <w:spacing w:val="-6"/>
          <w:sz w:val="24"/>
          <w:szCs w:val="24"/>
        </w:rPr>
        <w:t xml:space="preserve">α </w:t>
      </w:r>
      <w:r w:rsidR="00C3104F" w:rsidRPr="008A3D03">
        <w:rPr>
          <w:rFonts w:cs="Calibri"/>
          <w:b/>
          <w:color w:val="17365D" w:themeColor="text2" w:themeShade="BF"/>
          <w:spacing w:val="-6"/>
          <w:sz w:val="24"/>
          <w:szCs w:val="24"/>
        </w:rPr>
        <w:t>προγραμματισ</w:t>
      </w:r>
      <w:r w:rsidR="00673D1A" w:rsidRPr="008A3D03">
        <w:rPr>
          <w:rFonts w:cs="Calibri"/>
          <w:b/>
          <w:color w:val="17365D" w:themeColor="text2" w:themeShade="BF"/>
          <w:spacing w:val="-6"/>
          <w:sz w:val="24"/>
          <w:szCs w:val="24"/>
        </w:rPr>
        <w:t>τ</w:t>
      </w:r>
      <w:r w:rsidR="00C3104F" w:rsidRPr="008A3D03">
        <w:rPr>
          <w:rFonts w:cs="Calibri"/>
          <w:b/>
          <w:color w:val="17365D" w:themeColor="text2" w:themeShade="BF"/>
          <w:spacing w:val="-6"/>
          <w:sz w:val="24"/>
          <w:szCs w:val="24"/>
        </w:rPr>
        <w:t>εί</w:t>
      </w:r>
      <w:r w:rsidR="00673D1A" w:rsidRPr="008A3D03">
        <w:rPr>
          <w:rFonts w:cs="Calibri"/>
          <w:b/>
          <w:color w:val="17365D" w:themeColor="text2" w:themeShade="BF"/>
          <w:spacing w:val="-6"/>
          <w:sz w:val="24"/>
          <w:szCs w:val="24"/>
        </w:rPr>
        <w:t>,</w:t>
      </w:r>
      <w:r w:rsidR="00C3104F" w:rsidRPr="008A3D03">
        <w:rPr>
          <w:rFonts w:cs="Calibri"/>
          <w:b/>
          <w:color w:val="17365D" w:themeColor="text2" w:themeShade="BF"/>
          <w:spacing w:val="-6"/>
          <w:sz w:val="24"/>
          <w:szCs w:val="24"/>
        </w:rPr>
        <w:t xml:space="preserve"> σε συ</w:t>
      </w:r>
      <w:r w:rsidR="009D6D4A" w:rsidRPr="008A3D03">
        <w:rPr>
          <w:rFonts w:cs="Calibri"/>
          <w:b/>
          <w:color w:val="17365D" w:themeColor="text2" w:themeShade="BF"/>
          <w:spacing w:val="-6"/>
          <w:sz w:val="24"/>
          <w:szCs w:val="24"/>
        </w:rPr>
        <w:t>ντονισμό με το Υπουργείο Υγείας</w:t>
      </w:r>
      <w:r w:rsidR="00673D1A" w:rsidRPr="008A3D03">
        <w:rPr>
          <w:rFonts w:cs="Calibri"/>
          <w:b/>
          <w:color w:val="17365D" w:themeColor="text2" w:themeShade="BF"/>
          <w:spacing w:val="-6"/>
          <w:sz w:val="24"/>
          <w:szCs w:val="24"/>
        </w:rPr>
        <w:t>,</w:t>
      </w:r>
      <w:r w:rsidR="00C3104F" w:rsidRPr="008A3D03">
        <w:rPr>
          <w:rFonts w:cs="Calibri"/>
          <w:b/>
          <w:color w:val="17365D" w:themeColor="text2" w:themeShade="BF"/>
          <w:spacing w:val="-6"/>
          <w:sz w:val="24"/>
          <w:szCs w:val="24"/>
        </w:rPr>
        <w:t xml:space="preserve"> η σταδιακή/τμηματική </w:t>
      </w:r>
      <w:r w:rsidR="00C34B50" w:rsidRPr="008A3D03">
        <w:rPr>
          <w:rFonts w:cs="Calibri"/>
          <w:b/>
          <w:color w:val="17365D" w:themeColor="text2" w:themeShade="BF"/>
          <w:spacing w:val="-6"/>
          <w:sz w:val="24"/>
          <w:szCs w:val="24"/>
        </w:rPr>
        <w:t>παραπ</w:t>
      </w:r>
      <w:r w:rsidR="00C3104F" w:rsidRPr="008A3D03">
        <w:rPr>
          <w:rFonts w:cs="Calibri"/>
          <w:b/>
          <w:color w:val="17365D" w:themeColor="text2" w:themeShade="BF"/>
          <w:spacing w:val="-6"/>
          <w:sz w:val="24"/>
          <w:szCs w:val="24"/>
        </w:rPr>
        <w:t xml:space="preserve">ομπή </w:t>
      </w:r>
      <w:r w:rsidR="000A25B3" w:rsidRPr="008A3D03">
        <w:rPr>
          <w:rFonts w:cs="Calibri"/>
          <w:b/>
          <w:color w:val="17365D" w:themeColor="text2" w:themeShade="BF"/>
          <w:spacing w:val="-6"/>
          <w:sz w:val="24"/>
          <w:szCs w:val="24"/>
        </w:rPr>
        <w:t xml:space="preserve">των </w:t>
      </w:r>
      <w:r w:rsidR="00C3104F" w:rsidRPr="008A3D03">
        <w:rPr>
          <w:rFonts w:cs="Calibri"/>
          <w:b/>
          <w:color w:val="17365D" w:themeColor="text2" w:themeShade="BF"/>
          <w:spacing w:val="-6"/>
          <w:sz w:val="24"/>
          <w:szCs w:val="24"/>
        </w:rPr>
        <w:t>ε</w:t>
      </w:r>
      <w:r w:rsidR="00EF3BF7" w:rsidRPr="008A3D03">
        <w:rPr>
          <w:rFonts w:cs="Calibri"/>
          <w:b/>
          <w:color w:val="17365D" w:themeColor="text2" w:themeShade="BF"/>
          <w:spacing w:val="-6"/>
          <w:sz w:val="24"/>
          <w:szCs w:val="24"/>
        </w:rPr>
        <w:t>φ</w:t>
      </w:r>
      <w:r w:rsidR="00C3104F" w:rsidRPr="008A3D03">
        <w:rPr>
          <w:rFonts w:cs="Calibri"/>
          <w:b/>
          <w:color w:val="17365D" w:themeColor="text2" w:themeShade="BF"/>
          <w:spacing w:val="-6"/>
          <w:sz w:val="24"/>
          <w:szCs w:val="24"/>
        </w:rPr>
        <w:t>έ</w:t>
      </w:r>
      <w:r w:rsidR="00EF3BF7" w:rsidRPr="008A3D03">
        <w:rPr>
          <w:rFonts w:cs="Calibri"/>
          <w:b/>
          <w:color w:val="17365D" w:themeColor="text2" w:themeShade="BF"/>
          <w:spacing w:val="-6"/>
          <w:sz w:val="24"/>
          <w:szCs w:val="24"/>
        </w:rPr>
        <w:t>δρ</w:t>
      </w:r>
      <w:r w:rsidR="00C3104F" w:rsidRPr="008A3D03">
        <w:rPr>
          <w:rFonts w:cs="Calibri"/>
          <w:b/>
          <w:color w:val="17365D" w:themeColor="text2" w:themeShade="BF"/>
          <w:spacing w:val="-6"/>
          <w:sz w:val="24"/>
          <w:szCs w:val="24"/>
        </w:rPr>
        <w:t>ων</w:t>
      </w:r>
      <w:r w:rsidR="003B16F0" w:rsidRPr="008A3D03">
        <w:rPr>
          <w:rFonts w:cs="Calibri"/>
          <w:b/>
          <w:color w:val="17365D" w:themeColor="text2" w:themeShade="BF"/>
          <w:spacing w:val="-6"/>
          <w:sz w:val="24"/>
          <w:szCs w:val="24"/>
        </w:rPr>
        <w:t xml:space="preserve"> </w:t>
      </w:r>
      <w:r w:rsidR="00F0773A" w:rsidRPr="008A3D03">
        <w:rPr>
          <w:rFonts w:cs="Calibri"/>
          <w:b/>
          <w:color w:val="17365D" w:themeColor="text2" w:themeShade="BF"/>
          <w:spacing w:val="-6"/>
          <w:sz w:val="24"/>
          <w:szCs w:val="24"/>
        </w:rPr>
        <w:t>σωματικής ικανότητας Ι3</w:t>
      </w:r>
      <w:r w:rsidR="00C3104F" w:rsidRPr="008A3D03">
        <w:rPr>
          <w:rFonts w:cs="Calibri"/>
          <w:b/>
          <w:color w:val="17365D" w:themeColor="text2" w:themeShade="BF"/>
          <w:spacing w:val="-6"/>
          <w:sz w:val="24"/>
          <w:szCs w:val="24"/>
        </w:rPr>
        <w:t xml:space="preserve"> για επανεξέτασή </w:t>
      </w:r>
      <w:r w:rsidR="00CF7B68" w:rsidRPr="008A3D03">
        <w:rPr>
          <w:rFonts w:cs="Calibri"/>
          <w:b/>
          <w:color w:val="17365D" w:themeColor="text2" w:themeShade="BF"/>
          <w:spacing w:val="-6"/>
          <w:sz w:val="24"/>
          <w:szCs w:val="24"/>
        </w:rPr>
        <w:t>τους, έστω και δειγματοληπτικ</w:t>
      </w:r>
      <w:r w:rsidR="00301B0F" w:rsidRPr="008A3D03">
        <w:rPr>
          <w:rFonts w:cs="Calibri"/>
          <w:b/>
          <w:color w:val="17365D" w:themeColor="text2" w:themeShade="BF"/>
          <w:spacing w:val="-6"/>
          <w:sz w:val="24"/>
          <w:szCs w:val="24"/>
        </w:rPr>
        <w:t>ά</w:t>
      </w:r>
      <w:r w:rsidR="00CF7B68" w:rsidRPr="008A3D03">
        <w:rPr>
          <w:rFonts w:cs="Calibri"/>
          <w:b/>
          <w:color w:val="17365D" w:themeColor="text2" w:themeShade="BF"/>
          <w:spacing w:val="-6"/>
          <w:sz w:val="24"/>
          <w:szCs w:val="24"/>
        </w:rPr>
        <w:t>,</w:t>
      </w:r>
      <w:r w:rsidR="00C3104F" w:rsidRPr="008A3D03">
        <w:rPr>
          <w:rFonts w:cs="Calibri"/>
          <w:b/>
          <w:color w:val="17365D" w:themeColor="text2" w:themeShade="BF"/>
          <w:spacing w:val="-6"/>
          <w:sz w:val="24"/>
          <w:szCs w:val="24"/>
        </w:rPr>
        <w:t xml:space="preserve"> </w:t>
      </w:r>
      <w:r w:rsidR="00C750E4" w:rsidRPr="008A3D03">
        <w:rPr>
          <w:rFonts w:cs="Calibri"/>
          <w:b/>
          <w:color w:val="17365D" w:themeColor="text2" w:themeShade="BF"/>
          <w:spacing w:val="-6"/>
          <w:sz w:val="24"/>
          <w:szCs w:val="24"/>
        </w:rPr>
        <w:t xml:space="preserve">από </w:t>
      </w:r>
      <w:r w:rsidR="00673D1A" w:rsidRPr="008A3D03">
        <w:rPr>
          <w:rFonts w:cs="Calibri"/>
          <w:b/>
          <w:color w:val="17365D" w:themeColor="text2" w:themeShade="BF"/>
          <w:spacing w:val="-6"/>
          <w:sz w:val="24"/>
          <w:szCs w:val="24"/>
        </w:rPr>
        <w:t>Ειδικό</w:t>
      </w:r>
      <w:r w:rsidR="00C750E4" w:rsidRPr="008A3D03">
        <w:rPr>
          <w:rFonts w:cs="Calibri"/>
          <w:b/>
          <w:color w:val="17365D" w:themeColor="text2" w:themeShade="BF"/>
          <w:spacing w:val="-6"/>
          <w:sz w:val="24"/>
          <w:szCs w:val="24"/>
        </w:rPr>
        <w:t xml:space="preserve"> Ιατροσυμβούλιο, </w:t>
      </w:r>
      <w:r w:rsidR="00C3104F" w:rsidRPr="008A3D03">
        <w:rPr>
          <w:rFonts w:cs="Calibri"/>
          <w:b/>
          <w:color w:val="17365D" w:themeColor="text2" w:themeShade="BF"/>
          <w:spacing w:val="-6"/>
          <w:sz w:val="24"/>
          <w:szCs w:val="24"/>
        </w:rPr>
        <w:t xml:space="preserve">βάσει των </w:t>
      </w:r>
      <w:r w:rsidR="00AF503A" w:rsidRPr="008A3D03">
        <w:rPr>
          <w:rFonts w:cs="Calibri"/>
          <w:b/>
          <w:color w:val="17365D" w:themeColor="text2" w:themeShade="BF"/>
          <w:spacing w:val="-6"/>
          <w:sz w:val="24"/>
          <w:szCs w:val="24"/>
        </w:rPr>
        <w:t>διατάξεων</w:t>
      </w:r>
      <w:r w:rsidR="00A00A3E" w:rsidRPr="008A3D03">
        <w:rPr>
          <w:rFonts w:cs="Calibri"/>
          <w:b/>
          <w:color w:val="17365D" w:themeColor="text2" w:themeShade="BF"/>
          <w:spacing w:val="-6"/>
          <w:sz w:val="24"/>
          <w:szCs w:val="24"/>
        </w:rPr>
        <w:t xml:space="preserve"> του άρθρου 34 </w:t>
      </w:r>
      <w:r w:rsidR="00AF503A" w:rsidRPr="008A3D03">
        <w:rPr>
          <w:rFonts w:cs="Calibri"/>
          <w:b/>
          <w:color w:val="17365D" w:themeColor="text2" w:themeShade="BF"/>
          <w:spacing w:val="-6"/>
          <w:sz w:val="24"/>
          <w:szCs w:val="24"/>
        </w:rPr>
        <w:t>του</w:t>
      </w:r>
      <w:r w:rsidR="00A00A3E" w:rsidRPr="008A3D03">
        <w:rPr>
          <w:rFonts w:cs="Calibri"/>
          <w:b/>
          <w:color w:val="17365D" w:themeColor="text2" w:themeShade="BF"/>
          <w:spacing w:val="-6"/>
          <w:sz w:val="24"/>
          <w:szCs w:val="24"/>
        </w:rPr>
        <w:t xml:space="preserve"> </w:t>
      </w:r>
      <w:r w:rsidR="00BC2AF4" w:rsidRPr="008A3D03">
        <w:rPr>
          <w:rFonts w:cs="Calibri"/>
          <w:b/>
          <w:color w:val="17365D" w:themeColor="text2" w:themeShade="BF"/>
          <w:spacing w:val="-6"/>
          <w:sz w:val="24"/>
          <w:szCs w:val="24"/>
        </w:rPr>
        <w:t xml:space="preserve">περί ΕΦ </w:t>
      </w:r>
      <w:r w:rsidR="00A00A3E" w:rsidRPr="008A3D03">
        <w:rPr>
          <w:rFonts w:cs="Calibri"/>
          <w:b/>
          <w:color w:val="17365D" w:themeColor="text2" w:themeShade="BF"/>
          <w:spacing w:val="-6"/>
          <w:sz w:val="24"/>
          <w:szCs w:val="24"/>
        </w:rPr>
        <w:t>Ν</w:t>
      </w:r>
      <w:r w:rsidR="001A42AD" w:rsidRPr="008A3D03">
        <w:rPr>
          <w:rFonts w:cs="Calibri"/>
          <w:b/>
          <w:color w:val="17365D" w:themeColor="text2" w:themeShade="BF"/>
          <w:spacing w:val="-6"/>
          <w:sz w:val="24"/>
          <w:szCs w:val="24"/>
        </w:rPr>
        <w:t>όμο</w:t>
      </w:r>
      <w:r w:rsidR="00AF503A" w:rsidRPr="008A3D03">
        <w:rPr>
          <w:rFonts w:cs="Calibri"/>
          <w:b/>
          <w:color w:val="17365D" w:themeColor="text2" w:themeShade="BF"/>
          <w:spacing w:val="-6"/>
          <w:sz w:val="24"/>
          <w:szCs w:val="24"/>
        </w:rPr>
        <w:t>υ</w:t>
      </w:r>
      <w:r w:rsidR="00A00A3E" w:rsidRPr="008A3D03">
        <w:rPr>
          <w:rFonts w:cs="Calibri"/>
          <w:b/>
          <w:color w:val="17365D" w:themeColor="text2" w:themeShade="BF"/>
          <w:spacing w:val="-6"/>
          <w:sz w:val="24"/>
          <w:szCs w:val="24"/>
        </w:rPr>
        <w:t>, καθώς</w:t>
      </w:r>
      <w:r w:rsidR="001A42AD" w:rsidRPr="008A3D03">
        <w:rPr>
          <w:rFonts w:cs="Calibri"/>
          <w:b/>
          <w:color w:val="17365D" w:themeColor="text2" w:themeShade="BF"/>
          <w:spacing w:val="-6"/>
          <w:sz w:val="24"/>
          <w:szCs w:val="24"/>
        </w:rPr>
        <w:t xml:space="preserve"> </w:t>
      </w:r>
      <w:r w:rsidR="00D63A22" w:rsidRPr="008A3D03">
        <w:rPr>
          <w:rFonts w:cs="Calibri"/>
          <w:b/>
          <w:color w:val="17365D" w:themeColor="text2" w:themeShade="BF"/>
          <w:spacing w:val="-6"/>
          <w:sz w:val="24"/>
          <w:szCs w:val="24"/>
        </w:rPr>
        <w:t xml:space="preserve">επίσης </w:t>
      </w:r>
      <w:r w:rsidR="001A42AD" w:rsidRPr="008A3D03">
        <w:rPr>
          <w:rFonts w:cs="Calibri"/>
          <w:b/>
          <w:color w:val="17365D" w:themeColor="text2" w:themeShade="BF"/>
          <w:spacing w:val="-6"/>
          <w:sz w:val="24"/>
          <w:szCs w:val="24"/>
        </w:rPr>
        <w:t xml:space="preserve">του </w:t>
      </w:r>
      <w:r w:rsidR="00A00A3E" w:rsidRPr="008A3D03">
        <w:rPr>
          <w:rFonts w:cs="Calibri"/>
          <w:b/>
          <w:color w:val="17365D" w:themeColor="text2" w:themeShade="BF"/>
          <w:spacing w:val="-6"/>
          <w:sz w:val="24"/>
          <w:szCs w:val="24"/>
        </w:rPr>
        <w:t>Υπουργικού Δ</w:t>
      </w:r>
      <w:r w:rsidR="00957B16" w:rsidRPr="008A3D03">
        <w:rPr>
          <w:rFonts w:cs="Calibri"/>
          <w:b/>
          <w:color w:val="17365D" w:themeColor="text2" w:themeShade="BF"/>
          <w:spacing w:val="-6"/>
          <w:sz w:val="24"/>
          <w:szCs w:val="24"/>
        </w:rPr>
        <w:t>ιατάγματος (Κ.Δ.Π.237/2011), που εκδόθηκε δυνάμει του άρθρου 31(</w:t>
      </w:r>
      <w:r w:rsidR="00A00A3E" w:rsidRPr="008A3D03">
        <w:rPr>
          <w:rFonts w:cs="Calibri"/>
          <w:b/>
          <w:color w:val="17365D" w:themeColor="text2" w:themeShade="BF"/>
          <w:spacing w:val="-6"/>
          <w:sz w:val="24"/>
          <w:szCs w:val="24"/>
        </w:rPr>
        <w:t xml:space="preserve">β) </w:t>
      </w:r>
      <w:r w:rsidR="00AF503A" w:rsidRPr="008A3D03">
        <w:rPr>
          <w:rFonts w:cs="Calibri"/>
          <w:b/>
          <w:color w:val="17365D" w:themeColor="text2" w:themeShade="BF"/>
          <w:spacing w:val="-6"/>
          <w:sz w:val="24"/>
          <w:szCs w:val="24"/>
        </w:rPr>
        <w:t>του</w:t>
      </w:r>
      <w:r w:rsidR="00A00A3E" w:rsidRPr="008A3D03">
        <w:rPr>
          <w:rFonts w:cs="Calibri"/>
          <w:b/>
          <w:color w:val="17365D" w:themeColor="text2" w:themeShade="BF"/>
          <w:spacing w:val="-6"/>
          <w:sz w:val="24"/>
          <w:szCs w:val="24"/>
        </w:rPr>
        <w:t xml:space="preserve"> ίδιο</w:t>
      </w:r>
      <w:r w:rsidR="00AF503A" w:rsidRPr="008A3D03">
        <w:rPr>
          <w:rFonts w:cs="Calibri"/>
          <w:b/>
          <w:color w:val="17365D" w:themeColor="text2" w:themeShade="BF"/>
          <w:spacing w:val="-6"/>
          <w:sz w:val="24"/>
          <w:szCs w:val="24"/>
        </w:rPr>
        <w:t>υ</w:t>
      </w:r>
      <w:r w:rsidR="00A00A3E" w:rsidRPr="008A3D03">
        <w:rPr>
          <w:rFonts w:cs="Calibri"/>
          <w:b/>
          <w:color w:val="17365D" w:themeColor="text2" w:themeShade="BF"/>
          <w:spacing w:val="-6"/>
          <w:sz w:val="24"/>
          <w:szCs w:val="24"/>
        </w:rPr>
        <w:t xml:space="preserve"> Ν</w:t>
      </w:r>
      <w:r w:rsidR="009F7F00" w:rsidRPr="008A3D03">
        <w:rPr>
          <w:rFonts w:cs="Calibri"/>
          <w:b/>
          <w:color w:val="17365D" w:themeColor="text2" w:themeShade="BF"/>
          <w:spacing w:val="-6"/>
          <w:sz w:val="24"/>
          <w:szCs w:val="24"/>
        </w:rPr>
        <w:t>όμο</w:t>
      </w:r>
      <w:r w:rsidR="00AF503A" w:rsidRPr="008A3D03">
        <w:rPr>
          <w:rFonts w:cs="Calibri"/>
          <w:b/>
          <w:color w:val="17365D" w:themeColor="text2" w:themeShade="BF"/>
          <w:spacing w:val="-6"/>
          <w:sz w:val="24"/>
          <w:szCs w:val="24"/>
        </w:rPr>
        <w:t>υ</w:t>
      </w:r>
      <w:r w:rsidR="00F0773A" w:rsidRPr="008A3D03">
        <w:rPr>
          <w:rFonts w:cs="Calibri"/>
          <w:b/>
          <w:color w:val="17365D" w:themeColor="text2" w:themeShade="BF"/>
          <w:spacing w:val="-6"/>
          <w:sz w:val="24"/>
          <w:szCs w:val="24"/>
        </w:rPr>
        <w:t xml:space="preserve">. </w:t>
      </w:r>
    </w:p>
    <w:p w14:paraId="7FC87116" w14:textId="77777777" w:rsidR="008377A7" w:rsidRPr="008B3932" w:rsidRDefault="008377A7" w:rsidP="008A3D03">
      <w:pPr>
        <w:tabs>
          <w:tab w:val="left" w:pos="567"/>
        </w:tabs>
        <w:spacing w:after="60"/>
        <w:jc w:val="both"/>
        <w:rPr>
          <w:rFonts w:cs="Calibri"/>
          <w:b/>
          <w:bCs/>
          <w:color w:val="17365D" w:themeColor="text2" w:themeShade="BF"/>
          <w:spacing w:val="-4"/>
          <w:sz w:val="24"/>
          <w:szCs w:val="24"/>
          <w:u w:val="single"/>
        </w:rPr>
      </w:pPr>
      <w:r w:rsidRPr="008B3932">
        <w:rPr>
          <w:rFonts w:cs="Calibri"/>
          <w:b/>
          <w:bCs/>
          <w:color w:val="17365D" w:themeColor="text2" w:themeShade="BF"/>
          <w:spacing w:val="-4"/>
          <w:sz w:val="24"/>
          <w:szCs w:val="24"/>
        </w:rPr>
        <w:t>δ</w:t>
      </w:r>
      <w:r w:rsidR="00172CDA" w:rsidRPr="008B3932">
        <w:rPr>
          <w:rFonts w:cs="Calibri"/>
          <w:b/>
          <w:bCs/>
          <w:color w:val="17365D" w:themeColor="text2" w:themeShade="BF"/>
          <w:spacing w:val="-4"/>
          <w:sz w:val="24"/>
          <w:szCs w:val="24"/>
        </w:rPr>
        <w:t>.</w:t>
      </w:r>
      <w:r w:rsidRPr="008B3932">
        <w:rPr>
          <w:rFonts w:cs="Calibri"/>
          <w:b/>
          <w:bCs/>
          <w:color w:val="17365D" w:themeColor="text2" w:themeShade="BF"/>
          <w:spacing w:val="-4"/>
          <w:sz w:val="24"/>
          <w:szCs w:val="24"/>
        </w:rPr>
        <w:tab/>
        <w:t xml:space="preserve">Ανυπότακτοι </w:t>
      </w:r>
      <w:r w:rsidR="006E38FE" w:rsidRPr="008B3932">
        <w:rPr>
          <w:rFonts w:cs="Calibri"/>
          <w:b/>
          <w:bCs/>
          <w:color w:val="17365D" w:themeColor="text2" w:themeShade="BF"/>
          <w:spacing w:val="-4"/>
          <w:sz w:val="24"/>
          <w:szCs w:val="24"/>
        </w:rPr>
        <w:t xml:space="preserve">στρατεύσιμοι </w:t>
      </w:r>
      <w:r w:rsidR="001E4297" w:rsidRPr="008B3932">
        <w:rPr>
          <w:rFonts w:cs="Calibri"/>
          <w:b/>
          <w:bCs/>
          <w:color w:val="17365D" w:themeColor="text2" w:themeShade="BF"/>
          <w:spacing w:val="-4"/>
          <w:sz w:val="24"/>
          <w:szCs w:val="24"/>
        </w:rPr>
        <w:t>και έφεδροι.</w:t>
      </w:r>
      <w:r w:rsidR="001E4297" w:rsidRPr="008B3932">
        <w:rPr>
          <w:rFonts w:cs="Calibri"/>
          <w:b/>
          <w:bCs/>
          <w:color w:val="17365D" w:themeColor="text2" w:themeShade="BF"/>
          <w:spacing w:val="-4"/>
          <w:sz w:val="24"/>
          <w:szCs w:val="24"/>
          <w:u w:val="single"/>
        </w:rPr>
        <w:t xml:space="preserve"> </w:t>
      </w:r>
    </w:p>
    <w:tbl>
      <w:tblPr>
        <w:tblStyle w:val="TableGrid"/>
        <w:tblW w:w="0" w:type="auto"/>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firstRow="1" w:lastRow="0" w:firstColumn="1" w:lastColumn="0" w:noHBand="0" w:noVBand="1"/>
      </w:tblPr>
      <w:tblGrid>
        <w:gridCol w:w="5235"/>
        <w:gridCol w:w="3621"/>
      </w:tblGrid>
      <w:tr w:rsidR="007343E1" w:rsidRPr="00E15457" w14:paraId="3EE5BC12" w14:textId="77777777" w:rsidTr="008A3D03">
        <w:trPr>
          <w:tblHeader/>
          <w:jc w:val="center"/>
        </w:trPr>
        <w:tc>
          <w:tcPr>
            <w:tcW w:w="5235" w:type="dxa"/>
            <w:shd w:val="clear" w:color="auto" w:fill="C6D9F1" w:themeFill="text2" w:themeFillTint="33"/>
            <w:vAlign w:val="center"/>
          </w:tcPr>
          <w:p w14:paraId="47A760B0" w14:textId="77777777" w:rsidR="008377A7" w:rsidRPr="00E15457" w:rsidRDefault="00172CDA" w:rsidP="008A3D03">
            <w:pPr>
              <w:tabs>
                <w:tab w:val="left" w:pos="567"/>
              </w:tabs>
              <w:spacing w:after="120" w:line="276" w:lineRule="auto"/>
              <w:jc w:val="center"/>
              <w:rPr>
                <w:rFonts w:cs="Calibri"/>
                <w:b/>
                <w:spacing w:val="-4"/>
                <w:sz w:val="24"/>
                <w:szCs w:val="24"/>
              </w:rPr>
            </w:pPr>
            <w:r w:rsidRPr="00E15457">
              <w:rPr>
                <w:rFonts w:cs="Calibri"/>
                <w:b/>
                <w:bCs/>
                <w:spacing w:val="-4"/>
                <w:sz w:val="24"/>
                <w:szCs w:val="24"/>
              </w:rPr>
              <w:t>Εισηγήσεις/</w:t>
            </w:r>
            <w:r w:rsidR="00D14A24" w:rsidRPr="00E15457">
              <w:rPr>
                <w:rFonts w:cs="Calibri"/>
                <w:b/>
                <w:bCs/>
                <w:spacing w:val="-4"/>
                <w:sz w:val="24"/>
                <w:szCs w:val="24"/>
              </w:rPr>
              <w:t>Συστάσεις προηγούμενου ελέγχου</w:t>
            </w:r>
          </w:p>
        </w:tc>
        <w:tc>
          <w:tcPr>
            <w:tcW w:w="3621" w:type="dxa"/>
            <w:shd w:val="clear" w:color="auto" w:fill="C6D9F1" w:themeFill="text2" w:themeFillTint="33"/>
            <w:vAlign w:val="center"/>
          </w:tcPr>
          <w:p w14:paraId="7B3517FA" w14:textId="77777777" w:rsidR="008377A7" w:rsidRPr="00E15457" w:rsidRDefault="00D14A24" w:rsidP="008A3D03">
            <w:pPr>
              <w:tabs>
                <w:tab w:val="left" w:pos="567"/>
              </w:tabs>
              <w:spacing w:after="120" w:line="276" w:lineRule="auto"/>
              <w:jc w:val="center"/>
              <w:rPr>
                <w:rFonts w:cs="Calibri"/>
                <w:b/>
                <w:spacing w:val="-4"/>
                <w:sz w:val="24"/>
                <w:szCs w:val="24"/>
              </w:rPr>
            </w:pPr>
            <w:r w:rsidRPr="00E15457">
              <w:rPr>
                <w:rFonts w:cs="Calibri"/>
                <w:b/>
                <w:bCs/>
                <w:spacing w:val="-4"/>
                <w:sz w:val="24"/>
                <w:szCs w:val="24"/>
              </w:rPr>
              <w:t>Εξέλιξη βάσει ενεργειών ΥΠΑΜ</w:t>
            </w:r>
          </w:p>
        </w:tc>
      </w:tr>
      <w:tr w:rsidR="007343E1" w:rsidRPr="00E15457" w14:paraId="285A78E4" w14:textId="77777777" w:rsidTr="000E6FD5">
        <w:trPr>
          <w:trHeight w:val="1104"/>
          <w:jc w:val="center"/>
        </w:trPr>
        <w:tc>
          <w:tcPr>
            <w:tcW w:w="5235" w:type="dxa"/>
          </w:tcPr>
          <w:p w14:paraId="0E6CC7E6" w14:textId="77777777" w:rsidR="00D73A33" w:rsidRPr="008B3932" w:rsidRDefault="00D73A33" w:rsidP="00C44B34">
            <w:pPr>
              <w:tabs>
                <w:tab w:val="left" w:pos="567"/>
              </w:tabs>
              <w:spacing w:after="40" w:line="276" w:lineRule="auto"/>
              <w:jc w:val="both"/>
              <w:rPr>
                <w:rFonts w:cs="Calibri"/>
                <w:spacing w:val="-6"/>
                <w:sz w:val="24"/>
                <w:szCs w:val="24"/>
              </w:rPr>
            </w:pPr>
            <w:r w:rsidRPr="008B3932">
              <w:rPr>
                <w:rFonts w:cs="Calibri"/>
                <w:spacing w:val="-6"/>
                <w:sz w:val="24"/>
                <w:szCs w:val="24"/>
              </w:rPr>
              <w:t>Συνεργασία των Διευθύνσεων Στρατολογίας και Δικαστικού και του Στρατιωτικού Εισαγγελέα, έτσι ώστε η διαδικασία δίωξης των ενόχων για το αδίκημα της ανυποταξίας, να απλοποιηθεί και να γίνει πιο αποτελεσματική.</w:t>
            </w:r>
          </w:p>
          <w:p w14:paraId="7E3D6F5C" w14:textId="50A64F1F" w:rsidR="00D73A33" w:rsidRPr="008B3932" w:rsidRDefault="00D73A33" w:rsidP="00C44B34">
            <w:pPr>
              <w:tabs>
                <w:tab w:val="left" w:pos="567"/>
              </w:tabs>
              <w:spacing w:after="40" w:line="276" w:lineRule="auto"/>
              <w:jc w:val="both"/>
              <w:rPr>
                <w:rFonts w:cs="Calibri"/>
                <w:spacing w:val="-6"/>
                <w:sz w:val="24"/>
                <w:szCs w:val="24"/>
              </w:rPr>
            </w:pPr>
            <w:r w:rsidRPr="008B3932">
              <w:rPr>
                <w:rFonts w:cs="Calibri"/>
                <w:spacing w:val="-6"/>
                <w:sz w:val="24"/>
                <w:szCs w:val="24"/>
              </w:rPr>
              <w:t>Όλες οι διώξεις θα πρέπει να ολοκληρώνονται από τα ΣΓ εντός της προθεσμίας των πέντε μηνών που καθορίζεται από τις σχετικές Διαταγές. Η ΔΣΛ οφείλει να  προβαίνει στις ανάλογες συστάσεις προς τα ΣΓ και να επιλαμβάνεται τυχ</w:t>
            </w:r>
            <w:r w:rsidR="00361B52">
              <w:rPr>
                <w:rFonts w:cs="Calibri"/>
                <w:spacing w:val="-6"/>
                <w:sz w:val="24"/>
                <w:szCs w:val="24"/>
              </w:rPr>
              <w:t>ό</w:t>
            </w:r>
            <w:r w:rsidRPr="008B3932">
              <w:rPr>
                <w:rFonts w:cs="Calibri"/>
                <w:spacing w:val="-6"/>
                <w:sz w:val="24"/>
                <w:szCs w:val="24"/>
              </w:rPr>
              <w:t>ν προβλημάτων.</w:t>
            </w:r>
          </w:p>
          <w:p w14:paraId="15E60E17" w14:textId="5DBD024E" w:rsidR="00D73A33" w:rsidRPr="008B3932" w:rsidRDefault="00D73A33" w:rsidP="00C44B34">
            <w:pPr>
              <w:tabs>
                <w:tab w:val="left" w:pos="567"/>
              </w:tabs>
              <w:spacing w:after="40" w:line="276" w:lineRule="auto"/>
              <w:jc w:val="both"/>
              <w:rPr>
                <w:rFonts w:cs="Calibri"/>
                <w:spacing w:val="-6"/>
                <w:sz w:val="24"/>
                <w:szCs w:val="24"/>
              </w:rPr>
            </w:pPr>
            <w:r w:rsidRPr="008B3932">
              <w:rPr>
                <w:rFonts w:cs="Calibri"/>
                <w:spacing w:val="-6"/>
                <w:sz w:val="24"/>
                <w:szCs w:val="24"/>
              </w:rPr>
              <w:t>Εκεί όπου υπάρχει αμφιβολία</w:t>
            </w:r>
            <w:r w:rsidR="00361B52">
              <w:rPr>
                <w:rFonts w:cs="Calibri"/>
                <w:spacing w:val="-6"/>
                <w:sz w:val="24"/>
                <w:szCs w:val="24"/>
              </w:rPr>
              <w:t>,</w:t>
            </w:r>
            <w:r w:rsidRPr="008B3932">
              <w:rPr>
                <w:rFonts w:cs="Calibri"/>
                <w:spacing w:val="-6"/>
                <w:sz w:val="24"/>
                <w:szCs w:val="24"/>
              </w:rPr>
              <w:t xml:space="preserve"> ως προς την πιθανή διάπραξη του αδικήματος, εισηγηθήκαμε όπως ο Αρχηγός ΓΕΕΦ προωθεί τις διώξεις στον Στρατιωτικό Εισαγγελέα.</w:t>
            </w:r>
          </w:p>
          <w:p w14:paraId="35B750F6" w14:textId="17363E64" w:rsidR="008377A7" w:rsidRPr="00C44B34" w:rsidRDefault="00D73A33" w:rsidP="00361B52">
            <w:pPr>
              <w:tabs>
                <w:tab w:val="left" w:pos="567"/>
              </w:tabs>
              <w:spacing w:after="120" w:line="276" w:lineRule="auto"/>
              <w:jc w:val="both"/>
              <w:rPr>
                <w:rFonts w:cs="Calibri"/>
                <w:spacing w:val="-10"/>
                <w:sz w:val="24"/>
                <w:szCs w:val="24"/>
              </w:rPr>
            </w:pPr>
            <w:r w:rsidRPr="00C44B34">
              <w:rPr>
                <w:rFonts w:cs="Calibri"/>
                <w:spacing w:val="-10"/>
                <w:sz w:val="24"/>
                <w:szCs w:val="24"/>
              </w:rPr>
              <w:t xml:space="preserve">Τα ονόματα των εκπαιδευμένων ανυπότακτων, οι οποίοι μπορούν να </w:t>
            </w:r>
            <w:proofErr w:type="spellStart"/>
            <w:r w:rsidRPr="00C44B34">
              <w:rPr>
                <w:rFonts w:cs="Calibri"/>
                <w:spacing w:val="-10"/>
                <w:sz w:val="24"/>
                <w:szCs w:val="24"/>
              </w:rPr>
              <w:t>επανακαταταχθούν</w:t>
            </w:r>
            <w:proofErr w:type="spellEnd"/>
            <w:r w:rsidRPr="00C44B34">
              <w:rPr>
                <w:rFonts w:cs="Calibri"/>
                <w:spacing w:val="-10"/>
                <w:sz w:val="24"/>
                <w:szCs w:val="24"/>
              </w:rPr>
              <w:t xml:space="preserve"> στις τάξεις της ΕΦ οποτεδήποτε, να παραμένουν στο </w:t>
            </w:r>
            <w:r w:rsidRPr="00C44B34">
              <w:rPr>
                <w:rFonts w:cs="Calibri"/>
                <w:spacing w:val="-10"/>
                <w:sz w:val="24"/>
                <w:szCs w:val="24"/>
                <w:lang w:val="en-US"/>
              </w:rPr>
              <w:t>stop</w:t>
            </w:r>
            <w:r w:rsidRPr="00C44B34">
              <w:rPr>
                <w:rFonts w:cs="Calibri"/>
                <w:spacing w:val="-10"/>
                <w:sz w:val="24"/>
                <w:szCs w:val="24"/>
              </w:rPr>
              <w:t>-</w:t>
            </w:r>
            <w:r w:rsidRPr="00C44B34">
              <w:rPr>
                <w:rFonts w:cs="Calibri"/>
                <w:spacing w:val="-10"/>
                <w:sz w:val="24"/>
                <w:szCs w:val="24"/>
                <w:lang w:val="en-US"/>
              </w:rPr>
              <w:t>list</w:t>
            </w:r>
            <w:r w:rsidRPr="00C44B34">
              <w:rPr>
                <w:rFonts w:cs="Calibri"/>
                <w:spacing w:val="-10"/>
                <w:sz w:val="24"/>
                <w:szCs w:val="24"/>
              </w:rPr>
              <w:t xml:space="preserve"> έτσι ώστε να μην μπορούν να εξέλθουν από τη Δημοκρατία μέχρι την ολοκλήρωση της στρατιωτικής τους θητείας</w:t>
            </w:r>
            <w:r w:rsidR="008D1037" w:rsidRPr="00C44B34">
              <w:rPr>
                <w:rFonts w:cs="Calibri"/>
                <w:spacing w:val="-10"/>
                <w:sz w:val="24"/>
                <w:szCs w:val="24"/>
              </w:rPr>
              <w:t>.</w:t>
            </w:r>
          </w:p>
        </w:tc>
        <w:tc>
          <w:tcPr>
            <w:tcW w:w="3621" w:type="dxa"/>
          </w:tcPr>
          <w:p w14:paraId="54A9C794" w14:textId="77777777" w:rsidR="008377A7" w:rsidRPr="00E15457" w:rsidRDefault="00D73A33" w:rsidP="006400D1">
            <w:pPr>
              <w:tabs>
                <w:tab w:val="left" w:pos="567"/>
              </w:tabs>
              <w:spacing w:after="120" w:line="276" w:lineRule="auto"/>
              <w:jc w:val="both"/>
              <w:rPr>
                <w:rFonts w:cs="Calibri"/>
                <w:spacing w:val="-4"/>
                <w:sz w:val="24"/>
                <w:szCs w:val="24"/>
              </w:rPr>
            </w:pPr>
            <w:r w:rsidRPr="00E15457">
              <w:rPr>
                <w:rFonts w:cs="Calibri"/>
                <w:spacing w:val="-4"/>
                <w:sz w:val="24"/>
                <w:szCs w:val="24"/>
              </w:rPr>
              <w:t>Δεν έχει εκδηλωθεί</w:t>
            </w:r>
            <w:r w:rsidR="00C22695" w:rsidRPr="00E15457">
              <w:rPr>
                <w:rFonts w:cs="Calibri"/>
                <w:spacing w:val="-4"/>
                <w:sz w:val="24"/>
                <w:szCs w:val="24"/>
              </w:rPr>
              <w:t xml:space="preserve"> </w:t>
            </w:r>
            <w:r w:rsidRPr="00E15457">
              <w:rPr>
                <w:rFonts w:cs="Calibri"/>
                <w:spacing w:val="-4"/>
                <w:sz w:val="24"/>
                <w:szCs w:val="24"/>
              </w:rPr>
              <w:t xml:space="preserve">οποιαδήποτε </w:t>
            </w:r>
            <w:r w:rsidR="00C22695" w:rsidRPr="00E15457">
              <w:rPr>
                <w:rFonts w:cs="Calibri"/>
                <w:spacing w:val="-4"/>
                <w:sz w:val="24"/>
                <w:szCs w:val="24"/>
              </w:rPr>
              <w:t>ουσιαστική</w:t>
            </w:r>
            <w:r w:rsidRPr="00E15457">
              <w:rPr>
                <w:rFonts w:cs="Calibri"/>
                <w:spacing w:val="-4"/>
                <w:sz w:val="24"/>
                <w:szCs w:val="24"/>
              </w:rPr>
              <w:t xml:space="preserve"> ενέργεια προς την εν λόγω κατεύθυνση.</w:t>
            </w:r>
          </w:p>
          <w:p w14:paraId="105A6D48" w14:textId="7169BB6E" w:rsidR="00C22695" w:rsidRPr="00E15457" w:rsidRDefault="002709F0" w:rsidP="006400D1">
            <w:pPr>
              <w:tabs>
                <w:tab w:val="left" w:pos="567"/>
              </w:tabs>
              <w:spacing w:after="120" w:line="276" w:lineRule="auto"/>
              <w:jc w:val="both"/>
              <w:rPr>
                <w:rFonts w:cs="Calibri"/>
                <w:spacing w:val="-4"/>
                <w:sz w:val="24"/>
                <w:szCs w:val="24"/>
              </w:rPr>
            </w:pPr>
            <w:r>
              <w:rPr>
                <w:rFonts w:cs="Calibri"/>
                <w:spacing w:val="-4"/>
                <w:sz w:val="24"/>
                <w:szCs w:val="24"/>
              </w:rPr>
              <w:t>Στ</w:t>
            </w:r>
            <w:r w:rsidR="00C22695" w:rsidRPr="00E15457">
              <w:rPr>
                <w:rFonts w:cs="Calibri"/>
                <w:spacing w:val="-4"/>
                <w:sz w:val="24"/>
                <w:szCs w:val="24"/>
              </w:rPr>
              <w:t>α ΣΓ Λευκωσίας</w:t>
            </w:r>
            <w:r w:rsidR="000168B5">
              <w:rPr>
                <w:rFonts w:cs="Calibri"/>
                <w:spacing w:val="-4"/>
                <w:sz w:val="24"/>
                <w:szCs w:val="24"/>
              </w:rPr>
              <w:t>/</w:t>
            </w:r>
            <w:r w:rsidR="00C22695" w:rsidRPr="00E15457">
              <w:rPr>
                <w:rFonts w:cs="Calibri"/>
                <w:spacing w:val="-4"/>
                <w:sz w:val="24"/>
                <w:szCs w:val="24"/>
              </w:rPr>
              <w:t>Κερύνειας</w:t>
            </w:r>
            <w:r w:rsidR="000168B5">
              <w:rPr>
                <w:rFonts w:cs="Calibri"/>
                <w:spacing w:val="-4"/>
                <w:sz w:val="24"/>
                <w:szCs w:val="24"/>
              </w:rPr>
              <w:t xml:space="preserve">/ </w:t>
            </w:r>
            <w:r w:rsidR="00C22695" w:rsidRPr="00E15457">
              <w:rPr>
                <w:rFonts w:cs="Calibri"/>
                <w:spacing w:val="-4"/>
                <w:sz w:val="24"/>
                <w:szCs w:val="24"/>
              </w:rPr>
              <w:t xml:space="preserve">Μόρφου, δεν εκκρεμούν μηνύσεις ανυποταξίας στρατευσίμων, που αφορούν μέχρι και </w:t>
            </w:r>
            <w:r>
              <w:rPr>
                <w:rFonts w:cs="Calibri"/>
                <w:spacing w:val="-4"/>
                <w:sz w:val="24"/>
                <w:szCs w:val="24"/>
              </w:rPr>
              <w:t>σ</w:t>
            </w:r>
            <w:r w:rsidR="00C22695" w:rsidRPr="00E15457">
              <w:rPr>
                <w:rFonts w:cs="Calibri"/>
                <w:spacing w:val="-4"/>
                <w:sz w:val="24"/>
                <w:szCs w:val="24"/>
              </w:rPr>
              <w:t>την 2019 ΕΣΣΟ.</w:t>
            </w:r>
          </w:p>
          <w:p w14:paraId="781F27F0" w14:textId="47E316ED" w:rsidR="00C22695" w:rsidRPr="00E15457" w:rsidRDefault="00C22695" w:rsidP="006400D1">
            <w:pPr>
              <w:tabs>
                <w:tab w:val="left" w:pos="567"/>
              </w:tabs>
              <w:spacing w:after="120" w:line="276" w:lineRule="auto"/>
              <w:jc w:val="both"/>
              <w:rPr>
                <w:rFonts w:cs="Calibri"/>
                <w:spacing w:val="-4"/>
                <w:sz w:val="24"/>
                <w:szCs w:val="24"/>
              </w:rPr>
            </w:pPr>
            <w:r w:rsidRPr="00E15457">
              <w:rPr>
                <w:rFonts w:cs="Calibri"/>
                <w:spacing w:val="-4"/>
                <w:sz w:val="24"/>
                <w:szCs w:val="24"/>
              </w:rPr>
              <w:t>Το ποσοστό των διώξεων που τέθηκαν στο αρχείο από τον Αρχηγό ΓΕΕΦ, μειώθηκε στο 4%</w:t>
            </w:r>
            <w:r w:rsidR="002709F0">
              <w:rPr>
                <w:rFonts w:cs="Calibri"/>
                <w:spacing w:val="-4"/>
                <w:sz w:val="24"/>
                <w:szCs w:val="24"/>
              </w:rPr>
              <w:t>,</w:t>
            </w:r>
            <w:r w:rsidRPr="00E15457">
              <w:rPr>
                <w:rFonts w:cs="Calibri"/>
                <w:spacing w:val="-4"/>
                <w:sz w:val="24"/>
                <w:szCs w:val="24"/>
              </w:rPr>
              <w:t xml:space="preserve"> έναντι 28% που διαπιστώθηκε για τα έτη 2014–2017.</w:t>
            </w:r>
          </w:p>
          <w:p w14:paraId="7245CFFA" w14:textId="77777777" w:rsidR="00CE43F7" w:rsidRDefault="00CE43F7" w:rsidP="006400D1">
            <w:pPr>
              <w:tabs>
                <w:tab w:val="left" w:pos="567"/>
              </w:tabs>
              <w:spacing w:after="120" w:line="276" w:lineRule="auto"/>
              <w:jc w:val="both"/>
              <w:rPr>
                <w:rFonts w:cs="Calibri"/>
                <w:spacing w:val="-4"/>
                <w:sz w:val="24"/>
                <w:szCs w:val="24"/>
              </w:rPr>
            </w:pPr>
          </w:p>
          <w:p w14:paraId="5E4C18A6" w14:textId="7B48A30D" w:rsidR="00C22695" w:rsidRPr="00E15457" w:rsidRDefault="00C22695" w:rsidP="006400D1">
            <w:pPr>
              <w:tabs>
                <w:tab w:val="left" w:pos="567"/>
              </w:tabs>
              <w:spacing w:after="120" w:line="276" w:lineRule="auto"/>
              <w:jc w:val="both"/>
              <w:rPr>
                <w:rFonts w:cs="Calibri"/>
                <w:spacing w:val="-4"/>
                <w:sz w:val="24"/>
                <w:szCs w:val="24"/>
              </w:rPr>
            </w:pPr>
            <w:r w:rsidRPr="00E15457">
              <w:rPr>
                <w:rFonts w:cs="Calibri"/>
                <w:spacing w:val="-4"/>
                <w:sz w:val="24"/>
                <w:szCs w:val="24"/>
              </w:rPr>
              <w:t>Δεν υλοποιήθηκε</w:t>
            </w:r>
          </w:p>
        </w:tc>
      </w:tr>
    </w:tbl>
    <w:p w14:paraId="31DC7B7A" w14:textId="77777777" w:rsidR="000E6FD5" w:rsidRPr="000E6FD5" w:rsidRDefault="000E6FD5" w:rsidP="006400D1">
      <w:pPr>
        <w:tabs>
          <w:tab w:val="left" w:pos="567"/>
        </w:tabs>
        <w:spacing w:after="120"/>
        <w:jc w:val="both"/>
        <w:rPr>
          <w:rFonts w:cs="Calibri"/>
          <w:sz w:val="8"/>
          <w:szCs w:val="24"/>
        </w:rPr>
      </w:pPr>
    </w:p>
    <w:p w14:paraId="7279B715" w14:textId="6DF36D9E" w:rsidR="008377A7" w:rsidRPr="00753F07" w:rsidRDefault="000E6FD5" w:rsidP="000E6FD5">
      <w:pPr>
        <w:tabs>
          <w:tab w:val="left" w:pos="567"/>
        </w:tabs>
        <w:spacing w:after="120"/>
        <w:ind w:left="567" w:hanging="567"/>
        <w:jc w:val="both"/>
        <w:rPr>
          <w:rFonts w:cs="Calibri"/>
          <w:sz w:val="24"/>
          <w:szCs w:val="24"/>
        </w:rPr>
      </w:pPr>
      <w:r w:rsidRPr="001E4297">
        <w:rPr>
          <w:rFonts w:cs="Calibri"/>
          <w:b/>
          <w:color w:val="17365D" w:themeColor="text2" w:themeShade="BF"/>
          <w:sz w:val="24"/>
          <w:szCs w:val="24"/>
        </w:rPr>
        <w:lastRenderedPageBreak/>
        <w:t>(</w:t>
      </w:r>
      <w:proofErr w:type="spellStart"/>
      <w:r w:rsidRPr="001E4297">
        <w:rPr>
          <w:rFonts w:cs="Calibri"/>
          <w:b/>
          <w:color w:val="17365D" w:themeColor="text2" w:themeShade="BF"/>
          <w:sz w:val="24"/>
          <w:szCs w:val="24"/>
          <w:lang w:val="en-GB"/>
        </w:rPr>
        <w:t>i</w:t>
      </w:r>
      <w:proofErr w:type="spellEnd"/>
      <w:r w:rsidRPr="001E4297">
        <w:rPr>
          <w:rFonts w:cs="Calibri"/>
          <w:b/>
          <w:color w:val="17365D" w:themeColor="text2" w:themeShade="BF"/>
          <w:sz w:val="24"/>
          <w:szCs w:val="24"/>
        </w:rPr>
        <w:t>)</w:t>
      </w:r>
      <w:r w:rsidRPr="000E6FD5">
        <w:rPr>
          <w:rFonts w:cs="Calibri"/>
          <w:sz w:val="24"/>
          <w:szCs w:val="24"/>
        </w:rPr>
        <w:tab/>
      </w:r>
      <w:r w:rsidRPr="00BF350D">
        <w:rPr>
          <w:rFonts w:cs="Calibri"/>
          <w:b/>
          <w:color w:val="17365D" w:themeColor="text2" w:themeShade="BF"/>
          <w:sz w:val="24"/>
          <w:szCs w:val="24"/>
          <w:u w:val="single"/>
        </w:rPr>
        <w:t>Ανυπότακτοι στρατεύσιμοι</w:t>
      </w:r>
      <w:r>
        <w:rPr>
          <w:rFonts w:cs="Calibri"/>
          <w:sz w:val="24"/>
          <w:szCs w:val="24"/>
        </w:rPr>
        <w:t xml:space="preserve">. </w:t>
      </w:r>
      <w:r w:rsidR="00531EE3" w:rsidRPr="00753F07">
        <w:rPr>
          <w:rFonts w:cs="Calibri"/>
          <w:sz w:val="24"/>
          <w:szCs w:val="24"/>
        </w:rPr>
        <w:t>Σύμφωνα με το άρθρο 28(1)</w:t>
      </w:r>
      <w:r w:rsidR="00864E85" w:rsidRPr="00753F07">
        <w:rPr>
          <w:rFonts w:cs="Calibri"/>
          <w:sz w:val="24"/>
          <w:szCs w:val="24"/>
        </w:rPr>
        <w:t xml:space="preserve"> </w:t>
      </w:r>
      <w:r>
        <w:rPr>
          <w:rFonts w:cs="Calibri"/>
          <w:sz w:val="24"/>
          <w:szCs w:val="24"/>
        </w:rPr>
        <w:t xml:space="preserve">του </w:t>
      </w:r>
      <w:r w:rsidR="00864E85" w:rsidRPr="00753F07">
        <w:rPr>
          <w:rFonts w:cs="Calibri"/>
          <w:sz w:val="24"/>
          <w:szCs w:val="24"/>
        </w:rPr>
        <w:t xml:space="preserve">περί </w:t>
      </w:r>
      <w:r>
        <w:rPr>
          <w:rFonts w:cs="Calibri"/>
          <w:sz w:val="24"/>
          <w:szCs w:val="24"/>
        </w:rPr>
        <w:t xml:space="preserve">Εθνικής Φρουράς </w:t>
      </w:r>
      <w:r w:rsidR="00864E85" w:rsidRPr="00753F07">
        <w:rPr>
          <w:rFonts w:cs="Calibri"/>
          <w:sz w:val="24"/>
          <w:szCs w:val="24"/>
        </w:rPr>
        <w:t>Νόμο</w:t>
      </w:r>
      <w:r>
        <w:rPr>
          <w:rFonts w:cs="Calibri"/>
          <w:sz w:val="24"/>
          <w:szCs w:val="24"/>
        </w:rPr>
        <w:t>υ</w:t>
      </w:r>
      <w:r w:rsidR="00864E85" w:rsidRPr="00753F07">
        <w:rPr>
          <w:rFonts w:cs="Calibri"/>
          <w:sz w:val="24"/>
          <w:szCs w:val="24"/>
        </w:rPr>
        <w:t xml:space="preserve"> </w:t>
      </w:r>
      <w:r>
        <w:rPr>
          <w:rFonts w:cs="Calibri"/>
          <w:sz w:val="24"/>
          <w:szCs w:val="24"/>
        </w:rPr>
        <w:t>(</w:t>
      </w:r>
      <w:r w:rsidR="00864E85" w:rsidRPr="00753F07">
        <w:rPr>
          <w:rFonts w:cs="Calibri"/>
          <w:sz w:val="24"/>
          <w:szCs w:val="24"/>
        </w:rPr>
        <w:t>19(Ι)/2011</w:t>
      </w:r>
      <w:r>
        <w:rPr>
          <w:rFonts w:cs="Calibri"/>
          <w:sz w:val="24"/>
          <w:szCs w:val="24"/>
        </w:rPr>
        <w:t>)</w:t>
      </w:r>
      <w:r w:rsidR="00864E85" w:rsidRPr="00753F07">
        <w:rPr>
          <w:rFonts w:cs="Calibri"/>
          <w:sz w:val="24"/>
          <w:szCs w:val="24"/>
        </w:rPr>
        <w:t>, η πρόσκληση των στρατευσίμων για κατάταξη στην ΕΦ ενεργείται με τ</w:t>
      </w:r>
      <w:r w:rsidR="008377A7" w:rsidRPr="00753F07">
        <w:rPr>
          <w:rFonts w:cs="Calibri"/>
          <w:sz w:val="24"/>
          <w:szCs w:val="24"/>
        </w:rPr>
        <w:t xml:space="preserve">ην έκδοση Διατάγματος </w:t>
      </w:r>
      <w:r w:rsidR="00864E85" w:rsidRPr="00753F07">
        <w:rPr>
          <w:rFonts w:cs="Calibri"/>
          <w:sz w:val="24"/>
          <w:szCs w:val="24"/>
        </w:rPr>
        <w:t xml:space="preserve">του </w:t>
      </w:r>
      <w:r w:rsidR="008377A7" w:rsidRPr="00753F07">
        <w:rPr>
          <w:rFonts w:cs="Calibri"/>
          <w:sz w:val="24"/>
          <w:szCs w:val="24"/>
        </w:rPr>
        <w:t>Υπουργικ</w:t>
      </w:r>
      <w:r w:rsidR="00864E85" w:rsidRPr="00753F07">
        <w:rPr>
          <w:rFonts w:cs="Calibri"/>
          <w:sz w:val="24"/>
          <w:szCs w:val="24"/>
        </w:rPr>
        <w:t>ού</w:t>
      </w:r>
      <w:r w:rsidR="008377A7" w:rsidRPr="00753F07">
        <w:rPr>
          <w:rFonts w:cs="Calibri"/>
          <w:sz w:val="24"/>
          <w:szCs w:val="24"/>
        </w:rPr>
        <w:t xml:space="preserve"> Συμβο</w:t>
      </w:r>
      <w:r w:rsidR="00864E85" w:rsidRPr="00753F07">
        <w:rPr>
          <w:rFonts w:cs="Calibri"/>
          <w:sz w:val="24"/>
          <w:szCs w:val="24"/>
        </w:rPr>
        <w:t xml:space="preserve">υλίου, κατόπιν σχετικής πρότασης </w:t>
      </w:r>
      <w:r w:rsidR="008377A7" w:rsidRPr="00753F07">
        <w:rPr>
          <w:rFonts w:cs="Calibri"/>
          <w:sz w:val="24"/>
          <w:szCs w:val="24"/>
        </w:rPr>
        <w:t xml:space="preserve">του Υπουργού </w:t>
      </w:r>
      <w:r w:rsidR="00864E85" w:rsidRPr="00753F07">
        <w:rPr>
          <w:rFonts w:cs="Calibri"/>
          <w:sz w:val="24"/>
          <w:szCs w:val="24"/>
        </w:rPr>
        <w:t xml:space="preserve">Άμυνας και αφού ληφθούν υπόψη οι απόψεις του Αρχηγού της Δύναμης. Όπως αναφέραμε εκτενέστερα στην προηγούμενη </w:t>
      </w:r>
      <w:r w:rsidRPr="00753F07">
        <w:rPr>
          <w:rFonts w:cs="Calibri"/>
          <w:sz w:val="24"/>
          <w:szCs w:val="24"/>
        </w:rPr>
        <w:t>Έκθεσ</w:t>
      </w:r>
      <w:r>
        <w:rPr>
          <w:rFonts w:cs="Calibri"/>
          <w:sz w:val="24"/>
          <w:szCs w:val="24"/>
        </w:rPr>
        <w:t>ή</w:t>
      </w:r>
      <w:r w:rsidRPr="00753F07">
        <w:rPr>
          <w:rFonts w:cs="Calibri"/>
          <w:sz w:val="24"/>
          <w:szCs w:val="24"/>
        </w:rPr>
        <w:t xml:space="preserve"> </w:t>
      </w:r>
      <w:r w:rsidR="00864E85" w:rsidRPr="00753F07">
        <w:rPr>
          <w:rFonts w:cs="Calibri"/>
          <w:sz w:val="24"/>
          <w:szCs w:val="24"/>
        </w:rPr>
        <w:t xml:space="preserve">μας, </w:t>
      </w:r>
      <w:r w:rsidR="008C03E4" w:rsidRPr="00753F07">
        <w:rPr>
          <w:rFonts w:cs="Calibri"/>
          <w:sz w:val="24"/>
          <w:szCs w:val="24"/>
        </w:rPr>
        <w:t xml:space="preserve">στη βάση γνωματεύσεων της Νομικής Υπηρεσίας, το αδίκημα της ανυποταξίας θεωρείται στιγμιαίο, με αποτέλεσμα </w:t>
      </w:r>
      <w:r w:rsidR="00864E85" w:rsidRPr="00753F07">
        <w:rPr>
          <w:rFonts w:cs="Calibri"/>
          <w:sz w:val="24"/>
          <w:szCs w:val="24"/>
        </w:rPr>
        <w:t>σ</w:t>
      </w:r>
      <w:r w:rsidR="008377A7" w:rsidRPr="00753F07">
        <w:rPr>
          <w:rFonts w:cs="Calibri"/>
          <w:sz w:val="24"/>
          <w:szCs w:val="24"/>
        </w:rPr>
        <w:t xml:space="preserve">ε κάθε </w:t>
      </w:r>
      <w:r w:rsidR="00F83D9F" w:rsidRPr="00753F07">
        <w:rPr>
          <w:rFonts w:cs="Calibri"/>
          <w:sz w:val="24"/>
          <w:szCs w:val="24"/>
        </w:rPr>
        <w:t xml:space="preserve">πρόσκληση στρατευσίμων </w:t>
      </w:r>
      <w:r w:rsidR="008C03E4" w:rsidRPr="00753F07">
        <w:rPr>
          <w:rFonts w:cs="Calibri"/>
          <w:sz w:val="24"/>
          <w:szCs w:val="24"/>
        </w:rPr>
        <w:t xml:space="preserve">να </w:t>
      </w:r>
      <w:r w:rsidR="00864E85" w:rsidRPr="00753F07">
        <w:rPr>
          <w:rFonts w:cs="Calibri"/>
          <w:sz w:val="24"/>
          <w:szCs w:val="24"/>
        </w:rPr>
        <w:t>συμ</w:t>
      </w:r>
      <w:r w:rsidR="008377A7" w:rsidRPr="00753F07">
        <w:rPr>
          <w:rFonts w:cs="Calibri"/>
          <w:sz w:val="24"/>
          <w:szCs w:val="24"/>
        </w:rPr>
        <w:t>περιλαμβάνονται και όλοι όσοι είχαν κληθεί σε προηγούμενες κατατάξεις</w:t>
      </w:r>
      <w:r w:rsidR="00864E85" w:rsidRPr="00753F07">
        <w:rPr>
          <w:rFonts w:cs="Calibri"/>
          <w:sz w:val="24"/>
          <w:szCs w:val="24"/>
        </w:rPr>
        <w:t xml:space="preserve">, οι οποίοι ωστόσο </w:t>
      </w:r>
      <w:r w:rsidR="008377A7" w:rsidRPr="00753F07">
        <w:rPr>
          <w:rFonts w:cs="Calibri"/>
          <w:sz w:val="24"/>
          <w:szCs w:val="24"/>
        </w:rPr>
        <w:t xml:space="preserve">δεν </w:t>
      </w:r>
      <w:r w:rsidR="00864E85" w:rsidRPr="00753F07">
        <w:rPr>
          <w:rFonts w:cs="Calibri"/>
          <w:sz w:val="24"/>
          <w:szCs w:val="24"/>
        </w:rPr>
        <w:t xml:space="preserve">παρουσιάστηκαν. </w:t>
      </w:r>
      <w:r w:rsidR="008377A7" w:rsidRPr="00753F07">
        <w:rPr>
          <w:rFonts w:cs="Calibri"/>
          <w:sz w:val="24"/>
          <w:szCs w:val="24"/>
        </w:rPr>
        <w:t xml:space="preserve">Με την ολοκλήρωση της κάθε κατάταξης, τα Στρατολογικά Γραφεία (ΣΓ) ετοιμάζουν καταστάσεις με τους μη καταταχθέντες και με επιστολές προς την Αστυνομία </w:t>
      </w:r>
      <w:r w:rsidR="00620CCF" w:rsidRPr="00753F07">
        <w:rPr>
          <w:rFonts w:cs="Calibri"/>
          <w:sz w:val="24"/>
          <w:szCs w:val="24"/>
        </w:rPr>
        <w:t xml:space="preserve">αιτούνται την </w:t>
      </w:r>
      <w:r w:rsidR="008377A7" w:rsidRPr="00753F07">
        <w:rPr>
          <w:rFonts w:cs="Calibri"/>
          <w:sz w:val="24"/>
          <w:szCs w:val="24"/>
        </w:rPr>
        <w:t xml:space="preserve">αναζήτηση και λήψη κατάθεσής τους για τους λόγους μη κατάταξης. Στις περιπτώσεις όπου δεν </w:t>
      </w:r>
      <w:r w:rsidR="00620CCF" w:rsidRPr="00753F07">
        <w:rPr>
          <w:rFonts w:cs="Calibri"/>
          <w:sz w:val="24"/>
          <w:szCs w:val="24"/>
        </w:rPr>
        <w:t xml:space="preserve">τεκμηριώνεται επαρκώς ο λόγος της μη </w:t>
      </w:r>
      <w:r w:rsidR="008377A7" w:rsidRPr="00753F07">
        <w:rPr>
          <w:rFonts w:cs="Calibri"/>
          <w:sz w:val="24"/>
          <w:szCs w:val="24"/>
        </w:rPr>
        <w:t>κατάταξ</w:t>
      </w:r>
      <w:r w:rsidR="00D47157" w:rsidRPr="00753F07">
        <w:rPr>
          <w:rFonts w:cs="Calibri"/>
          <w:sz w:val="24"/>
          <w:szCs w:val="24"/>
        </w:rPr>
        <w:t>ή</w:t>
      </w:r>
      <w:r w:rsidR="008377A7" w:rsidRPr="00753F07">
        <w:rPr>
          <w:rFonts w:cs="Calibri"/>
          <w:sz w:val="24"/>
          <w:szCs w:val="24"/>
        </w:rPr>
        <w:t xml:space="preserve">ς τους, τότε τα ΣΓ ζητούν από τη Διεύθυνση Δικαστικού (ΔΔΚ) </w:t>
      </w:r>
      <w:r w:rsidR="00864E85" w:rsidRPr="00753F07">
        <w:rPr>
          <w:rFonts w:cs="Calibri"/>
          <w:sz w:val="24"/>
          <w:szCs w:val="24"/>
        </w:rPr>
        <w:t xml:space="preserve">του ΓΕΕΦ </w:t>
      </w:r>
      <w:r w:rsidR="008377A7" w:rsidRPr="00753F07">
        <w:rPr>
          <w:rFonts w:cs="Calibri"/>
          <w:sz w:val="24"/>
          <w:szCs w:val="24"/>
        </w:rPr>
        <w:t xml:space="preserve">να προωθήσει </w:t>
      </w:r>
      <w:r w:rsidR="00620CCF" w:rsidRPr="00753F07">
        <w:rPr>
          <w:rFonts w:cs="Calibri"/>
          <w:sz w:val="24"/>
          <w:szCs w:val="24"/>
        </w:rPr>
        <w:t xml:space="preserve">διαδικασία ποινικής </w:t>
      </w:r>
      <w:r w:rsidR="008377A7" w:rsidRPr="00753F07">
        <w:rPr>
          <w:rFonts w:cs="Calibri"/>
          <w:sz w:val="24"/>
          <w:szCs w:val="24"/>
        </w:rPr>
        <w:t>δίωξ</w:t>
      </w:r>
      <w:r w:rsidR="00620CCF" w:rsidRPr="00753F07">
        <w:rPr>
          <w:rFonts w:cs="Calibri"/>
          <w:sz w:val="24"/>
          <w:szCs w:val="24"/>
        </w:rPr>
        <w:t>ής τους για το αδίκημα της ανυποταξίας.</w:t>
      </w:r>
      <w:r w:rsidR="008377A7" w:rsidRPr="00753F07">
        <w:rPr>
          <w:rFonts w:cs="Calibri"/>
          <w:sz w:val="24"/>
          <w:szCs w:val="24"/>
        </w:rPr>
        <w:t xml:space="preserve"> Σύμφωνα με στοιχεία της </w:t>
      </w:r>
      <w:r w:rsidR="00960E66" w:rsidRPr="00753F07">
        <w:rPr>
          <w:rFonts w:cs="Calibri"/>
          <w:sz w:val="24"/>
          <w:szCs w:val="24"/>
        </w:rPr>
        <w:t>Διεύθυνσης Στρατολογικού (</w:t>
      </w:r>
      <w:r w:rsidR="008377A7" w:rsidRPr="00753F07">
        <w:rPr>
          <w:rFonts w:cs="Calibri"/>
          <w:sz w:val="24"/>
          <w:szCs w:val="24"/>
        </w:rPr>
        <w:t>ΔΣΛ</w:t>
      </w:r>
      <w:r w:rsidR="00960E66" w:rsidRPr="00753F07">
        <w:rPr>
          <w:rFonts w:cs="Calibri"/>
          <w:sz w:val="24"/>
          <w:szCs w:val="24"/>
        </w:rPr>
        <w:t>) του ΓΕΕΦ</w:t>
      </w:r>
      <w:r w:rsidR="008377A7" w:rsidRPr="00753F07">
        <w:rPr>
          <w:rFonts w:cs="Calibri"/>
          <w:sz w:val="24"/>
          <w:szCs w:val="24"/>
        </w:rPr>
        <w:t>,</w:t>
      </w:r>
      <w:r w:rsidR="00960E66" w:rsidRPr="00753F07">
        <w:rPr>
          <w:rFonts w:cs="Calibri"/>
          <w:sz w:val="24"/>
          <w:szCs w:val="24"/>
        </w:rPr>
        <w:t xml:space="preserve"> μέχρι τον Μάρτιο </w:t>
      </w:r>
      <w:r w:rsidR="002709F0">
        <w:rPr>
          <w:rFonts w:cs="Calibri"/>
          <w:sz w:val="24"/>
          <w:szCs w:val="24"/>
        </w:rPr>
        <w:t xml:space="preserve">του </w:t>
      </w:r>
      <w:r w:rsidR="008377A7" w:rsidRPr="00753F07">
        <w:rPr>
          <w:rFonts w:cs="Calibri"/>
          <w:sz w:val="24"/>
          <w:szCs w:val="24"/>
        </w:rPr>
        <w:t>20</w:t>
      </w:r>
      <w:r w:rsidR="00960E66" w:rsidRPr="00753F07">
        <w:rPr>
          <w:rFonts w:cs="Calibri"/>
          <w:sz w:val="24"/>
          <w:szCs w:val="24"/>
        </w:rPr>
        <w:t>21</w:t>
      </w:r>
      <w:r w:rsidR="008377A7" w:rsidRPr="00753F07">
        <w:rPr>
          <w:rFonts w:cs="Calibri"/>
          <w:sz w:val="24"/>
          <w:szCs w:val="24"/>
        </w:rPr>
        <w:t xml:space="preserve"> υπήρχαν καταγραμμένοι </w:t>
      </w:r>
      <w:r w:rsidR="00D47157" w:rsidRPr="00753F07">
        <w:rPr>
          <w:rFonts w:cs="Calibri"/>
          <w:sz w:val="24"/>
          <w:szCs w:val="24"/>
        </w:rPr>
        <w:t>συνολικά 440</w:t>
      </w:r>
      <w:r w:rsidR="008377A7" w:rsidRPr="00753F07">
        <w:rPr>
          <w:rFonts w:cs="Calibri"/>
          <w:sz w:val="24"/>
          <w:szCs w:val="24"/>
        </w:rPr>
        <w:t xml:space="preserve"> ανυπότακτοι στρατεύσιμοι</w:t>
      </w:r>
      <w:r w:rsidR="00D47157" w:rsidRPr="00753F07">
        <w:rPr>
          <w:rFonts w:cs="Calibri"/>
          <w:sz w:val="24"/>
          <w:szCs w:val="24"/>
        </w:rPr>
        <w:t xml:space="preserve">, </w:t>
      </w:r>
      <w:r w:rsidR="008377A7" w:rsidRPr="00753F07">
        <w:rPr>
          <w:rFonts w:cs="Calibri"/>
          <w:sz w:val="24"/>
          <w:szCs w:val="24"/>
        </w:rPr>
        <w:t xml:space="preserve">για </w:t>
      </w:r>
      <w:r w:rsidR="00D47157" w:rsidRPr="00753F07">
        <w:rPr>
          <w:rFonts w:cs="Calibri"/>
          <w:sz w:val="24"/>
          <w:szCs w:val="24"/>
        </w:rPr>
        <w:t xml:space="preserve">όλες </w:t>
      </w:r>
      <w:r w:rsidR="008377A7" w:rsidRPr="00753F07">
        <w:rPr>
          <w:rFonts w:cs="Calibri"/>
          <w:sz w:val="24"/>
          <w:szCs w:val="24"/>
        </w:rPr>
        <w:t xml:space="preserve">τις </w:t>
      </w:r>
      <w:r>
        <w:rPr>
          <w:rFonts w:cs="Calibri"/>
          <w:sz w:val="24"/>
          <w:szCs w:val="24"/>
        </w:rPr>
        <w:t xml:space="preserve">εν </w:t>
      </w:r>
      <w:r w:rsidR="00D47157" w:rsidRPr="00753F07">
        <w:rPr>
          <w:rFonts w:cs="Calibri"/>
          <w:sz w:val="24"/>
          <w:szCs w:val="24"/>
        </w:rPr>
        <w:t xml:space="preserve">ενεργεία </w:t>
      </w:r>
      <w:r w:rsidR="008377A7" w:rsidRPr="00753F07">
        <w:rPr>
          <w:rFonts w:cs="Calibri"/>
          <w:sz w:val="24"/>
          <w:szCs w:val="24"/>
        </w:rPr>
        <w:t>κλάσεις</w:t>
      </w:r>
      <w:r w:rsidR="00D47157" w:rsidRPr="00753F07">
        <w:rPr>
          <w:rFonts w:cs="Calibri"/>
          <w:sz w:val="24"/>
          <w:szCs w:val="24"/>
        </w:rPr>
        <w:t xml:space="preserve"> της ΕΦ,</w:t>
      </w:r>
      <w:r w:rsidR="00F0558C" w:rsidRPr="00753F07">
        <w:rPr>
          <w:rFonts w:cs="Calibri"/>
          <w:sz w:val="24"/>
          <w:szCs w:val="24"/>
        </w:rPr>
        <w:t xml:space="preserve"> </w:t>
      </w:r>
      <w:r w:rsidR="00DC66E0" w:rsidRPr="00753F07">
        <w:rPr>
          <w:rFonts w:cs="Calibri"/>
          <w:sz w:val="24"/>
          <w:szCs w:val="24"/>
        </w:rPr>
        <w:t>όπως περιγράφονται αναλυτικά πιο κάτω</w:t>
      </w:r>
      <w:r w:rsidR="00076329" w:rsidRPr="00753F07">
        <w:rPr>
          <w:rFonts w:cs="Calibri"/>
          <w:sz w:val="24"/>
          <w:szCs w:val="24"/>
        </w:rPr>
        <w:t>:</w:t>
      </w:r>
      <w:r w:rsidR="00DC66E0" w:rsidRPr="00753F07">
        <w:rPr>
          <w:rFonts w:cs="Calibri"/>
          <w:sz w:val="24"/>
          <w:szCs w:val="24"/>
        </w:rPr>
        <w:t xml:space="preserve"> </w:t>
      </w:r>
    </w:p>
    <w:p w14:paraId="42719092" w14:textId="77777777" w:rsidR="00654980" w:rsidRPr="00753F07" w:rsidRDefault="00654980" w:rsidP="006400D1">
      <w:pPr>
        <w:tabs>
          <w:tab w:val="left" w:pos="567"/>
        </w:tabs>
        <w:spacing w:after="120"/>
        <w:jc w:val="both"/>
        <w:rPr>
          <w:rFonts w:cs="Calibri"/>
          <w:sz w:val="24"/>
          <w:szCs w:val="24"/>
        </w:rPr>
      </w:pPr>
      <w:r w:rsidRPr="00753F07">
        <w:rPr>
          <w:noProof/>
          <w:sz w:val="24"/>
          <w:szCs w:val="24"/>
          <w:lang w:eastAsia="el-GR"/>
        </w:rPr>
        <w:drawing>
          <wp:inline distT="0" distB="0" distL="0" distR="0" wp14:anchorId="7C09BB3B" wp14:editId="1C60BC26">
            <wp:extent cx="5800725" cy="3676650"/>
            <wp:effectExtent l="0" t="0" r="9525" b="0"/>
            <wp:docPr id="8" name="Γράφημα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24C3FC-8B99-4C00-AA54-C249C06D4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C41944" w14:textId="5A7E056C" w:rsidR="00DC66E0" w:rsidRPr="00753F07" w:rsidRDefault="00DC66E0" w:rsidP="00165B01">
      <w:pPr>
        <w:tabs>
          <w:tab w:val="left" w:pos="567"/>
        </w:tabs>
        <w:spacing w:after="120"/>
        <w:ind w:left="567"/>
        <w:jc w:val="both"/>
        <w:rPr>
          <w:rFonts w:cs="Calibri"/>
          <w:sz w:val="24"/>
          <w:szCs w:val="24"/>
        </w:rPr>
      </w:pPr>
      <w:r w:rsidRPr="00753F07">
        <w:rPr>
          <w:rFonts w:cs="Calibri"/>
          <w:sz w:val="24"/>
          <w:szCs w:val="24"/>
        </w:rPr>
        <w:t xml:space="preserve">Όπως </w:t>
      </w:r>
      <w:r w:rsidR="00076329" w:rsidRPr="00753F07">
        <w:rPr>
          <w:rFonts w:cs="Calibri"/>
          <w:sz w:val="24"/>
          <w:szCs w:val="24"/>
        </w:rPr>
        <w:t xml:space="preserve">διαφαίνεται </w:t>
      </w:r>
      <w:r w:rsidR="006C1045">
        <w:rPr>
          <w:rFonts w:cs="Calibri"/>
          <w:sz w:val="24"/>
          <w:szCs w:val="24"/>
        </w:rPr>
        <w:t xml:space="preserve">από το πιο πάνω </w:t>
      </w:r>
      <w:r w:rsidR="00076329" w:rsidRPr="00753F07">
        <w:rPr>
          <w:rFonts w:cs="Calibri"/>
          <w:sz w:val="24"/>
          <w:szCs w:val="24"/>
        </w:rPr>
        <w:t>γράφημα</w:t>
      </w:r>
      <w:r w:rsidRPr="00753F07">
        <w:rPr>
          <w:rFonts w:cs="Calibri"/>
          <w:sz w:val="24"/>
          <w:szCs w:val="24"/>
        </w:rPr>
        <w:t>, οι ανυπότακτοι στρατεύσιμοι διακρίνονται στους ανεκπαίδευτους στρατεύσιμους (389 ή 88%)</w:t>
      </w:r>
      <w:r w:rsidR="006C1045">
        <w:rPr>
          <w:rFonts w:cs="Calibri"/>
          <w:sz w:val="24"/>
          <w:szCs w:val="24"/>
        </w:rPr>
        <w:t>,</w:t>
      </w:r>
      <w:r w:rsidRPr="00753F07">
        <w:rPr>
          <w:rFonts w:cs="Calibri"/>
          <w:sz w:val="24"/>
          <w:szCs w:val="24"/>
        </w:rPr>
        <w:t xml:space="preserve"> που </w:t>
      </w:r>
      <w:r w:rsidR="006C1045">
        <w:rPr>
          <w:rFonts w:cs="Calibri"/>
          <w:sz w:val="24"/>
          <w:szCs w:val="24"/>
        </w:rPr>
        <w:t xml:space="preserve">αφορά σε άτομα που </w:t>
      </w:r>
      <w:r w:rsidRPr="00753F07">
        <w:rPr>
          <w:rFonts w:cs="Calibri"/>
          <w:sz w:val="24"/>
          <w:szCs w:val="24"/>
        </w:rPr>
        <w:t xml:space="preserve">δεν έχουν καταταγεί ποτέ σε ΚΕΝ και συνεπώς δεν έχουν λάβει την απαιτούμενη </w:t>
      </w:r>
      <w:r w:rsidR="008F070C" w:rsidRPr="00753F07">
        <w:rPr>
          <w:rFonts w:cs="Calibri"/>
          <w:sz w:val="24"/>
          <w:szCs w:val="24"/>
        </w:rPr>
        <w:t xml:space="preserve">στρατιωτική </w:t>
      </w:r>
      <w:r w:rsidRPr="00753F07">
        <w:rPr>
          <w:rFonts w:cs="Calibri"/>
          <w:sz w:val="24"/>
          <w:szCs w:val="24"/>
        </w:rPr>
        <w:t xml:space="preserve">εκπαίδευση, καθώς και στους </w:t>
      </w:r>
      <w:r w:rsidR="006C1045">
        <w:rPr>
          <w:rFonts w:cs="Calibri"/>
          <w:sz w:val="24"/>
          <w:szCs w:val="24"/>
        </w:rPr>
        <w:t>εκπαιδευ</w:t>
      </w:r>
      <w:r w:rsidR="001E16A7">
        <w:rPr>
          <w:rFonts w:cs="Calibri"/>
          <w:sz w:val="24"/>
          <w:szCs w:val="24"/>
        </w:rPr>
        <w:t xml:space="preserve">μένους </w:t>
      </w:r>
      <w:r w:rsidR="006C1045">
        <w:rPr>
          <w:rFonts w:cs="Calibri"/>
          <w:sz w:val="24"/>
          <w:szCs w:val="24"/>
        </w:rPr>
        <w:t xml:space="preserve">που αφορά σε </w:t>
      </w:r>
      <w:r w:rsidRPr="00753F07">
        <w:rPr>
          <w:rFonts w:cs="Calibri"/>
          <w:sz w:val="24"/>
          <w:szCs w:val="24"/>
        </w:rPr>
        <w:t xml:space="preserve">στρατεύσιμους που κατατάγηκαν </w:t>
      </w:r>
      <w:r w:rsidR="008F070C" w:rsidRPr="00753F07">
        <w:rPr>
          <w:rFonts w:cs="Calibri"/>
          <w:sz w:val="24"/>
          <w:szCs w:val="24"/>
        </w:rPr>
        <w:t xml:space="preserve">στην ΕΦ </w:t>
      </w:r>
      <w:r w:rsidRPr="00753F07">
        <w:rPr>
          <w:rFonts w:cs="Calibri"/>
          <w:sz w:val="24"/>
          <w:szCs w:val="24"/>
        </w:rPr>
        <w:t>παλαιότερα</w:t>
      </w:r>
      <w:r w:rsidR="008F070C" w:rsidRPr="00753F07">
        <w:rPr>
          <w:rFonts w:cs="Calibri"/>
          <w:sz w:val="24"/>
          <w:szCs w:val="24"/>
        </w:rPr>
        <w:t xml:space="preserve"> (51 ή 12%)</w:t>
      </w:r>
      <w:r w:rsidRPr="00753F07">
        <w:rPr>
          <w:rFonts w:cs="Calibri"/>
          <w:sz w:val="24"/>
          <w:szCs w:val="24"/>
        </w:rPr>
        <w:t xml:space="preserve">, </w:t>
      </w:r>
      <w:r w:rsidR="008F070C" w:rsidRPr="00753F07">
        <w:rPr>
          <w:rFonts w:cs="Calibri"/>
          <w:sz w:val="24"/>
          <w:szCs w:val="24"/>
        </w:rPr>
        <w:t>οι οποίοι</w:t>
      </w:r>
      <w:r w:rsidR="006C1045">
        <w:rPr>
          <w:rFonts w:cs="Calibri"/>
          <w:sz w:val="24"/>
          <w:szCs w:val="24"/>
        </w:rPr>
        <w:t>,</w:t>
      </w:r>
      <w:r w:rsidR="008F070C" w:rsidRPr="00753F07">
        <w:rPr>
          <w:rFonts w:cs="Calibri"/>
          <w:sz w:val="24"/>
          <w:szCs w:val="24"/>
        </w:rPr>
        <w:t xml:space="preserve"> ενώ </w:t>
      </w:r>
      <w:r w:rsidRPr="00753F07">
        <w:rPr>
          <w:rFonts w:cs="Calibri"/>
          <w:sz w:val="24"/>
          <w:szCs w:val="24"/>
        </w:rPr>
        <w:t>ολοκλ</w:t>
      </w:r>
      <w:r w:rsidR="008F070C" w:rsidRPr="00753F07">
        <w:rPr>
          <w:rFonts w:cs="Calibri"/>
          <w:sz w:val="24"/>
          <w:szCs w:val="24"/>
        </w:rPr>
        <w:t xml:space="preserve">ήρωσαν </w:t>
      </w:r>
      <w:r w:rsidRPr="00753F07">
        <w:rPr>
          <w:rFonts w:cs="Calibri"/>
          <w:sz w:val="24"/>
          <w:szCs w:val="24"/>
        </w:rPr>
        <w:t>τη βασική τους εκπαίδευση στο ΚΕΝ και τοποθετήθηκαν σε Μονάδε</w:t>
      </w:r>
      <w:r w:rsidR="008F070C" w:rsidRPr="00753F07">
        <w:rPr>
          <w:rFonts w:cs="Calibri"/>
          <w:sz w:val="24"/>
          <w:szCs w:val="24"/>
        </w:rPr>
        <w:t xml:space="preserve">ς, </w:t>
      </w:r>
      <w:r w:rsidR="006C1045">
        <w:rPr>
          <w:rFonts w:cs="Calibri"/>
          <w:sz w:val="24"/>
          <w:szCs w:val="24"/>
        </w:rPr>
        <w:t>έλαβαν στη συνέχεια, για ορισμένο χρονικό διάστημα,</w:t>
      </w:r>
      <w:r w:rsidRPr="00753F07">
        <w:rPr>
          <w:rFonts w:cs="Calibri"/>
          <w:sz w:val="24"/>
          <w:szCs w:val="24"/>
        </w:rPr>
        <w:t xml:space="preserve"> αναστολή θητείας</w:t>
      </w:r>
      <w:r w:rsidR="008F070C" w:rsidRPr="00753F07">
        <w:rPr>
          <w:rFonts w:cs="Calibri"/>
          <w:sz w:val="24"/>
          <w:szCs w:val="24"/>
        </w:rPr>
        <w:t xml:space="preserve">, </w:t>
      </w:r>
      <w:r w:rsidR="006C1045">
        <w:rPr>
          <w:rFonts w:cs="Calibri"/>
          <w:sz w:val="24"/>
          <w:szCs w:val="24"/>
        </w:rPr>
        <w:t xml:space="preserve">αλλά, λόγω του ότι δεν επέστρεψαν </w:t>
      </w:r>
      <w:r w:rsidR="008F070C" w:rsidRPr="00753F07">
        <w:rPr>
          <w:rFonts w:cs="Calibri"/>
          <w:sz w:val="24"/>
          <w:szCs w:val="24"/>
        </w:rPr>
        <w:t xml:space="preserve">στη Μονάδα τους </w:t>
      </w:r>
      <w:r w:rsidRPr="00753F07">
        <w:rPr>
          <w:rFonts w:cs="Calibri"/>
          <w:sz w:val="24"/>
          <w:szCs w:val="24"/>
        </w:rPr>
        <w:t>για να ολοκληρώσουν</w:t>
      </w:r>
      <w:r w:rsidR="006C1045">
        <w:rPr>
          <w:rFonts w:cs="Calibri"/>
          <w:sz w:val="24"/>
          <w:szCs w:val="24"/>
        </w:rPr>
        <w:t xml:space="preserve"> τη θητεία τους, κατέστησαν ανυπότακτοι.</w:t>
      </w:r>
      <w:r w:rsidRPr="00753F07">
        <w:rPr>
          <w:rFonts w:cs="Calibri"/>
          <w:sz w:val="24"/>
          <w:szCs w:val="24"/>
        </w:rPr>
        <w:t xml:space="preserve"> </w:t>
      </w:r>
    </w:p>
    <w:p w14:paraId="130A1295" w14:textId="604678B7" w:rsidR="00D47157" w:rsidRPr="00753F07" w:rsidRDefault="003226C9" w:rsidP="00165B01">
      <w:pPr>
        <w:tabs>
          <w:tab w:val="left" w:pos="567"/>
        </w:tabs>
        <w:spacing w:after="120"/>
        <w:ind w:left="567"/>
        <w:jc w:val="both"/>
        <w:rPr>
          <w:rFonts w:cs="Calibri"/>
          <w:sz w:val="24"/>
          <w:szCs w:val="24"/>
        </w:rPr>
      </w:pPr>
      <w:r w:rsidRPr="00753F07">
        <w:rPr>
          <w:rFonts w:cs="Calibri"/>
          <w:sz w:val="24"/>
          <w:szCs w:val="24"/>
        </w:rPr>
        <w:lastRenderedPageBreak/>
        <w:t>Συν</w:t>
      </w:r>
      <w:r w:rsidR="002709F0">
        <w:rPr>
          <w:rFonts w:cs="Calibri"/>
          <w:sz w:val="24"/>
          <w:szCs w:val="24"/>
        </w:rPr>
        <w:t>ε</w:t>
      </w:r>
      <w:r w:rsidRPr="00753F07">
        <w:rPr>
          <w:rFonts w:cs="Calibri"/>
          <w:sz w:val="24"/>
          <w:szCs w:val="24"/>
        </w:rPr>
        <w:t>πε</w:t>
      </w:r>
      <w:r w:rsidR="002709F0">
        <w:rPr>
          <w:rFonts w:cs="Calibri"/>
          <w:sz w:val="24"/>
          <w:szCs w:val="24"/>
        </w:rPr>
        <w:t>ί</w:t>
      </w:r>
      <w:r w:rsidRPr="00753F07">
        <w:rPr>
          <w:rFonts w:cs="Calibri"/>
          <w:sz w:val="24"/>
          <w:szCs w:val="24"/>
        </w:rPr>
        <w:t xml:space="preserve">α του γεγονότος ότι </w:t>
      </w:r>
      <w:r w:rsidR="00D47157" w:rsidRPr="00753F07">
        <w:rPr>
          <w:rFonts w:cs="Calibri"/>
          <w:sz w:val="24"/>
          <w:szCs w:val="24"/>
        </w:rPr>
        <w:t>το αδίκημα της ανυποταξίας θεωρείται στιγμιαίο,</w:t>
      </w:r>
      <w:r w:rsidRPr="00753F07">
        <w:rPr>
          <w:rFonts w:cs="Calibri"/>
          <w:sz w:val="24"/>
          <w:szCs w:val="24"/>
        </w:rPr>
        <w:t xml:space="preserve"> </w:t>
      </w:r>
      <w:r w:rsidR="00D47157" w:rsidRPr="00753F07">
        <w:rPr>
          <w:rFonts w:cs="Calibri"/>
          <w:sz w:val="24"/>
          <w:szCs w:val="24"/>
        </w:rPr>
        <w:t>δημιουργεί</w:t>
      </w:r>
      <w:r w:rsidRPr="00753F07">
        <w:rPr>
          <w:rFonts w:cs="Calibri"/>
          <w:sz w:val="24"/>
          <w:szCs w:val="24"/>
        </w:rPr>
        <w:t xml:space="preserve">ται δυσανάλογος </w:t>
      </w:r>
      <w:r w:rsidR="00D47157" w:rsidRPr="00753F07">
        <w:rPr>
          <w:rFonts w:cs="Calibri"/>
          <w:sz w:val="24"/>
          <w:szCs w:val="24"/>
        </w:rPr>
        <w:t>όγκο</w:t>
      </w:r>
      <w:r w:rsidRPr="00753F07">
        <w:rPr>
          <w:rFonts w:cs="Calibri"/>
          <w:sz w:val="24"/>
          <w:szCs w:val="24"/>
        </w:rPr>
        <w:t>ς</w:t>
      </w:r>
      <w:r w:rsidR="00D47157" w:rsidRPr="00753F07">
        <w:rPr>
          <w:rFonts w:cs="Calibri"/>
          <w:sz w:val="24"/>
          <w:szCs w:val="24"/>
        </w:rPr>
        <w:t xml:space="preserve"> εργασίας</w:t>
      </w:r>
      <w:r w:rsidRPr="00753F07">
        <w:rPr>
          <w:rFonts w:cs="Calibri"/>
          <w:sz w:val="24"/>
          <w:szCs w:val="24"/>
        </w:rPr>
        <w:t xml:space="preserve">, </w:t>
      </w:r>
      <w:r w:rsidR="00D47157" w:rsidRPr="00753F07">
        <w:rPr>
          <w:rFonts w:cs="Calibri"/>
          <w:sz w:val="24"/>
          <w:szCs w:val="24"/>
        </w:rPr>
        <w:t xml:space="preserve">αφού για κάθε ανυπότακτο ανοίγεται </w:t>
      </w:r>
      <w:r w:rsidRPr="00753F07">
        <w:rPr>
          <w:rFonts w:cs="Calibri"/>
          <w:sz w:val="24"/>
          <w:szCs w:val="24"/>
        </w:rPr>
        <w:t>σε κάθε πρόσκληση κατάταξης</w:t>
      </w:r>
      <w:r w:rsidR="00BF350D">
        <w:rPr>
          <w:rFonts w:cs="Calibri"/>
          <w:sz w:val="24"/>
          <w:szCs w:val="24"/>
        </w:rPr>
        <w:t>,</w:t>
      </w:r>
      <w:r w:rsidRPr="00753F07">
        <w:rPr>
          <w:rFonts w:cs="Calibri"/>
          <w:sz w:val="24"/>
          <w:szCs w:val="24"/>
        </w:rPr>
        <w:t xml:space="preserve"> </w:t>
      </w:r>
      <w:r w:rsidR="00D47157" w:rsidRPr="00753F07">
        <w:rPr>
          <w:rFonts w:cs="Calibri"/>
          <w:sz w:val="24"/>
          <w:szCs w:val="24"/>
        </w:rPr>
        <w:t>νέος φάκελος δίωξης</w:t>
      </w:r>
      <w:r w:rsidR="006C1045">
        <w:rPr>
          <w:rFonts w:cs="Calibri"/>
          <w:sz w:val="24"/>
          <w:szCs w:val="24"/>
        </w:rPr>
        <w:t>, γεγονός</w:t>
      </w:r>
      <w:r w:rsidR="00D47157" w:rsidRPr="00753F07">
        <w:rPr>
          <w:rFonts w:cs="Calibri"/>
          <w:sz w:val="24"/>
          <w:szCs w:val="24"/>
        </w:rPr>
        <w:t xml:space="preserve"> που συνεπάγεται </w:t>
      </w:r>
      <w:r w:rsidR="006C1045">
        <w:rPr>
          <w:rFonts w:cs="Calibri"/>
          <w:sz w:val="24"/>
          <w:szCs w:val="24"/>
        </w:rPr>
        <w:t xml:space="preserve">την </w:t>
      </w:r>
      <w:r w:rsidR="00D47157" w:rsidRPr="00753F07">
        <w:rPr>
          <w:rFonts w:cs="Calibri"/>
          <w:sz w:val="24"/>
          <w:szCs w:val="24"/>
        </w:rPr>
        <w:t xml:space="preserve">εκ νέου αναζήτηση </w:t>
      </w:r>
      <w:r w:rsidR="00880BE7">
        <w:rPr>
          <w:rFonts w:cs="Calibri"/>
          <w:sz w:val="24"/>
          <w:szCs w:val="24"/>
        </w:rPr>
        <w:t xml:space="preserve">του στρατεύσιμου </w:t>
      </w:r>
      <w:r w:rsidR="00D47157" w:rsidRPr="00753F07">
        <w:rPr>
          <w:rFonts w:cs="Calibri"/>
          <w:sz w:val="24"/>
          <w:szCs w:val="24"/>
        </w:rPr>
        <w:t>από την Αστυνομία,</w:t>
      </w:r>
      <w:r w:rsidR="00880BE7">
        <w:rPr>
          <w:rFonts w:cs="Calibri"/>
          <w:sz w:val="24"/>
          <w:szCs w:val="24"/>
        </w:rPr>
        <w:t xml:space="preserve"> τη λήψη</w:t>
      </w:r>
      <w:r w:rsidR="00D47157" w:rsidRPr="00753F07">
        <w:rPr>
          <w:rFonts w:cs="Calibri"/>
          <w:sz w:val="24"/>
          <w:szCs w:val="24"/>
        </w:rPr>
        <w:t xml:space="preserve"> νέων καταθέσεων κάθε φορά που </w:t>
      </w:r>
      <w:r w:rsidR="00880BE7">
        <w:rPr>
          <w:rFonts w:cs="Calibri"/>
          <w:sz w:val="24"/>
          <w:szCs w:val="24"/>
        </w:rPr>
        <w:t xml:space="preserve">αυτός </w:t>
      </w:r>
      <w:r w:rsidR="00D47157" w:rsidRPr="00753F07">
        <w:rPr>
          <w:rFonts w:cs="Calibri"/>
          <w:sz w:val="24"/>
          <w:szCs w:val="24"/>
        </w:rPr>
        <w:t>καλείται για Υπηρεσία και</w:t>
      </w:r>
      <w:r w:rsidR="00BF350D">
        <w:rPr>
          <w:rFonts w:cs="Calibri"/>
          <w:sz w:val="24"/>
          <w:szCs w:val="24"/>
        </w:rPr>
        <w:t xml:space="preserve"> δεν κατατάσσεται ή βεβαιώσεων</w:t>
      </w:r>
      <w:r w:rsidR="00D47157" w:rsidRPr="00753F07">
        <w:rPr>
          <w:rFonts w:cs="Calibri"/>
          <w:sz w:val="24"/>
          <w:szCs w:val="24"/>
        </w:rPr>
        <w:t xml:space="preserve"> από το Υπουργείο Εσωτερικών ως προς την ιθαγένειά του κ</w:t>
      </w:r>
      <w:r w:rsidR="002709F0">
        <w:rPr>
          <w:rFonts w:cs="Calibri"/>
          <w:sz w:val="24"/>
          <w:szCs w:val="24"/>
        </w:rPr>
        <w:t>.</w:t>
      </w:r>
      <w:r w:rsidR="00D47157" w:rsidRPr="00753F07">
        <w:rPr>
          <w:rFonts w:cs="Calibri"/>
          <w:sz w:val="24"/>
          <w:szCs w:val="24"/>
        </w:rPr>
        <w:t xml:space="preserve">λπ. </w:t>
      </w:r>
      <w:r w:rsidRPr="00753F07">
        <w:rPr>
          <w:rFonts w:cs="Calibri"/>
          <w:sz w:val="24"/>
          <w:szCs w:val="24"/>
        </w:rPr>
        <w:t xml:space="preserve">Το ΓΕΕΦ εξέτασε το ενδεχόμενο τροποποίησης του άρθρου 67 </w:t>
      </w:r>
      <w:r w:rsidR="002709F0">
        <w:rPr>
          <w:rFonts w:cs="Calibri"/>
          <w:sz w:val="24"/>
          <w:szCs w:val="24"/>
        </w:rPr>
        <w:t>του</w:t>
      </w:r>
      <w:r w:rsidRPr="00753F07">
        <w:rPr>
          <w:rFonts w:cs="Calibri"/>
          <w:sz w:val="24"/>
          <w:szCs w:val="24"/>
        </w:rPr>
        <w:t xml:space="preserve"> περί ΕΦ Νόμο</w:t>
      </w:r>
      <w:r w:rsidR="002709F0">
        <w:rPr>
          <w:rFonts w:cs="Calibri"/>
          <w:sz w:val="24"/>
          <w:szCs w:val="24"/>
        </w:rPr>
        <w:t>υ</w:t>
      </w:r>
      <w:r w:rsidRPr="00753F07">
        <w:rPr>
          <w:rFonts w:cs="Calibri"/>
          <w:sz w:val="24"/>
          <w:szCs w:val="24"/>
        </w:rPr>
        <w:t xml:space="preserve"> 19</w:t>
      </w:r>
      <w:r w:rsidR="00415FA0" w:rsidRPr="00753F07">
        <w:rPr>
          <w:rFonts w:cs="Calibri"/>
          <w:sz w:val="24"/>
          <w:szCs w:val="24"/>
        </w:rPr>
        <w:t>(</w:t>
      </w:r>
      <w:r w:rsidRPr="00753F07">
        <w:rPr>
          <w:rFonts w:cs="Calibri"/>
          <w:sz w:val="24"/>
          <w:szCs w:val="24"/>
        </w:rPr>
        <w:t>Ι)/2011</w:t>
      </w:r>
      <w:r w:rsidR="00415FA0" w:rsidRPr="00753F07">
        <w:rPr>
          <w:rFonts w:cs="Calibri"/>
          <w:sz w:val="24"/>
          <w:szCs w:val="24"/>
        </w:rPr>
        <w:t>, προκειμένου να αποφευχθεί η άσκοπη διαδικασία μήνυσης σε κάθε κλήση για κατάταξη, ωστόσο</w:t>
      </w:r>
      <w:r w:rsidR="005F0916">
        <w:rPr>
          <w:rFonts w:cs="Calibri"/>
          <w:sz w:val="24"/>
          <w:szCs w:val="24"/>
        </w:rPr>
        <w:t>,</w:t>
      </w:r>
      <w:r w:rsidR="00415FA0" w:rsidRPr="00753F07">
        <w:rPr>
          <w:rFonts w:cs="Calibri"/>
          <w:sz w:val="24"/>
          <w:szCs w:val="24"/>
        </w:rPr>
        <w:t xml:space="preserve"> όπως μας αναφέρθηκε από το ΥΠΑΜ</w:t>
      </w:r>
      <w:r w:rsidR="005F0916">
        <w:rPr>
          <w:rFonts w:cs="Calibri"/>
          <w:sz w:val="24"/>
          <w:szCs w:val="24"/>
        </w:rPr>
        <w:t>,</w:t>
      </w:r>
      <w:r w:rsidR="00415FA0" w:rsidRPr="00753F07">
        <w:rPr>
          <w:rFonts w:cs="Calibri"/>
          <w:sz w:val="24"/>
          <w:szCs w:val="24"/>
        </w:rPr>
        <w:t xml:space="preserve"> υφίστανται νομικές τοποθετήσεις και γνωματεύσεις αντίθετες με το εν λόγω θέμα</w:t>
      </w:r>
      <w:r w:rsidR="002709F0">
        <w:rPr>
          <w:rFonts w:cs="Calibri"/>
          <w:sz w:val="24"/>
          <w:szCs w:val="24"/>
        </w:rPr>
        <w:t>,</w:t>
      </w:r>
      <w:r w:rsidR="00415FA0" w:rsidRPr="00753F07">
        <w:rPr>
          <w:rFonts w:cs="Calibri"/>
          <w:sz w:val="24"/>
          <w:szCs w:val="24"/>
        </w:rPr>
        <w:t xml:space="preserve"> που δεν επιτρέπουν την ό</w:t>
      </w:r>
      <w:r w:rsidR="00BF350D">
        <w:rPr>
          <w:rFonts w:cs="Calibri"/>
          <w:sz w:val="24"/>
          <w:szCs w:val="24"/>
        </w:rPr>
        <w:t xml:space="preserve">ποια διαφοροποίησή του. </w:t>
      </w:r>
    </w:p>
    <w:p w14:paraId="12A844F1" w14:textId="0A92001E" w:rsidR="00B6596C" w:rsidRPr="00893D2A" w:rsidRDefault="005F0916" w:rsidP="00893D2A">
      <w:pPr>
        <w:tabs>
          <w:tab w:val="left" w:pos="567"/>
        </w:tabs>
        <w:spacing w:after="120"/>
        <w:ind w:left="567"/>
        <w:jc w:val="both"/>
        <w:rPr>
          <w:rFonts w:cs="Calibri"/>
          <w:sz w:val="24"/>
          <w:szCs w:val="24"/>
        </w:rPr>
      </w:pPr>
      <w:r>
        <w:rPr>
          <w:rFonts w:cs="Calibri"/>
          <w:sz w:val="24"/>
          <w:szCs w:val="24"/>
        </w:rPr>
        <w:t xml:space="preserve">Τα αιτήματα για δίωξη ανυπότακτων υποβάλλονται, από τα αρμόδια ΣΓ, στην ΔΔΚ, η οποία </w:t>
      </w:r>
      <w:r w:rsidR="008377A7" w:rsidRPr="00753F07">
        <w:rPr>
          <w:rFonts w:cs="Calibri"/>
          <w:sz w:val="24"/>
          <w:szCs w:val="24"/>
        </w:rPr>
        <w:t>μπορεί</w:t>
      </w:r>
      <w:r>
        <w:rPr>
          <w:rFonts w:cs="Calibri"/>
          <w:sz w:val="24"/>
          <w:szCs w:val="24"/>
        </w:rPr>
        <w:t>,</w:t>
      </w:r>
      <w:r w:rsidR="008377A7" w:rsidRPr="00753F07">
        <w:rPr>
          <w:rFonts w:cs="Calibri"/>
          <w:sz w:val="24"/>
          <w:szCs w:val="24"/>
        </w:rPr>
        <w:t xml:space="preserve"> είτε να </w:t>
      </w:r>
      <w:r>
        <w:rPr>
          <w:rFonts w:cs="Calibri"/>
          <w:sz w:val="24"/>
          <w:szCs w:val="24"/>
        </w:rPr>
        <w:t>υποβάλει εισήγηση στον Αρχηγ</w:t>
      </w:r>
      <w:r w:rsidR="00165B01">
        <w:rPr>
          <w:rFonts w:cs="Calibri"/>
          <w:sz w:val="24"/>
          <w:szCs w:val="24"/>
        </w:rPr>
        <w:t>ό ΓΕΕΦ</w:t>
      </w:r>
      <w:r w:rsidR="008377A7" w:rsidRPr="00753F07">
        <w:rPr>
          <w:rFonts w:cs="Calibri"/>
          <w:sz w:val="24"/>
          <w:szCs w:val="24"/>
        </w:rPr>
        <w:t xml:space="preserve">, </w:t>
      </w:r>
      <w:r w:rsidR="00B6596C">
        <w:rPr>
          <w:rFonts w:cs="Calibri"/>
          <w:sz w:val="24"/>
          <w:szCs w:val="24"/>
        </w:rPr>
        <w:t xml:space="preserve">για </w:t>
      </w:r>
      <w:r w:rsidR="008377A7" w:rsidRPr="00753F07">
        <w:rPr>
          <w:rFonts w:cs="Calibri"/>
          <w:sz w:val="24"/>
          <w:szCs w:val="24"/>
        </w:rPr>
        <w:t>την αρχειοθέτησ</w:t>
      </w:r>
      <w:r w:rsidR="00B00E2B">
        <w:rPr>
          <w:rFonts w:cs="Calibri"/>
          <w:sz w:val="24"/>
          <w:szCs w:val="24"/>
        </w:rPr>
        <w:t>η</w:t>
      </w:r>
      <w:r w:rsidR="008377A7" w:rsidRPr="00753F07">
        <w:rPr>
          <w:rFonts w:cs="Calibri"/>
          <w:sz w:val="24"/>
          <w:szCs w:val="24"/>
        </w:rPr>
        <w:t xml:space="preserve"> </w:t>
      </w:r>
      <w:r>
        <w:rPr>
          <w:rFonts w:cs="Calibri"/>
          <w:sz w:val="24"/>
          <w:szCs w:val="24"/>
        </w:rPr>
        <w:t xml:space="preserve">της υπόθεσης </w:t>
      </w:r>
      <w:r w:rsidRPr="00753F07">
        <w:rPr>
          <w:rFonts w:cs="Calibri"/>
          <w:sz w:val="24"/>
          <w:szCs w:val="24"/>
        </w:rPr>
        <w:t>για συγκεκριμένους λόγους,</w:t>
      </w:r>
      <w:r w:rsidR="008377A7" w:rsidRPr="00753F07">
        <w:rPr>
          <w:rFonts w:cs="Calibri"/>
          <w:sz w:val="24"/>
          <w:szCs w:val="24"/>
        </w:rPr>
        <w:t xml:space="preserve"> είτε </w:t>
      </w:r>
      <w:r w:rsidR="00165B01">
        <w:rPr>
          <w:rFonts w:cs="Calibri"/>
          <w:sz w:val="24"/>
          <w:szCs w:val="24"/>
        </w:rPr>
        <w:t xml:space="preserve">να </w:t>
      </w:r>
      <w:r w:rsidR="008377A7" w:rsidRPr="00753F07">
        <w:rPr>
          <w:rFonts w:cs="Calibri"/>
          <w:sz w:val="24"/>
          <w:szCs w:val="24"/>
        </w:rPr>
        <w:t>την αποστ</w:t>
      </w:r>
      <w:r w:rsidR="00B6596C">
        <w:rPr>
          <w:rFonts w:cs="Calibri"/>
          <w:sz w:val="24"/>
          <w:szCs w:val="24"/>
        </w:rPr>
        <w:t>εί</w:t>
      </w:r>
      <w:r w:rsidR="008377A7" w:rsidRPr="00753F07">
        <w:rPr>
          <w:rFonts w:cs="Calibri"/>
          <w:sz w:val="24"/>
          <w:szCs w:val="24"/>
        </w:rPr>
        <w:t xml:space="preserve">λει εκ νέου στην Αστυνομία για να εντοπιστεί και κατηγορηθεί ο </w:t>
      </w:r>
      <w:r w:rsidR="00165B01">
        <w:rPr>
          <w:rFonts w:cs="Calibri"/>
          <w:sz w:val="24"/>
          <w:szCs w:val="24"/>
        </w:rPr>
        <w:t xml:space="preserve">ανυπότακτος </w:t>
      </w:r>
      <w:r w:rsidR="008377A7" w:rsidRPr="00753F07">
        <w:rPr>
          <w:rFonts w:cs="Calibri"/>
          <w:sz w:val="24"/>
          <w:szCs w:val="24"/>
        </w:rPr>
        <w:t xml:space="preserve">στρατεύσιμος. </w:t>
      </w:r>
      <w:r w:rsidR="00165B01">
        <w:rPr>
          <w:rFonts w:cs="Calibri"/>
          <w:sz w:val="24"/>
          <w:szCs w:val="24"/>
        </w:rPr>
        <w:t>Μετά την ολοκλήρωση της ανάκρισης</w:t>
      </w:r>
      <w:r w:rsidR="00BF350D">
        <w:rPr>
          <w:rFonts w:cs="Calibri"/>
          <w:sz w:val="24"/>
          <w:szCs w:val="24"/>
        </w:rPr>
        <w:t>,</w:t>
      </w:r>
      <w:r w:rsidR="00165B01">
        <w:rPr>
          <w:rFonts w:cs="Calibri"/>
          <w:sz w:val="24"/>
          <w:szCs w:val="24"/>
        </w:rPr>
        <w:t xml:space="preserve"> </w:t>
      </w:r>
      <w:r w:rsidR="008377A7" w:rsidRPr="00753F07">
        <w:rPr>
          <w:rFonts w:cs="Calibri"/>
          <w:sz w:val="24"/>
          <w:szCs w:val="24"/>
        </w:rPr>
        <w:t xml:space="preserve">από την Αστυνομία, </w:t>
      </w:r>
      <w:r w:rsidR="00B6596C">
        <w:rPr>
          <w:rFonts w:cs="Calibri"/>
          <w:sz w:val="24"/>
          <w:szCs w:val="24"/>
        </w:rPr>
        <w:t xml:space="preserve">η υπόθεση </w:t>
      </w:r>
      <w:r w:rsidR="008377A7" w:rsidRPr="00753F07">
        <w:rPr>
          <w:rFonts w:cs="Calibri"/>
          <w:sz w:val="24"/>
          <w:szCs w:val="24"/>
        </w:rPr>
        <w:t>προωθείται στη Στρατιωτική Εισαγγελία</w:t>
      </w:r>
      <w:r w:rsidR="00165B01">
        <w:rPr>
          <w:rFonts w:cs="Calibri"/>
          <w:sz w:val="24"/>
          <w:szCs w:val="24"/>
        </w:rPr>
        <w:t>,</w:t>
      </w:r>
      <w:r w:rsidR="008377A7" w:rsidRPr="00753F07">
        <w:rPr>
          <w:rFonts w:cs="Calibri"/>
          <w:sz w:val="24"/>
          <w:szCs w:val="24"/>
        </w:rPr>
        <w:t xml:space="preserve"> η οποία με τη σειρά της μπορεί </w:t>
      </w:r>
      <w:r w:rsidR="00165B01">
        <w:rPr>
          <w:rFonts w:cs="Calibri"/>
          <w:sz w:val="24"/>
          <w:szCs w:val="24"/>
        </w:rPr>
        <w:t xml:space="preserve">είτε </w:t>
      </w:r>
      <w:r w:rsidR="008377A7" w:rsidRPr="00753F07">
        <w:rPr>
          <w:rFonts w:cs="Calibri"/>
          <w:sz w:val="24"/>
          <w:szCs w:val="24"/>
        </w:rPr>
        <w:t>να την αρχειοθετήσει</w:t>
      </w:r>
      <w:r w:rsidR="00165B01">
        <w:rPr>
          <w:rFonts w:cs="Calibri"/>
          <w:sz w:val="24"/>
          <w:szCs w:val="24"/>
        </w:rPr>
        <w:t xml:space="preserve">, είτε </w:t>
      </w:r>
      <w:r w:rsidR="008377A7" w:rsidRPr="00753F07">
        <w:rPr>
          <w:rFonts w:cs="Calibri"/>
          <w:sz w:val="24"/>
          <w:szCs w:val="24"/>
        </w:rPr>
        <w:t xml:space="preserve">να προχωρήσει στην παραπομπή του στρατευσίμου στο Στρατιωτικό Δικαστήριο. </w:t>
      </w:r>
      <w:r w:rsidR="00415FA0" w:rsidRPr="00753F07">
        <w:rPr>
          <w:rFonts w:cs="Calibri"/>
          <w:sz w:val="24"/>
          <w:szCs w:val="24"/>
        </w:rPr>
        <w:t xml:space="preserve">Στους πιο κάτω </w:t>
      </w:r>
      <w:r w:rsidR="008377A7" w:rsidRPr="00753F07">
        <w:rPr>
          <w:rFonts w:cs="Calibri"/>
          <w:sz w:val="24"/>
          <w:szCs w:val="24"/>
        </w:rPr>
        <w:t>Πίνακ</w:t>
      </w:r>
      <w:r w:rsidR="00415FA0" w:rsidRPr="00753F07">
        <w:rPr>
          <w:rFonts w:cs="Calibri"/>
          <w:sz w:val="24"/>
          <w:szCs w:val="24"/>
        </w:rPr>
        <w:t>ες 1 και 2</w:t>
      </w:r>
      <w:r w:rsidR="00BF350D">
        <w:rPr>
          <w:rFonts w:cs="Calibri"/>
          <w:sz w:val="24"/>
          <w:szCs w:val="24"/>
        </w:rPr>
        <w:t xml:space="preserve"> παρατίθε</w:t>
      </w:r>
      <w:r w:rsidR="00165B01">
        <w:rPr>
          <w:rFonts w:cs="Calibri"/>
          <w:sz w:val="24"/>
          <w:szCs w:val="24"/>
        </w:rPr>
        <w:t xml:space="preserve">ται ο τρόπος που έτυχαν </w:t>
      </w:r>
      <w:r w:rsidR="006C536D" w:rsidRPr="00753F07">
        <w:rPr>
          <w:rFonts w:cs="Calibri"/>
          <w:sz w:val="24"/>
          <w:szCs w:val="24"/>
        </w:rPr>
        <w:t xml:space="preserve">χειρισμού </w:t>
      </w:r>
      <w:r w:rsidR="00165B01">
        <w:rPr>
          <w:rFonts w:cs="Calibri"/>
          <w:sz w:val="24"/>
          <w:szCs w:val="24"/>
        </w:rPr>
        <w:t>οι ποινικές διώξεις</w:t>
      </w:r>
      <w:r w:rsidR="006C536D" w:rsidRPr="00753F07">
        <w:rPr>
          <w:rFonts w:cs="Calibri"/>
          <w:sz w:val="24"/>
          <w:szCs w:val="24"/>
        </w:rPr>
        <w:t xml:space="preserve">, </w:t>
      </w:r>
      <w:r w:rsidR="008377A7" w:rsidRPr="00753F07">
        <w:rPr>
          <w:rFonts w:cs="Calibri"/>
          <w:sz w:val="24"/>
          <w:szCs w:val="24"/>
        </w:rPr>
        <w:t>που</w:t>
      </w:r>
      <w:r w:rsidR="00415FA0" w:rsidRPr="00753F07">
        <w:rPr>
          <w:rFonts w:cs="Calibri"/>
          <w:sz w:val="24"/>
          <w:szCs w:val="24"/>
        </w:rPr>
        <w:t xml:space="preserve"> αφορούν στους ανυπότακτους στρατευσίμου</w:t>
      </w:r>
      <w:r w:rsidR="006C536D" w:rsidRPr="00753F07">
        <w:rPr>
          <w:rFonts w:cs="Calibri"/>
          <w:sz w:val="24"/>
          <w:szCs w:val="24"/>
        </w:rPr>
        <w:t>ς</w:t>
      </w:r>
      <w:r w:rsidR="00415FA0" w:rsidRPr="00753F07">
        <w:rPr>
          <w:rFonts w:cs="Calibri"/>
          <w:sz w:val="24"/>
          <w:szCs w:val="24"/>
        </w:rPr>
        <w:t xml:space="preserve"> και εφέδρους/εθνοφύλακες, αντίστοιχα, οι οποί</w:t>
      </w:r>
      <w:r w:rsidR="006C536D" w:rsidRPr="00753F07">
        <w:rPr>
          <w:rFonts w:cs="Calibri"/>
          <w:sz w:val="24"/>
          <w:szCs w:val="24"/>
        </w:rPr>
        <w:t>ες</w:t>
      </w:r>
      <w:r w:rsidR="00415FA0" w:rsidRPr="00753F07">
        <w:rPr>
          <w:rFonts w:cs="Calibri"/>
          <w:sz w:val="24"/>
          <w:szCs w:val="24"/>
        </w:rPr>
        <w:t xml:space="preserve"> </w:t>
      </w:r>
      <w:r w:rsidR="008377A7" w:rsidRPr="00753F07">
        <w:rPr>
          <w:rFonts w:cs="Calibri"/>
          <w:sz w:val="24"/>
          <w:szCs w:val="24"/>
        </w:rPr>
        <w:t>στάλθηκαν</w:t>
      </w:r>
      <w:r w:rsidR="00415FA0" w:rsidRPr="00753F07">
        <w:rPr>
          <w:rFonts w:cs="Calibri"/>
          <w:sz w:val="24"/>
          <w:szCs w:val="24"/>
        </w:rPr>
        <w:t xml:space="preserve"> </w:t>
      </w:r>
      <w:r w:rsidR="008377A7" w:rsidRPr="00753F07">
        <w:rPr>
          <w:rFonts w:cs="Calibri"/>
          <w:sz w:val="24"/>
          <w:szCs w:val="24"/>
        </w:rPr>
        <w:t xml:space="preserve">στην ΔΔΚ </w:t>
      </w:r>
      <w:r w:rsidR="00415FA0" w:rsidRPr="00753F07">
        <w:rPr>
          <w:rFonts w:cs="Calibri"/>
          <w:sz w:val="24"/>
          <w:szCs w:val="24"/>
        </w:rPr>
        <w:t xml:space="preserve">από το 2018 </w:t>
      </w:r>
      <w:r w:rsidR="008377A7" w:rsidRPr="00753F07">
        <w:rPr>
          <w:rFonts w:cs="Calibri"/>
          <w:sz w:val="24"/>
          <w:szCs w:val="24"/>
        </w:rPr>
        <w:t>μέχρι την ημερομηνία του ελέγχου.</w:t>
      </w:r>
    </w:p>
    <w:p w14:paraId="7C3060EC" w14:textId="77777777" w:rsidR="008377A7" w:rsidRPr="001E4297" w:rsidRDefault="008377A7" w:rsidP="006400D1">
      <w:pPr>
        <w:tabs>
          <w:tab w:val="left" w:pos="567"/>
        </w:tabs>
        <w:spacing w:after="120"/>
        <w:jc w:val="both"/>
        <w:rPr>
          <w:rFonts w:cs="Calibri"/>
          <w:b/>
          <w:sz w:val="24"/>
          <w:szCs w:val="24"/>
          <w:u w:val="single"/>
        </w:rPr>
      </w:pPr>
      <w:bookmarkStart w:id="80" w:name="_Hlk76417836"/>
      <w:r w:rsidRPr="001E4297">
        <w:rPr>
          <w:rFonts w:cs="Calibri"/>
          <w:b/>
          <w:sz w:val="24"/>
          <w:szCs w:val="24"/>
          <w:u w:val="single"/>
        </w:rPr>
        <w:t xml:space="preserve">Πίνακας </w:t>
      </w:r>
      <w:r w:rsidR="00212B12" w:rsidRPr="001E4297">
        <w:rPr>
          <w:rFonts w:cs="Calibri"/>
          <w:b/>
          <w:sz w:val="24"/>
          <w:szCs w:val="24"/>
          <w:u w:val="single"/>
        </w:rPr>
        <w:t>1</w:t>
      </w:r>
      <w:r w:rsidRPr="001E4297">
        <w:rPr>
          <w:rFonts w:cs="Calibri"/>
          <w:b/>
          <w:sz w:val="24"/>
          <w:szCs w:val="24"/>
          <w:u w:val="single"/>
        </w:rPr>
        <w:t xml:space="preserve"> </w:t>
      </w:r>
      <w:r w:rsidR="00076329" w:rsidRPr="001E4297">
        <w:rPr>
          <w:rFonts w:cs="Calibri"/>
          <w:b/>
          <w:sz w:val="24"/>
          <w:szCs w:val="24"/>
          <w:u w:val="single"/>
        </w:rPr>
        <w:t>–</w:t>
      </w:r>
      <w:r w:rsidRPr="001E4297">
        <w:rPr>
          <w:rFonts w:cs="Calibri"/>
          <w:b/>
          <w:sz w:val="24"/>
          <w:szCs w:val="24"/>
          <w:u w:val="single"/>
        </w:rPr>
        <w:t xml:space="preserve"> </w:t>
      </w:r>
      <w:r w:rsidR="00076329" w:rsidRPr="001E4297">
        <w:rPr>
          <w:rFonts w:cs="Calibri"/>
          <w:b/>
          <w:sz w:val="24"/>
          <w:szCs w:val="24"/>
          <w:u w:val="single"/>
        </w:rPr>
        <w:t>Μηνύσεις Ανυπότακτων Στρατευσίμων</w:t>
      </w:r>
      <w:r w:rsidR="001E4297">
        <w:rPr>
          <w:rFonts w:cs="Calibri"/>
          <w:b/>
          <w:sz w:val="24"/>
          <w:szCs w:val="24"/>
          <w:u w:val="single"/>
        </w:rPr>
        <w:t>.</w:t>
      </w:r>
    </w:p>
    <w:tbl>
      <w:tblPr>
        <w:tblStyle w:val="MediumList2-Accent1"/>
        <w:tblW w:w="9498" w:type="dxa"/>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6A0" w:firstRow="1" w:lastRow="0" w:firstColumn="1" w:lastColumn="0" w:noHBand="1" w:noVBand="1"/>
      </w:tblPr>
      <w:tblGrid>
        <w:gridCol w:w="4679"/>
        <w:gridCol w:w="984"/>
        <w:gridCol w:w="859"/>
        <w:gridCol w:w="850"/>
        <w:gridCol w:w="1123"/>
        <w:gridCol w:w="1003"/>
      </w:tblGrid>
      <w:tr w:rsidR="007343E1" w:rsidRPr="00165B01" w14:paraId="3E5154A4" w14:textId="77777777" w:rsidTr="00583BBB">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679"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67033E3C" w14:textId="77777777" w:rsidR="008377A7" w:rsidRPr="00165B01" w:rsidRDefault="008377A7" w:rsidP="00165B01">
            <w:pPr>
              <w:tabs>
                <w:tab w:val="left" w:pos="567"/>
              </w:tabs>
              <w:jc w:val="both"/>
              <w:rPr>
                <w:rFonts w:asciiTheme="minorHAnsi" w:hAnsiTheme="minorHAnsi" w:cs="Calibri"/>
                <w:b/>
                <w:color w:val="auto"/>
              </w:rPr>
            </w:pPr>
          </w:p>
        </w:tc>
        <w:tc>
          <w:tcPr>
            <w:tcW w:w="984"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0277716C" w14:textId="77777777" w:rsidR="008377A7" w:rsidRPr="00165B01" w:rsidRDefault="008377A7" w:rsidP="00165B01">
            <w:pPr>
              <w:tabs>
                <w:tab w:val="left" w:pos="567"/>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201</w:t>
            </w:r>
            <w:r w:rsidR="00076329" w:rsidRPr="00165B01">
              <w:rPr>
                <w:rFonts w:asciiTheme="minorHAnsi" w:hAnsiTheme="minorHAnsi" w:cs="Calibri"/>
                <w:b/>
                <w:color w:val="auto"/>
              </w:rPr>
              <w:t>8</w:t>
            </w:r>
          </w:p>
        </w:tc>
        <w:tc>
          <w:tcPr>
            <w:tcW w:w="859"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3B46E5BF" w14:textId="77777777" w:rsidR="008377A7" w:rsidRPr="00165B01" w:rsidRDefault="008377A7" w:rsidP="00165B01">
            <w:pPr>
              <w:tabs>
                <w:tab w:val="left" w:pos="567"/>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201</w:t>
            </w:r>
            <w:r w:rsidR="00076329" w:rsidRPr="00165B01">
              <w:rPr>
                <w:rFonts w:asciiTheme="minorHAnsi" w:hAnsiTheme="minorHAnsi" w:cs="Calibri"/>
                <w:b/>
                <w:color w:val="auto"/>
              </w:rPr>
              <w:t>9</w:t>
            </w:r>
          </w:p>
        </w:tc>
        <w:tc>
          <w:tcPr>
            <w:tcW w:w="85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29E89BFE" w14:textId="77777777" w:rsidR="008377A7" w:rsidRPr="00165B01" w:rsidRDefault="008377A7" w:rsidP="00165B01">
            <w:pPr>
              <w:tabs>
                <w:tab w:val="left" w:pos="567"/>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w:t>
            </w:r>
            <w:r w:rsidR="00076329" w:rsidRPr="00165B01">
              <w:rPr>
                <w:rFonts w:asciiTheme="minorHAnsi" w:hAnsiTheme="minorHAnsi" w:cs="Calibri"/>
                <w:b/>
                <w:color w:val="auto"/>
              </w:rPr>
              <w:t>20</w:t>
            </w:r>
          </w:p>
        </w:tc>
        <w:tc>
          <w:tcPr>
            <w:tcW w:w="1123"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5BB53451" w14:textId="77777777" w:rsidR="008377A7" w:rsidRPr="00165B01" w:rsidRDefault="008377A7" w:rsidP="00165B01">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w:t>
            </w:r>
            <w:r w:rsidR="00076329" w:rsidRPr="00165B01">
              <w:rPr>
                <w:rFonts w:asciiTheme="minorHAnsi" w:hAnsiTheme="minorHAnsi" w:cs="Calibri"/>
                <w:b/>
                <w:color w:val="auto"/>
              </w:rPr>
              <w:t>2</w:t>
            </w:r>
            <w:r w:rsidRPr="00165B01">
              <w:rPr>
                <w:rFonts w:asciiTheme="minorHAnsi" w:hAnsiTheme="minorHAnsi" w:cs="Calibri"/>
                <w:b/>
                <w:color w:val="auto"/>
              </w:rPr>
              <w:t>1</w:t>
            </w:r>
            <w:r w:rsidR="00076329" w:rsidRPr="00165B01">
              <w:rPr>
                <w:rFonts w:asciiTheme="minorHAnsi" w:hAnsiTheme="minorHAnsi" w:cs="Calibri"/>
                <w:b/>
                <w:color w:val="auto"/>
              </w:rPr>
              <w:t xml:space="preserve"> (μέχρι 28 Φεβ)</w:t>
            </w:r>
          </w:p>
        </w:tc>
        <w:tc>
          <w:tcPr>
            <w:tcW w:w="1003"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51A4E77C" w14:textId="77777777" w:rsidR="008377A7" w:rsidRPr="00165B01" w:rsidRDefault="008377A7" w:rsidP="00165B01">
            <w:pPr>
              <w:tabs>
                <w:tab w:val="left" w:pos="567"/>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Σύνολο</w:t>
            </w:r>
          </w:p>
        </w:tc>
      </w:tr>
      <w:tr w:rsidR="007343E1" w:rsidRPr="00753F07" w14:paraId="45D6BB4D"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5128F430" w14:textId="77777777" w:rsidR="008377A7" w:rsidRPr="00753F07" w:rsidRDefault="00076329" w:rsidP="00B20357">
            <w:pPr>
              <w:tabs>
                <w:tab w:val="left" w:pos="567"/>
              </w:tabs>
              <w:rPr>
                <w:rFonts w:asciiTheme="minorHAnsi" w:hAnsiTheme="minorHAnsi" w:cs="Calibri"/>
                <w:color w:val="auto"/>
                <w:sz w:val="24"/>
                <w:szCs w:val="24"/>
              </w:rPr>
            </w:pPr>
            <w:r w:rsidRPr="00753F07">
              <w:rPr>
                <w:rFonts w:asciiTheme="minorHAnsi" w:hAnsiTheme="minorHAnsi" w:cs="Calibri"/>
                <w:color w:val="auto"/>
                <w:sz w:val="24"/>
                <w:szCs w:val="24"/>
              </w:rPr>
              <w:t xml:space="preserve">Υποβληθείσες μηνύσεις ανυπότακτων στρατευσίμων στη </w:t>
            </w:r>
            <w:r w:rsidR="008377A7" w:rsidRPr="00753F07">
              <w:rPr>
                <w:rFonts w:asciiTheme="minorHAnsi" w:hAnsiTheme="minorHAnsi" w:cs="Calibri"/>
                <w:color w:val="auto"/>
                <w:sz w:val="24"/>
                <w:szCs w:val="24"/>
              </w:rPr>
              <w:t>ΔΔΚ</w:t>
            </w:r>
          </w:p>
        </w:tc>
        <w:tc>
          <w:tcPr>
            <w:tcW w:w="984" w:type="dxa"/>
            <w:vAlign w:val="center"/>
          </w:tcPr>
          <w:p w14:paraId="2B2CC2C2" w14:textId="77777777" w:rsidR="008377A7" w:rsidRPr="00753F07" w:rsidRDefault="00076329"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123</w:t>
            </w:r>
          </w:p>
        </w:tc>
        <w:tc>
          <w:tcPr>
            <w:tcW w:w="859" w:type="dxa"/>
            <w:vAlign w:val="center"/>
          </w:tcPr>
          <w:p w14:paraId="6F3866D6" w14:textId="77777777" w:rsidR="008377A7" w:rsidRPr="00753F07" w:rsidRDefault="008377A7"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7</w:t>
            </w:r>
            <w:r w:rsidR="00076329" w:rsidRPr="00753F07">
              <w:rPr>
                <w:rFonts w:asciiTheme="minorHAnsi" w:hAnsiTheme="minorHAnsi" w:cs="Calibri"/>
                <w:color w:val="auto"/>
                <w:sz w:val="24"/>
                <w:szCs w:val="24"/>
              </w:rPr>
              <w:t>34</w:t>
            </w:r>
          </w:p>
        </w:tc>
        <w:tc>
          <w:tcPr>
            <w:tcW w:w="850" w:type="dxa"/>
            <w:vAlign w:val="center"/>
          </w:tcPr>
          <w:p w14:paraId="61CE2231" w14:textId="77777777" w:rsidR="008377A7" w:rsidRPr="00753F07" w:rsidRDefault="00E80D00"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177</w:t>
            </w:r>
          </w:p>
        </w:tc>
        <w:tc>
          <w:tcPr>
            <w:tcW w:w="1123" w:type="dxa"/>
            <w:vAlign w:val="center"/>
          </w:tcPr>
          <w:p w14:paraId="3C0294C8" w14:textId="77777777" w:rsidR="008377A7" w:rsidRPr="00753F07" w:rsidRDefault="00E80D00"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20</w:t>
            </w:r>
          </w:p>
        </w:tc>
        <w:tc>
          <w:tcPr>
            <w:tcW w:w="1003" w:type="dxa"/>
            <w:vAlign w:val="center"/>
          </w:tcPr>
          <w:p w14:paraId="4A129479" w14:textId="77777777" w:rsidR="008377A7" w:rsidRPr="00753F07" w:rsidRDefault="00E80D00"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1054</w:t>
            </w:r>
          </w:p>
        </w:tc>
      </w:tr>
      <w:tr w:rsidR="007343E1" w:rsidRPr="00753F07" w14:paraId="5417157F"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59DC4E8A" w14:textId="77777777" w:rsidR="008377A7" w:rsidRPr="00753F07" w:rsidRDefault="008377A7"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Από αυτές:</w:t>
            </w:r>
          </w:p>
        </w:tc>
        <w:tc>
          <w:tcPr>
            <w:tcW w:w="984" w:type="dxa"/>
            <w:vAlign w:val="center"/>
          </w:tcPr>
          <w:p w14:paraId="73BDEE9A" w14:textId="77777777" w:rsidR="008377A7" w:rsidRPr="00753F07" w:rsidRDefault="008377A7"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9" w:type="dxa"/>
            <w:vAlign w:val="center"/>
          </w:tcPr>
          <w:p w14:paraId="58778E6B" w14:textId="77777777" w:rsidR="008377A7" w:rsidRPr="00753F07" w:rsidRDefault="008377A7"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0" w:type="dxa"/>
            <w:vAlign w:val="center"/>
          </w:tcPr>
          <w:p w14:paraId="7D9F7E1A" w14:textId="77777777" w:rsidR="008377A7" w:rsidRPr="00753F07" w:rsidRDefault="008377A7"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123" w:type="dxa"/>
            <w:vAlign w:val="center"/>
          </w:tcPr>
          <w:p w14:paraId="6AB5A67A" w14:textId="77777777" w:rsidR="008377A7" w:rsidRPr="00753F07" w:rsidRDefault="008377A7"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003" w:type="dxa"/>
            <w:vAlign w:val="center"/>
          </w:tcPr>
          <w:p w14:paraId="55C07A0D" w14:textId="77777777" w:rsidR="008377A7" w:rsidRPr="00753F07" w:rsidRDefault="008377A7"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r>
      <w:tr w:rsidR="007343E1" w:rsidRPr="00753F07" w14:paraId="316E1D9E"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14A07BA3" w14:textId="77777777" w:rsidR="008377A7" w:rsidRPr="00753F07" w:rsidRDefault="008377A7"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Τέθηκαν αρχείο από Αρχηγό ΓΕΕΦ</w:t>
            </w:r>
          </w:p>
        </w:tc>
        <w:tc>
          <w:tcPr>
            <w:tcW w:w="984" w:type="dxa"/>
            <w:vAlign w:val="center"/>
          </w:tcPr>
          <w:p w14:paraId="6BB3CF2A" w14:textId="77777777" w:rsidR="008377A7" w:rsidRPr="00753F07" w:rsidRDefault="00E80D00"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23</w:t>
            </w:r>
          </w:p>
        </w:tc>
        <w:tc>
          <w:tcPr>
            <w:tcW w:w="859" w:type="dxa"/>
            <w:vAlign w:val="center"/>
          </w:tcPr>
          <w:p w14:paraId="6C1F6BE0" w14:textId="77777777" w:rsidR="008377A7" w:rsidRPr="00753F07" w:rsidRDefault="00E80D00"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15</w:t>
            </w:r>
          </w:p>
        </w:tc>
        <w:tc>
          <w:tcPr>
            <w:tcW w:w="850" w:type="dxa"/>
            <w:vAlign w:val="center"/>
          </w:tcPr>
          <w:p w14:paraId="0C7A66B1" w14:textId="77777777" w:rsidR="008377A7" w:rsidRPr="00753F07" w:rsidRDefault="00E80D00"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3</w:t>
            </w:r>
          </w:p>
        </w:tc>
        <w:tc>
          <w:tcPr>
            <w:tcW w:w="1123" w:type="dxa"/>
            <w:vAlign w:val="center"/>
          </w:tcPr>
          <w:p w14:paraId="4EC24095" w14:textId="77777777" w:rsidR="008377A7" w:rsidRPr="00753F07" w:rsidRDefault="00E80D00"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1003" w:type="dxa"/>
            <w:vAlign w:val="center"/>
          </w:tcPr>
          <w:p w14:paraId="0D347B62" w14:textId="77777777" w:rsidR="008377A7" w:rsidRPr="00753F07" w:rsidRDefault="00BB1C8D"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41</w:t>
            </w:r>
          </w:p>
        </w:tc>
      </w:tr>
      <w:tr w:rsidR="007343E1" w:rsidRPr="00753F07" w14:paraId="44F9DB34"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68730705" w14:textId="77777777" w:rsidR="008377A7" w:rsidRPr="00753F07" w:rsidRDefault="008377A7"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Εκκρεμούν στην Αστυνομία</w:t>
            </w:r>
          </w:p>
        </w:tc>
        <w:tc>
          <w:tcPr>
            <w:tcW w:w="984" w:type="dxa"/>
            <w:vAlign w:val="center"/>
          </w:tcPr>
          <w:p w14:paraId="1FE135BE" w14:textId="77777777" w:rsidR="008377A7" w:rsidRPr="00753F07" w:rsidRDefault="00E80D00"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44</w:t>
            </w:r>
          </w:p>
        </w:tc>
        <w:tc>
          <w:tcPr>
            <w:tcW w:w="859" w:type="dxa"/>
            <w:vAlign w:val="center"/>
          </w:tcPr>
          <w:p w14:paraId="1DD77538" w14:textId="77777777" w:rsidR="008377A7" w:rsidRPr="00753F07" w:rsidRDefault="00E80D00"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484</w:t>
            </w:r>
          </w:p>
        </w:tc>
        <w:tc>
          <w:tcPr>
            <w:tcW w:w="850" w:type="dxa"/>
            <w:vAlign w:val="center"/>
          </w:tcPr>
          <w:p w14:paraId="6DB8ABD9" w14:textId="77777777" w:rsidR="008377A7" w:rsidRPr="00753F07" w:rsidRDefault="00E80D00"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131</w:t>
            </w:r>
          </w:p>
        </w:tc>
        <w:tc>
          <w:tcPr>
            <w:tcW w:w="1123" w:type="dxa"/>
            <w:vAlign w:val="center"/>
          </w:tcPr>
          <w:p w14:paraId="60A5A11C" w14:textId="77777777" w:rsidR="008377A7" w:rsidRPr="00753F07" w:rsidRDefault="00E80D00"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19</w:t>
            </w:r>
          </w:p>
        </w:tc>
        <w:tc>
          <w:tcPr>
            <w:tcW w:w="1003" w:type="dxa"/>
            <w:vAlign w:val="center"/>
          </w:tcPr>
          <w:p w14:paraId="4D22A3FC" w14:textId="77777777" w:rsidR="008377A7" w:rsidRPr="00753F07" w:rsidRDefault="00BB1C8D"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678</w:t>
            </w:r>
          </w:p>
        </w:tc>
      </w:tr>
      <w:tr w:rsidR="007343E1" w:rsidRPr="00753F07" w14:paraId="560B9E87"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405B3FDE" w14:textId="1E1B2723" w:rsidR="008377A7" w:rsidRPr="00753F07" w:rsidRDefault="008377A7" w:rsidP="00893D2A">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Εκκρεμούν στη ΔΔΚ</w:t>
            </w:r>
          </w:p>
        </w:tc>
        <w:tc>
          <w:tcPr>
            <w:tcW w:w="984" w:type="dxa"/>
            <w:vAlign w:val="center"/>
          </w:tcPr>
          <w:p w14:paraId="07AE09A9" w14:textId="77777777" w:rsidR="008377A7" w:rsidRPr="00753F07" w:rsidRDefault="008377A7"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9</w:t>
            </w:r>
          </w:p>
        </w:tc>
        <w:tc>
          <w:tcPr>
            <w:tcW w:w="859" w:type="dxa"/>
            <w:vAlign w:val="center"/>
          </w:tcPr>
          <w:p w14:paraId="3AB53BFC" w14:textId="77777777" w:rsidR="008377A7" w:rsidRPr="00753F07" w:rsidRDefault="00E80D00"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76</w:t>
            </w:r>
          </w:p>
        </w:tc>
        <w:tc>
          <w:tcPr>
            <w:tcW w:w="850" w:type="dxa"/>
            <w:vAlign w:val="center"/>
          </w:tcPr>
          <w:p w14:paraId="55CB171A" w14:textId="77777777" w:rsidR="008377A7" w:rsidRPr="00753F07" w:rsidRDefault="00E80D00"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10</w:t>
            </w:r>
          </w:p>
        </w:tc>
        <w:tc>
          <w:tcPr>
            <w:tcW w:w="1123" w:type="dxa"/>
            <w:vAlign w:val="center"/>
          </w:tcPr>
          <w:p w14:paraId="6B421124" w14:textId="77777777" w:rsidR="008377A7" w:rsidRPr="00753F07" w:rsidRDefault="00E80D00"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w:t>
            </w:r>
          </w:p>
        </w:tc>
        <w:tc>
          <w:tcPr>
            <w:tcW w:w="1003" w:type="dxa"/>
            <w:vAlign w:val="center"/>
          </w:tcPr>
          <w:p w14:paraId="609883F8" w14:textId="77777777" w:rsidR="008377A7" w:rsidRPr="00753F07" w:rsidRDefault="00BB1C8D"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96</w:t>
            </w:r>
          </w:p>
        </w:tc>
      </w:tr>
      <w:tr w:rsidR="007343E1" w:rsidRPr="00753F07" w14:paraId="4F241052"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16CD8E4B" w14:textId="77777777" w:rsidR="008377A7" w:rsidRPr="00BF350D" w:rsidRDefault="008377A7" w:rsidP="00165B01">
            <w:pPr>
              <w:tabs>
                <w:tab w:val="left" w:pos="567"/>
              </w:tabs>
              <w:jc w:val="both"/>
              <w:rPr>
                <w:rFonts w:asciiTheme="minorHAnsi" w:hAnsiTheme="minorHAnsi" w:cs="Calibri"/>
                <w:b/>
                <w:color w:val="auto"/>
                <w:sz w:val="24"/>
                <w:szCs w:val="24"/>
              </w:rPr>
            </w:pPr>
            <w:r w:rsidRPr="00BF350D">
              <w:rPr>
                <w:rFonts w:asciiTheme="minorHAnsi" w:hAnsiTheme="minorHAnsi" w:cs="Calibri"/>
                <w:b/>
                <w:color w:val="auto"/>
                <w:sz w:val="24"/>
                <w:szCs w:val="24"/>
              </w:rPr>
              <w:t>Παραπέμφθηκαν στην Στρατ. Εισαγγελία</w:t>
            </w:r>
          </w:p>
        </w:tc>
        <w:tc>
          <w:tcPr>
            <w:tcW w:w="984" w:type="dxa"/>
            <w:vAlign w:val="center"/>
          </w:tcPr>
          <w:p w14:paraId="66D88047" w14:textId="77777777" w:rsidR="008377A7" w:rsidRPr="00BF350D" w:rsidRDefault="00E80D00"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47</w:t>
            </w:r>
          </w:p>
        </w:tc>
        <w:tc>
          <w:tcPr>
            <w:tcW w:w="859" w:type="dxa"/>
            <w:vAlign w:val="center"/>
          </w:tcPr>
          <w:p w14:paraId="1ABE0401" w14:textId="77777777" w:rsidR="008377A7" w:rsidRPr="00BF350D" w:rsidRDefault="00E80D00"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159</w:t>
            </w:r>
          </w:p>
        </w:tc>
        <w:tc>
          <w:tcPr>
            <w:tcW w:w="850" w:type="dxa"/>
            <w:vAlign w:val="center"/>
          </w:tcPr>
          <w:p w14:paraId="06AC5689" w14:textId="77777777" w:rsidR="008377A7" w:rsidRPr="00BF350D" w:rsidRDefault="00E80D00"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33</w:t>
            </w:r>
          </w:p>
        </w:tc>
        <w:tc>
          <w:tcPr>
            <w:tcW w:w="1123" w:type="dxa"/>
            <w:vAlign w:val="center"/>
          </w:tcPr>
          <w:p w14:paraId="1C8073C7" w14:textId="77777777" w:rsidR="008377A7" w:rsidRPr="00BF350D" w:rsidRDefault="00E80D00"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_</w:t>
            </w:r>
          </w:p>
        </w:tc>
        <w:tc>
          <w:tcPr>
            <w:tcW w:w="1003" w:type="dxa"/>
            <w:vAlign w:val="center"/>
          </w:tcPr>
          <w:p w14:paraId="06E66101" w14:textId="77777777" w:rsidR="008377A7" w:rsidRPr="00BF350D" w:rsidRDefault="00BB1C8D"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239</w:t>
            </w:r>
          </w:p>
        </w:tc>
      </w:tr>
      <w:tr w:rsidR="007343E1" w:rsidRPr="00753F07" w14:paraId="5321819A"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3592F308" w14:textId="77777777" w:rsidR="008377A7" w:rsidRPr="00753F07" w:rsidRDefault="008377A7"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Από αυτές:</w:t>
            </w:r>
          </w:p>
        </w:tc>
        <w:tc>
          <w:tcPr>
            <w:tcW w:w="984" w:type="dxa"/>
            <w:vAlign w:val="center"/>
          </w:tcPr>
          <w:p w14:paraId="61823A31" w14:textId="77777777" w:rsidR="008377A7" w:rsidRPr="00753F07" w:rsidRDefault="008377A7"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9" w:type="dxa"/>
            <w:vAlign w:val="center"/>
          </w:tcPr>
          <w:p w14:paraId="5BFF6428" w14:textId="77777777" w:rsidR="008377A7" w:rsidRPr="00753F07" w:rsidRDefault="008377A7"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0" w:type="dxa"/>
            <w:vAlign w:val="center"/>
          </w:tcPr>
          <w:p w14:paraId="6FB2441F" w14:textId="77777777" w:rsidR="008377A7" w:rsidRPr="00753F07" w:rsidRDefault="008377A7"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123" w:type="dxa"/>
            <w:vAlign w:val="center"/>
          </w:tcPr>
          <w:p w14:paraId="24EC4130" w14:textId="77777777" w:rsidR="008377A7" w:rsidRPr="00753F07" w:rsidRDefault="008377A7"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003" w:type="dxa"/>
            <w:vAlign w:val="center"/>
          </w:tcPr>
          <w:p w14:paraId="168DA5E2" w14:textId="77777777" w:rsidR="008377A7" w:rsidRPr="00753F07" w:rsidRDefault="008377A7"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r>
      <w:tr w:rsidR="007343E1" w:rsidRPr="00753F07" w14:paraId="312FC78C"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4775DB1E" w14:textId="77777777" w:rsidR="008377A7" w:rsidRPr="00753F07" w:rsidRDefault="008377A7"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Τέθηκαν στο αρχείο από Εισαγγελία</w:t>
            </w:r>
          </w:p>
        </w:tc>
        <w:tc>
          <w:tcPr>
            <w:tcW w:w="984" w:type="dxa"/>
            <w:vAlign w:val="center"/>
          </w:tcPr>
          <w:p w14:paraId="0F63F680" w14:textId="77777777" w:rsidR="008377A7" w:rsidRPr="00753F07" w:rsidRDefault="00E80D00"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43</w:t>
            </w:r>
          </w:p>
        </w:tc>
        <w:tc>
          <w:tcPr>
            <w:tcW w:w="859" w:type="dxa"/>
            <w:vAlign w:val="center"/>
          </w:tcPr>
          <w:p w14:paraId="08F455DC" w14:textId="77777777" w:rsidR="008377A7" w:rsidRPr="00753F07" w:rsidRDefault="00E80D00"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128</w:t>
            </w:r>
          </w:p>
        </w:tc>
        <w:tc>
          <w:tcPr>
            <w:tcW w:w="850" w:type="dxa"/>
            <w:vAlign w:val="center"/>
          </w:tcPr>
          <w:p w14:paraId="208E85BB" w14:textId="77777777" w:rsidR="008377A7" w:rsidRPr="00753F07" w:rsidRDefault="00E80D00"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27</w:t>
            </w:r>
          </w:p>
        </w:tc>
        <w:tc>
          <w:tcPr>
            <w:tcW w:w="1123" w:type="dxa"/>
            <w:vAlign w:val="center"/>
          </w:tcPr>
          <w:p w14:paraId="16AD223D" w14:textId="77777777" w:rsidR="008377A7" w:rsidRPr="00753F07" w:rsidRDefault="00E80D00"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1003" w:type="dxa"/>
            <w:vAlign w:val="center"/>
          </w:tcPr>
          <w:p w14:paraId="0B0746B2" w14:textId="77777777" w:rsidR="008377A7" w:rsidRPr="00753F07" w:rsidRDefault="00BB1C8D"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198</w:t>
            </w:r>
          </w:p>
        </w:tc>
      </w:tr>
      <w:tr w:rsidR="007343E1" w:rsidRPr="00753F07" w14:paraId="2C1B80DE"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11071822" w14:textId="12B931F3" w:rsidR="008377A7" w:rsidRPr="00753F07" w:rsidRDefault="008377A7" w:rsidP="00893D2A">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Εκκρεμούν στη Στρατ. Εισαγγελία</w:t>
            </w:r>
          </w:p>
        </w:tc>
        <w:tc>
          <w:tcPr>
            <w:tcW w:w="984" w:type="dxa"/>
            <w:vAlign w:val="center"/>
          </w:tcPr>
          <w:p w14:paraId="583594C3" w14:textId="77777777" w:rsidR="008377A7" w:rsidRPr="00753F07" w:rsidRDefault="00E80D00" w:rsidP="00B20357">
            <w:pPr>
              <w:tabs>
                <w:tab w:val="decimal" w:pos="59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3</w:t>
            </w:r>
          </w:p>
        </w:tc>
        <w:tc>
          <w:tcPr>
            <w:tcW w:w="859" w:type="dxa"/>
            <w:vAlign w:val="center"/>
          </w:tcPr>
          <w:p w14:paraId="1A98D076" w14:textId="77777777" w:rsidR="008377A7" w:rsidRPr="00753F07" w:rsidRDefault="00E80D00" w:rsidP="00B20357">
            <w:pPr>
              <w:tabs>
                <w:tab w:val="decimal" w:pos="3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30</w:t>
            </w:r>
          </w:p>
        </w:tc>
        <w:tc>
          <w:tcPr>
            <w:tcW w:w="850" w:type="dxa"/>
            <w:vAlign w:val="center"/>
          </w:tcPr>
          <w:p w14:paraId="73820D9D" w14:textId="77777777" w:rsidR="008377A7" w:rsidRPr="00753F07" w:rsidRDefault="00E80D00" w:rsidP="00B20357">
            <w:pPr>
              <w:tabs>
                <w:tab w:val="decimal" w:pos="45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6</w:t>
            </w:r>
          </w:p>
        </w:tc>
        <w:tc>
          <w:tcPr>
            <w:tcW w:w="1123" w:type="dxa"/>
            <w:vAlign w:val="center"/>
          </w:tcPr>
          <w:p w14:paraId="5F513C90" w14:textId="77777777" w:rsidR="008377A7" w:rsidRPr="00753F07" w:rsidRDefault="00E80D00" w:rsidP="00B20357">
            <w:pPr>
              <w:tabs>
                <w:tab w:val="decimal" w:pos="38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1003" w:type="dxa"/>
            <w:vAlign w:val="center"/>
          </w:tcPr>
          <w:p w14:paraId="4A8D5C52" w14:textId="77777777" w:rsidR="008377A7" w:rsidRPr="00753F07" w:rsidRDefault="00BB1C8D" w:rsidP="00B20357">
            <w:pPr>
              <w:tabs>
                <w:tab w:val="decimal" w:pos="541"/>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39</w:t>
            </w:r>
          </w:p>
        </w:tc>
      </w:tr>
      <w:tr w:rsidR="007343E1" w:rsidRPr="00753F07" w14:paraId="4FF872A2" w14:textId="77777777" w:rsidTr="00583BBB">
        <w:trPr>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362B9EA3" w14:textId="77777777" w:rsidR="008377A7" w:rsidRPr="00BF350D" w:rsidRDefault="008377A7" w:rsidP="00253DE9">
            <w:pPr>
              <w:tabs>
                <w:tab w:val="left" w:pos="567"/>
              </w:tabs>
              <w:spacing w:before="60" w:after="60"/>
              <w:jc w:val="both"/>
              <w:rPr>
                <w:rFonts w:asciiTheme="minorHAnsi" w:hAnsiTheme="minorHAnsi" w:cs="Calibri"/>
                <w:b/>
                <w:color w:val="auto"/>
                <w:sz w:val="24"/>
                <w:szCs w:val="24"/>
              </w:rPr>
            </w:pPr>
            <w:r w:rsidRPr="00BF350D">
              <w:rPr>
                <w:rFonts w:asciiTheme="minorHAnsi" w:hAnsiTheme="minorHAnsi" w:cs="Calibri"/>
                <w:b/>
                <w:color w:val="auto"/>
                <w:sz w:val="24"/>
                <w:szCs w:val="24"/>
              </w:rPr>
              <w:t>Εκδικάστηκαν από Στρατ. Δικαστήριο</w:t>
            </w:r>
          </w:p>
        </w:tc>
        <w:tc>
          <w:tcPr>
            <w:tcW w:w="984" w:type="dxa"/>
            <w:vAlign w:val="center"/>
          </w:tcPr>
          <w:p w14:paraId="4271B2D3" w14:textId="77777777" w:rsidR="008377A7" w:rsidRPr="00BF350D" w:rsidRDefault="008377A7" w:rsidP="00253DE9">
            <w:pPr>
              <w:tabs>
                <w:tab w:val="decimal" w:pos="590"/>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1</w:t>
            </w:r>
          </w:p>
        </w:tc>
        <w:tc>
          <w:tcPr>
            <w:tcW w:w="859" w:type="dxa"/>
            <w:vAlign w:val="center"/>
          </w:tcPr>
          <w:p w14:paraId="1EE619CD" w14:textId="77777777" w:rsidR="008377A7" w:rsidRPr="00BF350D" w:rsidRDefault="00E80D00" w:rsidP="00253DE9">
            <w:pPr>
              <w:tabs>
                <w:tab w:val="decimal" w:pos="396"/>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1</w:t>
            </w:r>
          </w:p>
        </w:tc>
        <w:tc>
          <w:tcPr>
            <w:tcW w:w="850" w:type="dxa"/>
            <w:vAlign w:val="center"/>
          </w:tcPr>
          <w:p w14:paraId="7C789C72" w14:textId="77777777" w:rsidR="008377A7" w:rsidRPr="00BF350D" w:rsidRDefault="00E80D00" w:rsidP="00253DE9">
            <w:pPr>
              <w:tabs>
                <w:tab w:val="decimal" w:pos="450"/>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_</w:t>
            </w:r>
          </w:p>
        </w:tc>
        <w:tc>
          <w:tcPr>
            <w:tcW w:w="1123" w:type="dxa"/>
            <w:vAlign w:val="center"/>
          </w:tcPr>
          <w:p w14:paraId="3A16AC7D" w14:textId="77777777" w:rsidR="008377A7" w:rsidRPr="00BF350D" w:rsidRDefault="00E80D00" w:rsidP="00253DE9">
            <w:pPr>
              <w:tabs>
                <w:tab w:val="decimal" w:pos="388"/>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_</w:t>
            </w:r>
          </w:p>
        </w:tc>
        <w:tc>
          <w:tcPr>
            <w:tcW w:w="1003" w:type="dxa"/>
            <w:vAlign w:val="center"/>
          </w:tcPr>
          <w:p w14:paraId="12E4009E" w14:textId="77777777" w:rsidR="008377A7" w:rsidRPr="00BF350D" w:rsidRDefault="00BB1C8D" w:rsidP="00253DE9">
            <w:pPr>
              <w:tabs>
                <w:tab w:val="decimal" w:pos="541"/>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2</w:t>
            </w:r>
          </w:p>
        </w:tc>
      </w:tr>
    </w:tbl>
    <w:bookmarkEnd w:id="80"/>
    <w:p w14:paraId="09528466" w14:textId="77777777" w:rsidR="007A3995" w:rsidRPr="00165B01" w:rsidRDefault="007A3995" w:rsidP="00BF350D">
      <w:pPr>
        <w:pStyle w:val="Caption"/>
        <w:keepNext/>
        <w:spacing w:before="240" w:after="120" w:line="276" w:lineRule="auto"/>
        <w:jc w:val="both"/>
        <w:rPr>
          <w:b/>
          <w:color w:val="auto"/>
          <w:sz w:val="24"/>
          <w:szCs w:val="24"/>
        </w:rPr>
      </w:pPr>
      <w:r w:rsidRPr="00165B01">
        <w:rPr>
          <w:b/>
          <w:color w:val="auto"/>
          <w:sz w:val="24"/>
          <w:szCs w:val="24"/>
        </w:rPr>
        <w:lastRenderedPageBreak/>
        <w:t xml:space="preserve">Εικόνα </w:t>
      </w:r>
      <w:r w:rsidRPr="00165B01">
        <w:rPr>
          <w:b/>
          <w:color w:val="auto"/>
          <w:sz w:val="24"/>
          <w:szCs w:val="24"/>
        </w:rPr>
        <w:fldChar w:fldCharType="begin"/>
      </w:r>
      <w:r w:rsidRPr="00165B01">
        <w:rPr>
          <w:b/>
          <w:color w:val="auto"/>
          <w:sz w:val="24"/>
          <w:szCs w:val="24"/>
        </w:rPr>
        <w:instrText xml:space="preserve"> SEQ Εικόνα \* ARABIC </w:instrText>
      </w:r>
      <w:r w:rsidRPr="00165B01">
        <w:rPr>
          <w:b/>
          <w:color w:val="auto"/>
          <w:sz w:val="24"/>
          <w:szCs w:val="24"/>
        </w:rPr>
        <w:fldChar w:fldCharType="separate"/>
      </w:r>
      <w:r w:rsidR="00FE0C3C">
        <w:rPr>
          <w:b/>
          <w:noProof/>
          <w:color w:val="auto"/>
          <w:sz w:val="24"/>
          <w:szCs w:val="24"/>
        </w:rPr>
        <w:t>1</w:t>
      </w:r>
      <w:r w:rsidRPr="00165B01">
        <w:rPr>
          <w:b/>
          <w:color w:val="auto"/>
          <w:sz w:val="24"/>
          <w:szCs w:val="24"/>
        </w:rPr>
        <w:fldChar w:fldCharType="end"/>
      </w:r>
      <w:r w:rsidRPr="00165B01">
        <w:rPr>
          <w:b/>
          <w:color w:val="auto"/>
          <w:sz w:val="24"/>
          <w:szCs w:val="24"/>
        </w:rPr>
        <w:t xml:space="preserve"> Διεκπεραίωση Μηνύσεων Ανυπότακτων Στρατευσίμων</w:t>
      </w:r>
    </w:p>
    <w:p w14:paraId="3DAE04D6" w14:textId="77777777" w:rsidR="00212B12" w:rsidRPr="00753F07" w:rsidRDefault="007A3995" w:rsidP="006400D1">
      <w:pPr>
        <w:tabs>
          <w:tab w:val="left" w:pos="567"/>
        </w:tabs>
        <w:spacing w:after="120"/>
        <w:jc w:val="both"/>
        <w:rPr>
          <w:rFonts w:cs="Calibri"/>
          <w:sz w:val="24"/>
          <w:szCs w:val="24"/>
          <w:u w:val="single"/>
        </w:rPr>
      </w:pPr>
      <w:r w:rsidRPr="00753F07">
        <w:rPr>
          <w:noProof/>
          <w:sz w:val="24"/>
          <w:szCs w:val="24"/>
          <w:lang w:eastAsia="el-GR"/>
        </w:rPr>
        <w:drawing>
          <wp:inline distT="0" distB="0" distL="0" distR="0" wp14:anchorId="461EBF11" wp14:editId="2C9FC63C">
            <wp:extent cx="5857875" cy="3004820"/>
            <wp:effectExtent l="0" t="0" r="9525" b="5080"/>
            <wp:docPr id="10" name="Γράφημα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537696-E75D-493D-B6BE-193A71ACB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FC6008" w14:textId="4B879CD1" w:rsidR="007A3995" w:rsidRDefault="00165B01" w:rsidP="00165B01">
      <w:pPr>
        <w:tabs>
          <w:tab w:val="left" w:pos="567"/>
        </w:tabs>
        <w:spacing w:after="120"/>
        <w:ind w:left="567"/>
        <w:jc w:val="both"/>
        <w:rPr>
          <w:rFonts w:cs="Calibri"/>
          <w:bCs/>
          <w:sz w:val="24"/>
          <w:szCs w:val="24"/>
        </w:rPr>
      </w:pPr>
      <w:r>
        <w:rPr>
          <w:rFonts w:cs="Calibri"/>
          <w:bCs/>
          <w:sz w:val="24"/>
          <w:szCs w:val="24"/>
        </w:rPr>
        <w:t>Όπως προκύπτει α</w:t>
      </w:r>
      <w:r w:rsidR="001E1216" w:rsidRPr="00753F07">
        <w:rPr>
          <w:rFonts w:cs="Calibri"/>
          <w:bCs/>
          <w:sz w:val="24"/>
          <w:szCs w:val="24"/>
        </w:rPr>
        <w:t>πό τα πιο πάνω στοιχεία, από το σύνολο των 1</w:t>
      </w:r>
      <w:r>
        <w:rPr>
          <w:rFonts w:cs="Calibri"/>
          <w:bCs/>
          <w:sz w:val="24"/>
          <w:szCs w:val="24"/>
        </w:rPr>
        <w:t>.</w:t>
      </w:r>
      <w:r w:rsidR="001E1216" w:rsidRPr="00753F07">
        <w:rPr>
          <w:rFonts w:cs="Calibri"/>
          <w:bCs/>
          <w:sz w:val="24"/>
          <w:szCs w:val="24"/>
        </w:rPr>
        <w:t xml:space="preserve">054 μηνύσεων ανυποταξίας στρατευσίμων, που υποβλήθηκαν από το 2018 μέχρι τις 28.2.2021, μόνο οι δύο (ποσοστό 0,19%) έχουν οδηγηθεί ενώπιον της Δικαιοσύνης για εκδίκαση από το αρμόδιο Στρατιωτικό Δικαστήριο. </w:t>
      </w:r>
      <w:r>
        <w:rPr>
          <w:rFonts w:cs="Calibri"/>
          <w:bCs/>
          <w:sz w:val="24"/>
          <w:szCs w:val="24"/>
        </w:rPr>
        <w:t>Η</w:t>
      </w:r>
      <w:r w:rsidR="001E1216" w:rsidRPr="00753F07">
        <w:rPr>
          <w:rFonts w:cs="Calibri"/>
          <w:bCs/>
          <w:sz w:val="24"/>
          <w:szCs w:val="24"/>
        </w:rPr>
        <w:t xml:space="preserve"> πλειοψηφία των περιπτώσεων (678 ή ποσοστό 64%) φαίνεται να εκκρεμεί στην Αστυνομία. Ενδεικτικά αναφέρουμε ότι, σύμφωνα με έγγραφο του ΓΕΕΦ, ημερ. 5.2.2021, από το σύνολο των 5</w:t>
      </w:r>
      <w:r>
        <w:rPr>
          <w:rFonts w:cs="Calibri"/>
          <w:bCs/>
          <w:sz w:val="24"/>
          <w:szCs w:val="24"/>
        </w:rPr>
        <w:t>.</w:t>
      </w:r>
      <w:r w:rsidR="001E1216" w:rsidRPr="00753F07">
        <w:rPr>
          <w:rFonts w:cs="Calibri"/>
          <w:bCs/>
          <w:sz w:val="24"/>
          <w:szCs w:val="24"/>
        </w:rPr>
        <w:t>138 μηνύσεων ανυποταξίας στρατευσίμων για τα έτη 2011–2020, εκκρεμούν 2</w:t>
      </w:r>
      <w:r>
        <w:rPr>
          <w:rFonts w:cs="Calibri"/>
          <w:bCs/>
          <w:sz w:val="24"/>
          <w:szCs w:val="24"/>
        </w:rPr>
        <w:t>.</w:t>
      </w:r>
      <w:r w:rsidR="001E1216" w:rsidRPr="00753F07">
        <w:rPr>
          <w:rFonts w:cs="Calibri"/>
          <w:bCs/>
          <w:sz w:val="24"/>
          <w:szCs w:val="24"/>
        </w:rPr>
        <w:t>677 (ποσοστό 52%) υποθέσεις στην Αστυνομία. Το γεγονός αυτό αναπόφευκτα παρακωλύει το έργο της απονομής Δικαιοσύνης, καθότι όσο απομακρυσμένος είναι ο χρόνος εκδίκασης των υποθέσεων από τον ουσιώδη χρόνο διάπραξης του ποινικού αδικήματος, τόσο μειώνεται η σημασία και ο σκοπός στον οποίο αποβλέπει να εξυπηρετήσει η επιβαλλόμενη ποινή. Επίσης</w:t>
      </w:r>
      <w:r w:rsidR="00893D2A">
        <w:rPr>
          <w:rFonts w:cs="Calibri"/>
          <w:bCs/>
          <w:sz w:val="24"/>
          <w:szCs w:val="24"/>
        </w:rPr>
        <w:t>,</w:t>
      </w:r>
      <w:r w:rsidR="001E1216" w:rsidRPr="00753F07">
        <w:rPr>
          <w:rFonts w:cs="Calibri"/>
          <w:bCs/>
          <w:sz w:val="24"/>
          <w:szCs w:val="24"/>
        </w:rPr>
        <w:t xml:space="preserve"> αναφέρουμε ότι, ένας σημαντικός αριθμός υποθέσεων (239) καταλήγει στο Αρχείο, είτε βάσει απόφασης του Αρχηγού ΓΕΕΦ (41 υποθέσεις), είτε του Στρατιωτικού Εισαγγελέα (198 υποθέσεις). Συγκεκριμένα, οι υποθέσεις που τέθηκαν στο αρχείο από τη Στρατιωτική Εισαγγελία, αποτελούν το 83% του συνόλου των υποθέσεων (239) που τέθηκαν </w:t>
      </w:r>
      <w:proofErr w:type="spellStart"/>
      <w:r w:rsidR="001E1216" w:rsidRPr="00753F07">
        <w:rPr>
          <w:rFonts w:cs="Calibri"/>
          <w:bCs/>
          <w:sz w:val="24"/>
          <w:szCs w:val="24"/>
        </w:rPr>
        <w:t>ενώπι</w:t>
      </w:r>
      <w:r w:rsidR="009A53B1">
        <w:rPr>
          <w:rFonts w:cs="Calibri"/>
          <w:bCs/>
          <w:sz w:val="24"/>
          <w:szCs w:val="24"/>
        </w:rPr>
        <w:t>ό</w:t>
      </w:r>
      <w:r w:rsidR="001E1216" w:rsidRPr="00753F07">
        <w:rPr>
          <w:rFonts w:cs="Calibri"/>
          <w:bCs/>
          <w:sz w:val="24"/>
          <w:szCs w:val="24"/>
        </w:rPr>
        <w:t>ν</w:t>
      </w:r>
      <w:proofErr w:type="spellEnd"/>
      <w:r w:rsidR="001E1216" w:rsidRPr="00753F07">
        <w:rPr>
          <w:rFonts w:cs="Calibri"/>
          <w:bCs/>
          <w:sz w:val="24"/>
          <w:szCs w:val="24"/>
        </w:rPr>
        <w:t xml:space="preserve"> της και λαμβάνοντας υπόψη το γεγονός ότι, η ΔΔΚ προωθεί μόνο τις υποθέσεις για τις οποίες υπάρχει επαρκής μαρτυρία για πιθανή διάπραξη ποινικού αδικήματος, ενδεχομένως η όλη διαδικασία που ακολουθείται για κάθε δίωξη, να μην καταλήγει στο επιθυμητό αποτέλεσμα, τόσο</w:t>
      </w:r>
      <w:r w:rsidR="008C03E4" w:rsidRPr="00753F07">
        <w:rPr>
          <w:rFonts w:cs="Calibri"/>
          <w:bCs/>
          <w:sz w:val="24"/>
          <w:szCs w:val="24"/>
        </w:rPr>
        <w:t xml:space="preserve"> από πλευράς απόδοσης δικαιοσύνης</w:t>
      </w:r>
      <w:r w:rsidR="009A53B1">
        <w:rPr>
          <w:rFonts w:cs="Calibri"/>
          <w:bCs/>
          <w:sz w:val="24"/>
          <w:szCs w:val="24"/>
        </w:rPr>
        <w:t>,</w:t>
      </w:r>
      <w:r w:rsidR="008C03E4" w:rsidRPr="00753F07">
        <w:rPr>
          <w:rFonts w:cs="Calibri"/>
          <w:bCs/>
          <w:sz w:val="24"/>
          <w:szCs w:val="24"/>
        </w:rPr>
        <w:t xml:space="preserve"> μέσω της παραδειγματικής τιμωρίας όσων </w:t>
      </w:r>
      <w:r>
        <w:rPr>
          <w:rFonts w:cs="Calibri"/>
          <w:bCs/>
          <w:sz w:val="24"/>
          <w:szCs w:val="24"/>
        </w:rPr>
        <w:t xml:space="preserve">χαρακτηρίζονται </w:t>
      </w:r>
      <w:r w:rsidR="008C03E4" w:rsidRPr="00753F07">
        <w:rPr>
          <w:rFonts w:cs="Calibri"/>
          <w:bCs/>
          <w:sz w:val="24"/>
          <w:szCs w:val="24"/>
        </w:rPr>
        <w:t>ως ανυπότακτοι,</w:t>
      </w:r>
      <w:r w:rsidR="001E1216" w:rsidRPr="00753F07">
        <w:rPr>
          <w:rFonts w:cs="Calibri"/>
          <w:bCs/>
          <w:sz w:val="24"/>
          <w:szCs w:val="24"/>
        </w:rPr>
        <w:t xml:space="preserve"> όσο και </w:t>
      </w:r>
      <w:r w:rsidR="008C03E4" w:rsidRPr="00753F07">
        <w:rPr>
          <w:rFonts w:cs="Calibri"/>
          <w:bCs/>
          <w:sz w:val="24"/>
          <w:szCs w:val="24"/>
        </w:rPr>
        <w:t>από πλευράς παραδειγματισμού των υπολοίπων στρατευσίμων</w:t>
      </w:r>
      <w:r w:rsidR="001E1216" w:rsidRPr="00753F07">
        <w:rPr>
          <w:rFonts w:cs="Calibri"/>
          <w:bCs/>
          <w:sz w:val="24"/>
          <w:szCs w:val="24"/>
        </w:rPr>
        <w:t xml:space="preserve">. </w:t>
      </w:r>
    </w:p>
    <w:p w14:paraId="062E4F0E" w14:textId="1758607F" w:rsidR="00687B24" w:rsidRDefault="00687B24" w:rsidP="00165B01">
      <w:pPr>
        <w:tabs>
          <w:tab w:val="left" w:pos="567"/>
        </w:tabs>
        <w:spacing w:after="120"/>
        <w:ind w:left="567"/>
        <w:jc w:val="both"/>
        <w:rPr>
          <w:rFonts w:cs="Calibri"/>
          <w:bCs/>
          <w:sz w:val="24"/>
          <w:szCs w:val="24"/>
          <w:lang w:val="en-US"/>
        </w:rPr>
      </w:pPr>
      <w:r>
        <w:rPr>
          <w:rFonts w:cs="Calibri"/>
          <w:bCs/>
          <w:sz w:val="24"/>
          <w:szCs w:val="24"/>
        </w:rPr>
        <w:t>Όπως πληροφορηθήκαμε από την Αστυνομία, στις 7.9.2021, δόθηκαν οδηγίες όπως οι Αστυνομικές Διευθύνσεις επισπεύσουν τη διερεύνηση των περιπτώσεων που εκκρεμούν.</w:t>
      </w:r>
    </w:p>
    <w:p w14:paraId="1A8F4A01" w14:textId="77777777" w:rsidR="00867368" w:rsidRPr="00867368" w:rsidRDefault="00867368" w:rsidP="00165B01">
      <w:pPr>
        <w:tabs>
          <w:tab w:val="left" w:pos="567"/>
        </w:tabs>
        <w:spacing w:after="120"/>
        <w:ind w:left="567"/>
        <w:jc w:val="both"/>
        <w:rPr>
          <w:rFonts w:cs="Calibri"/>
          <w:bCs/>
          <w:sz w:val="24"/>
          <w:szCs w:val="24"/>
          <w:lang w:val="en-US"/>
        </w:rPr>
      </w:pPr>
    </w:p>
    <w:p w14:paraId="07FCE807" w14:textId="70E34EBD" w:rsidR="00165B01" w:rsidRDefault="00165B01" w:rsidP="00165B01">
      <w:pPr>
        <w:tabs>
          <w:tab w:val="left" w:pos="567"/>
        </w:tabs>
        <w:spacing w:after="120"/>
        <w:ind w:left="567" w:hanging="567"/>
        <w:jc w:val="both"/>
        <w:rPr>
          <w:rFonts w:cs="Calibri"/>
          <w:bCs/>
          <w:sz w:val="24"/>
          <w:szCs w:val="24"/>
        </w:rPr>
      </w:pPr>
      <w:r w:rsidRPr="001E4297">
        <w:rPr>
          <w:rFonts w:cs="Calibri"/>
          <w:b/>
          <w:bCs/>
          <w:color w:val="17365D" w:themeColor="text2" w:themeShade="BF"/>
          <w:sz w:val="24"/>
          <w:szCs w:val="24"/>
        </w:rPr>
        <w:lastRenderedPageBreak/>
        <w:t>(</w:t>
      </w:r>
      <w:r w:rsidRPr="001E4297">
        <w:rPr>
          <w:rFonts w:cs="Calibri"/>
          <w:b/>
          <w:bCs/>
          <w:color w:val="17365D" w:themeColor="text2" w:themeShade="BF"/>
          <w:sz w:val="24"/>
          <w:szCs w:val="24"/>
          <w:lang w:val="en-GB"/>
        </w:rPr>
        <w:t>ii</w:t>
      </w:r>
      <w:r w:rsidRPr="001E4297">
        <w:rPr>
          <w:rFonts w:cs="Calibri"/>
          <w:b/>
          <w:bCs/>
          <w:color w:val="17365D" w:themeColor="text2" w:themeShade="BF"/>
          <w:sz w:val="24"/>
          <w:szCs w:val="24"/>
        </w:rPr>
        <w:t>)</w:t>
      </w:r>
      <w:r w:rsidRPr="00165B01">
        <w:rPr>
          <w:rFonts w:cs="Calibri"/>
          <w:b/>
          <w:bCs/>
          <w:sz w:val="24"/>
          <w:szCs w:val="24"/>
        </w:rPr>
        <w:tab/>
      </w:r>
      <w:r w:rsidRPr="00BF350D">
        <w:rPr>
          <w:rFonts w:cs="Calibri"/>
          <w:b/>
          <w:bCs/>
          <w:color w:val="17365D" w:themeColor="text2" w:themeShade="BF"/>
          <w:sz w:val="24"/>
          <w:szCs w:val="24"/>
          <w:u w:val="single"/>
        </w:rPr>
        <w:t>Ανυπότακτοι έφεδροι</w:t>
      </w:r>
      <w:r w:rsidR="00BF350D">
        <w:rPr>
          <w:rFonts w:cs="Calibri"/>
          <w:bCs/>
          <w:sz w:val="24"/>
          <w:szCs w:val="24"/>
        </w:rPr>
        <w:t xml:space="preserve">. </w:t>
      </w:r>
      <w:r>
        <w:rPr>
          <w:rFonts w:cs="Calibri"/>
          <w:bCs/>
          <w:sz w:val="24"/>
          <w:szCs w:val="24"/>
        </w:rPr>
        <w:t>Σύμφωνα με το άρθρο 67 του Νόμου, έφεδροι οι οποίοι παραλείπουν να συμμορφωθούν με τη διαταγή κλήσεώς τους για υπηρεσία (ΦΑΠ), διαπράττουν το αδίκημα της ανυποταξίας. Η κατάσταση</w:t>
      </w:r>
      <w:r w:rsidR="009A53B1">
        <w:rPr>
          <w:rFonts w:cs="Calibri"/>
          <w:bCs/>
          <w:sz w:val="24"/>
          <w:szCs w:val="24"/>
        </w:rPr>
        <w:t>,</w:t>
      </w:r>
      <w:r>
        <w:rPr>
          <w:rFonts w:cs="Calibri"/>
          <w:bCs/>
          <w:sz w:val="24"/>
          <w:szCs w:val="24"/>
        </w:rPr>
        <w:t xml:space="preserve"> σε σχέση με τις μηνύσεις ανυπότακτων εφέδρων</w:t>
      </w:r>
      <w:r w:rsidR="009A53B1">
        <w:rPr>
          <w:rFonts w:cs="Calibri"/>
          <w:bCs/>
          <w:sz w:val="24"/>
          <w:szCs w:val="24"/>
        </w:rPr>
        <w:t>,</w:t>
      </w:r>
      <w:r>
        <w:rPr>
          <w:rFonts w:cs="Calibri"/>
          <w:bCs/>
          <w:sz w:val="24"/>
          <w:szCs w:val="24"/>
        </w:rPr>
        <w:t xml:space="preserve"> παρουσιάζ</w:t>
      </w:r>
      <w:r w:rsidR="00BF350D">
        <w:rPr>
          <w:rFonts w:cs="Calibri"/>
          <w:bCs/>
          <w:sz w:val="24"/>
          <w:szCs w:val="24"/>
        </w:rPr>
        <w:t>εται στον πιο κάτω πίνακα:</w:t>
      </w:r>
    </w:p>
    <w:p w14:paraId="0C5E1536" w14:textId="77777777" w:rsidR="00212B12" w:rsidRPr="001E4297" w:rsidRDefault="00212B12" w:rsidP="006400D1">
      <w:pPr>
        <w:tabs>
          <w:tab w:val="left" w:pos="567"/>
        </w:tabs>
        <w:spacing w:after="120"/>
        <w:jc w:val="both"/>
        <w:rPr>
          <w:rFonts w:cs="Calibri"/>
          <w:b/>
          <w:sz w:val="24"/>
          <w:szCs w:val="24"/>
          <w:u w:val="single"/>
        </w:rPr>
      </w:pPr>
      <w:r w:rsidRPr="001E4297">
        <w:rPr>
          <w:rFonts w:cs="Calibri"/>
          <w:b/>
          <w:sz w:val="24"/>
          <w:szCs w:val="24"/>
          <w:u w:val="single"/>
        </w:rPr>
        <w:t xml:space="preserve">Πίνακας 2 – Μηνύσεις Ανυπότακτων Εφέδρων </w:t>
      </w:r>
      <w:r w:rsidR="001E4297">
        <w:rPr>
          <w:rFonts w:cs="Calibri"/>
          <w:b/>
          <w:sz w:val="24"/>
          <w:szCs w:val="24"/>
          <w:u w:val="single"/>
        </w:rPr>
        <w:t>–</w:t>
      </w:r>
      <w:r w:rsidRPr="001E4297">
        <w:rPr>
          <w:rFonts w:cs="Calibri"/>
          <w:b/>
          <w:sz w:val="24"/>
          <w:szCs w:val="24"/>
          <w:u w:val="single"/>
        </w:rPr>
        <w:t xml:space="preserve"> Εθνοφυλάκων</w:t>
      </w:r>
      <w:r w:rsidR="001E4297">
        <w:rPr>
          <w:rFonts w:cs="Calibri"/>
          <w:b/>
          <w:sz w:val="24"/>
          <w:szCs w:val="24"/>
          <w:u w:val="single"/>
        </w:rPr>
        <w:t>.</w:t>
      </w:r>
    </w:p>
    <w:tbl>
      <w:tblPr>
        <w:tblStyle w:val="MediumList2-Accent1"/>
        <w:tblW w:w="9498" w:type="dxa"/>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6A0" w:firstRow="1" w:lastRow="0" w:firstColumn="1" w:lastColumn="0" w:noHBand="1" w:noVBand="1"/>
      </w:tblPr>
      <w:tblGrid>
        <w:gridCol w:w="4679"/>
        <w:gridCol w:w="984"/>
        <w:gridCol w:w="859"/>
        <w:gridCol w:w="850"/>
        <w:gridCol w:w="1123"/>
        <w:gridCol w:w="1003"/>
      </w:tblGrid>
      <w:tr w:rsidR="007343E1" w:rsidRPr="00165B01" w14:paraId="4C674348" w14:textId="77777777" w:rsidTr="00714415">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100" w:firstRow="0" w:lastRow="0" w:firstColumn="1" w:lastColumn="0" w:oddVBand="0" w:evenVBand="0" w:oddHBand="0" w:evenHBand="0" w:firstRowFirstColumn="1" w:firstRowLastColumn="0" w:lastRowFirstColumn="0" w:lastRowLastColumn="0"/>
            <w:tcW w:w="4679"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106062BB" w14:textId="77777777" w:rsidR="00212B12" w:rsidRPr="00165B01" w:rsidRDefault="00212B12" w:rsidP="00165B01">
            <w:pPr>
              <w:tabs>
                <w:tab w:val="left" w:pos="567"/>
              </w:tabs>
              <w:jc w:val="both"/>
              <w:rPr>
                <w:rFonts w:asciiTheme="minorHAnsi" w:hAnsiTheme="minorHAnsi" w:cs="Calibri"/>
                <w:b/>
                <w:color w:val="auto"/>
              </w:rPr>
            </w:pPr>
          </w:p>
        </w:tc>
        <w:tc>
          <w:tcPr>
            <w:tcW w:w="984"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5CB8568E" w14:textId="77777777" w:rsidR="00212B12" w:rsidRPr="00165B01" w:rsidRDefault="00212B12" w:rsidP="00714415">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2018</w:t>
            </w:r>
          </w:p>
        </w:tc>
        <w:tc>
          <w:tcPr>
            <w:tcW w:w="859"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26DD6F63" w14:textId="77777777" w:rsidR="00212B12" w:rsidRPr="00165B01" w:rsidRDefault="00212B12" w:rsidP="00714415">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2019</w:t>
            </w:r>
          </w:p>
        </w:tc>
        <w:tc>
          <w:tcPr>
            <w:tcW w:w="85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1806EEBA" w14:textId="77777777" w:rsidR="00212B12" w:rsidRPr="00165B01" w:rsidRDefault="00212B12" w:rsidP="00714415">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2020</w:t>
            </w:r>
          </w:p>
        </w:tc>
        <w:tc>
          <w:tcPr>
            <w:tcW w:w="1123"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5D010D2A" w14:textId="77777777" w:rsidR="00212B12" w:rsidRPr="00165B01" w:rsidRDefault="00212B12" w:rsidP="00714415">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2021 (μέχρι 28 Φεβ)</w:t>
            </w:r>
          </w:p>
        </w:tc>
        <w:tc>
          <w:tcPr>
            <w:tcW w:w="1003"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0C62FBEC" w14:textId="77777777" w:rsidR="00212B12" w:rsidRPr="00165B01" w:rsidRDefault="00212B12" w:rsidP="00714415">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color w:val="auto"/>
              </w:rPr>
            </w:pPr>
            <w:r w:rsidRPr="00165B01">
              <w:rPr>
                <w:rFonts w:asciiTheme="minorHAnsi" w:hAnsiTheme="minorHAnsi" w:cs="Calibri"/>
                <w:b/>
                <w:color w:val="auto"/>
              </w:rPr>
              <w:t>Σύνολο</w:t>
            </w:r>
          </w:p>
        </w:tc>
      </w:tr>
      <w:tr w:rsidR="007343E1" w:rsidRPr="00753F07" w14:paraId="41BBCDAF"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308D03FD" w14:textId="77777777" w:rsidR="00212B12" w:rsidRPr="00753F07" w:rsidRDefault="00212B12"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Υποβληθείσες μηνύσεις ανυπότακτων εφέδρων – εθνοφυλάκων στη ΔΔΚ</w:t>
            </w:r>
          </w:p>
        </w:tc>
        <w:tc>
          <w:tcPr>
            <w:tcW w:w="984" w:type="dxa"/>
            <w:vAlign w:val="center"/>
          </w:tcPr>
          <w:p w14:paraId="2CDECACA" w14:textId="77777777" w:rsidR="00212B12" w:rsidRPr="00753F07" w:rsidRDefault="00212B12"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313</w:t>
            </w:r>
          </w:p>
        </w:tc>
        <w:tc>
          <w:tcPr>
            <w:tcW w:w="859" w:type="dxa"/>
            <w:vAlign w:val="center"/>
          </w:tcPr>
          <w:p w14:paraId="7A1684F7" w14:textId="77777777" w:rsidR="00212B12" w:rsidRPr="00753F07" w:rsidRDefault="00212B12"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695</w:t>
            </w:r>
          </w:p>
        </w:tc>
        <w:tc>
          <w:tcPr>
            <w:tcW w:w="850" w:type="dxa"/>
            <w:vAlign w:val="center"/>
          </w:tcPr>
          <w:p w14:paraId="4CF7F2EA" w14:textId="77777777" w:rsidR="00212B12" w:rsidRPr="00753F07" w:rsidRDefault="00212B12"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440</w:t>
            </w:r>
          </w:p>
        </w:tc>
        <w:tc>
          <w:tcPr>
            <w:tcW w:w="1123" w:type="dxa"/>
            <w:vAlign w:val="center"/>
          </w:tcPr>
          <w:p w14:paraId="5F2EC629" w14:textId="77777777" w:rsidR="00212B12" w:rsidRPr="00753F07" w:rsidRDefault="00212B12"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19</w:t>
            </w:r>
          </w:p>
        </w:tc>
        <w:tc>
          <w:tcPr>
            <w:tcW w:w="1003" w:type="dxa"/>
            <w:vAlign w:val="center"/>
          </w:tcPr>
          <w:p w14:paraId="2074F3DB" w14:textId="77777777" w:rsidR="00212B12" w:rsidRPr="00753F07" w:rsidRDefault="00773C4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1467</w:t>
            </w:r>
          </w:p>
        </w:tc>
      </w:tr>
      <w:tr w:rsidR="007343E1" w:rsidRPr="00753F07" w14:paraId="21C02DDC"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5CCE8418" w14:textId="77777777" w:rsidR="00212B12" w:rsidRPr="00753F07" w:rsidRDefault="00212B12"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Από αυτές:</w:t>
            </w:r>
          </w:p>
        </w:tc>
        <w:tc>
          <w:tcPr>
            <w:tcW w:w="984" w:type="dxa"/>
            <w:vAlign w:val="center"/>
          </w:tcPr>
          <w:p w14:paraId="79AE7E88" w14:textId="77777777" w:rsidR="00212B12" w:rsidRPr="00753F07" w:rsidRDefault="00212B12"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9" w:type="dxa"/>
            <w:vAlign w:val="center"/>
          </w:tcPr>
          <w:p w14:paraId="3639243D" w14:textId="77777777" w:rsidR="00212B12" w:rsidRPr="00753F07" w:rsidRDefault="00212B12"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0" w:type="dxa"/>
            <w:vAlign w:val="center"/>
          </w:tcPr>
          <w:p w14:paraId="49300350" w14:textId="77777777" w:rsidR="00212B12" w:rsidRPr="00753F07" w:rsidRDefault="00212B12"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123" w:type="dxa"/>
            <w:vAlign w:val="center"/>
          </w:tcPr>
          <w:p w14:paraId="51FBF505" w14:textId="77777777" w:rsidR="00212B12" w:rsidRPr="00753F07" w:rsidRDefault="00212B12"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003" w:type="dxa"/>
            <w:vAlign w:val="center"/>
          </w:tcPr>
          <w:p w14:paraId="49F39C4E" w14:textId="77777777" w:rsidR="00212B12" w:rsidRPr="00753F07" w:rsidRDefault="00212B1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r>
      <w:tr w:rsidR="007343E1" w:rsidRPr="00753F07" w14:paraId="2F2087A2"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64AC1C5F" w14:textId="77777777" w:rsidR="00212B12" w:rsidRPr="00753F07" w:rsidRDefault="00212B12"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Τέθηκαν αρχείο από Αρχηγό ΓΕΕΦ</w:t>
            </w:r>
          </w:p>
        </w:tc>
        <w:tc>
          <w:tcPr>
            <w:tcW w:w="984" w:type="dxa"/>
            <w:vAlign w:val="center"/>
          </w:tcPr>
          <w:p w14:paraId="39C96558" w14:textId="77777777" w:rsidR="00212B12" w:rsidRPr="00753F07" w:rsidRDefault="00212B12"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w:t>
            </w:r>
          </w:p>
        </w:tc>
        <w:tc>
          <w:tcPr>
            <w:tcW w:w="859" w:type="dxa"/>
            <w:vAlign w:val="center"/>
          </w:tcPr>
          <w:p w14:paraId="7E41ABF8" w14:textId="77777777" w:rsidR="00212B12" w:rsidRPr="00753F07" w:rsidRDefault="00212B12"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7</w:t>
            </w:r>
          </w:p>
        </w:tc>
        <w:tc>
          <w:tcPr>
            <w:tcW w:w="850" w:type="dxa"/>
            <w:vAlign w:val="center"/>
          </w:tcPr>
          <w:p w14:paraId="386F427A" w14:textId="77777777" w:rsidR="00212B12" w:rsidRPr="00753F07" w:rsidRDefault="00212B12"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1123" w:type="dxa"/>
            <w:vAlign w:val="center"/>
          </w:tcPr>
          <w:p w14:paraId="1F56260D" w14:textId="77777777" w:rsidR="00212B12" w:rsidRPr="00753F07" w:rsidRDefault="00212B12"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1003" w:type="dxa"/>
            <w:vAlign w:val="center"/>
          </w:tcPr>
          <w:p w14:paraId="46FE917F" w14:textId="77777777" w:rsidR="00212B12" w:rsidRPr="00753F07" w:rsidRDefault="00773C4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8</w:t>
            </w:r>
          </w:p>
        </w:tc>
      </w:tr>
      <w:tr w:rsidR="007343E1" w:rsidRPr="00753F07" w14:paraId="7D042535"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0E002B2B" w14:textId="2C97CD20" w:rsidR="00212B12" w:rsidRPr="00753F07" w:rsidRDefault="00212B12" w:rsidP="009A53B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Εκκρεμούν στη ΔΔΚ</w:t>
            </w:r>
          </w:p>
        </w:tc>
        <w:tc>
          <w:tcPr>
            <w:tcW w:w="984" w:type="dxa"/>
            <w:vAlign w:val="center"/>
          </w:tcPr>
          <w:p w14:paraId="3784D7E1" w14:textId="77777777" w:rsidR="00212B12" w:rsidRPr="00753F07" w:rsidRDefault="00212B12"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859" w:type="dxa"/>
            <w:vAlign w:val="center"/>
          </w:tcPr>
          <w:p w14:paraId="7E5AA29C" w14:textId="77777777" w:rsidR="00212B12" w:rsidRPr="00753F07" w:rsidRDefault="00212B12"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121</w:t>
            </w:r>
          </w:p>
        </w:tc>
        <w:tc>
          <w:tcPr>
            <w:tcW w:w="850" w:type="dxa"/>
            <w:vAlign w:val="center"/>
          </w:tcPr>
          <w:p w14:paraId="761D2CA3" w14:textId="77777777" w:rsidR="00212B12" w:rsidRPr="00753F07" w:rsidRDefault="00212B12"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395</w:t>
            </w:r>
          </w:p>
        </w:tc>
        <w:tc>
          <w:tcPr>
            <w:tcW w:w="1123" w:type="dxa"/>
            <w:vAlign w:val="center"/>
          </w:tcPr>
          <w:p w14:paraId="58464DB1" w14:textId="77777777" w:rsidR="00212B12" w:rsidRPr="00753F07" w:rsidRDefault="00212B12"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19</w:t>
            </w:r>
          </w:p>
        </w:tc>
        <w:tc>
          <w:tcPr>
            <w:tcW w:w="1003" w:type="dxa"/>
            <w:vAlign w:val="center"/>
          </w:tcPr>
          <w:p w14:paraId="1C1F6F79" w14:textId="77777777" w:rsidR="00212B12" w:rsidRPr="00753F07" w:rsidRDefault="00773C4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535</w:t>
            </w:r>
          </w:p>
        </w:tc>
      </w:tr>
      <w:tr w:rsidR="007343E1" w:rsidRPr="00753F07" w14:paraId="10BDC2F1"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2314618F" w14:textId="56A51E3D" w:rsidR="00212B12" w:rsidRPr="00BF350D" w:rsidRDefault="00212B12" w:rsidP="009A53B1">
            <w:pPr>
              <w:tabs>
                <w:tab w:val="left" w:pos="567"/>
              </w:tabs>
              <w:jc w:val="both"/>
              <w:rPr>
                <w:rFonts w:asciiTheme="minorHAnsi" w:hAnsiTheme="minorHAnsi" w:cs="Calibri"/>
                <w:b/>
                <w:color w:val="auto"/>
                <w:sz w:val="24"/>
                <w:szCs w:val="24"/>
              </w:rPr>
            </w:pPr>
            <w:r w:rsidRPr="00BF350D">
              <w:rPr>
                <w:rFonts w:asciiTheme="minorHAnsi" w:hAnsiTheme="minorHAnsi" w:cs="Calibri"/>
                <w:b/>
                <w:color w:val="auto"/>
                <w:sz w:val="24"/>
                <w:szCs w:val="24"/>
              </w:rPr>
              <w:t>Παραπέμφθηκαν στη Στρατ. Εισαγγελία</w:t>
            </w:r>
          </w:p>
        </w:tc>
        <w:tc>
          <w:tcPr>
            <w:tcW w:w="984" w:type="dxa"/>
            <w:vAlign w:val="center"/>
          </w:tcPr>
          <w:p w14:paraId="5FEF75CD" w14:textId="77777777" w:rsidR="00212B12" w:rsidRPr="00BF350D" w:rsidRDefault="00212B12"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312</w:t>
            </w:r>
          </w:p>
        </w:tc>
        <w:tc>
          <w:tcPr>
            <w:tcW w:w="859" w:type="dxa"/>
            <w:vAlign w:val="center"/>
          </w:tcPr>
          <w:p w14:paraId="008724ED" w14:textId="77777777" w:rsidR="00212B12" w:rsidRPr="00BF350D" w:rsidRDefault="00212B12"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567</w:t>
            </w:r>
          </w:p>
        </w:tc>
        <w:tc>
          <w:tcPr>
            <w:tcW w:w="850" w:type="dxa"/>
            <w:vAlign w:val="center"/>
          </w:tcPr>
          <w:p w14:paraId="5BA03757" w14:textId="77777777" w:rsidR="00212B12" w:rsidRPr="00BF350D" w:rsidRDefault="00212B12"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45</w:t>
            </w:r>
          </w:p>
        </w:tc>
        <w:tc>
          <w:tcPr>
            <w:tcW w:w="1123" w:type="dxa"/>
            <w:vAlign w:val="center"/>
          </w:tcPr>
          <w:p w14:paraId="2C77FAFF" w14:textId="77777777" w:rsidR="00212B12" w:rsidRPr="00BF350D" w:rsidRDefault="00212B12"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_</w:t>
            </w:r>
          </w:p>
        </w:tc>
        <w:tc>
          <w:tcPr>
            <w:tcW w:w="1003" w:type="dxa"/>
            <w:vAlign w:val="center"/>
          </w:tcPr>
          <w:p w14:paraId="11E4C748" w14:textId="77777777" w:rsidR="00212B12" w:rsidRPr="00BF350D" w:rsidRDefault="00773C4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924</w:t>
            </w:r>
          </w:p>
        </w:tc>
      </w:tr>
      <w:tr w:rsidR="007343E1" w:rsidRPr="00753F07" w14:paraId="44C44A8A"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5AEC4A5A" w14:textId="77777777" w:rsidR="00212B12" w:rsidRPr="00753F07" w:rsidRDefault="00212B12"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Από αυτές:</w:t>
            </w:r>
          </w:p>
        </w:tc>
        <w:tc>
          <w:tcPr>
            <w:tcW w:w="984" w:type="dxa"/>
            <w:vAlign w:val="center"/>
          </w:tcPr>
          <w:p w14:paraId="35ED3E61" w14:textId="77777777" w:rsidR="00212B12" w:rsidRPr="00753F07" w:rsidRDefault="00212B12"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9" w:type="dxa"/>
            <w:vAlign w:val="center"/>
          </w:tcPr>
          <w:p w14:paraId="697EE75A" w14:textId="77777777" w:rsidR="00212B12" w:rsidRPr="00753F07" w:rsidRDefault="00212B12"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850" w:type="dxa"/>
            <w:vAlign w:val="center"/>
          </w:tcPr>
          <w:p w14:paraId="447E58E9" w14:textId="77777777" w:rsidR="00212B12" w:rsidRPr="00753F07" w:rsidRDefault="00212B12"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123" w:type="dxa"/>
            <w:vAlign w:val="center"/>
          </w:tcPr>
          <w:p w14:paraId="3E25CE18" w14:textId="77777777" w:rsidR="00212B12" w:rsidRPr="00753F07" w:rsidRDefault="00212B12"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c>
          <w:tcPr>
            <w:tcW w:w="1003" w:type="dxa"/>
            <w:vAlign w:val="center"/>
          </w:tcPr>
          <w:p w14:paraId="4B603454" w14:textId="77777777" w:rsidR="00212B12" w:rsidRPr="00753F07" w:rsidRDefault="00212B1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p>
        </w:tc>
      </w:tr>
      <w:tr w:rsidR="007343E1" w:rsidRPr="00753F07" w14:paraId="6B8DB0F1"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396C69AC" w14:textId="77777777" w:rsidR="00212B12" w:rsidRPr="00753F07" w:rsidRDefault="00212B12" w:rsidP="00165B0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Τέθηκαν στο αρχείο από Εισαγγελία</w:t>
            </w:r>
          </w:p>
        </w:tc>
        <w:tc>
          <w:tcPr>
            <w:tcW w:w="984" w:type="dxa"/>
            <w:vAlign w:val="center"/>
          </w:tcPr>
          <w:p w14:paraId="0F1EC7A6" w14:textId="77777777" w:rsidR="00212B12" w:rsidRPr="00753F07" w:rsidRDefault="00212B12"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112</w:t>
            </w:r>
          </w:p>
        </w:tc>
        <w:tc>
          <w:tcPr>
            <w:tcW w:w="859" w:type="dxa"/>
            <w:vAlign w:val="center"/>
          </w:tcPr>
          <w:p w14:paraId="2ADDEED1" w14:textId="77777777" w:rsidR="00212B12" w:rsidRPr="00753F07" w:rsidRDefault="00212B12"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159</w:t>
            </w:r>
          </w:p>
        </w:tc>
        <w:tc>
          <w:tcPr>
            <w:tcW w:w="850" w:type="dxa"/>
            <w:vAlign w:val="center"/>
          </w:tcPr>
          <w:p w14:paraId="1F1F94A8" w14:textId="77777777" w:rsidR="00212B12" w:rsidRPr="00753F07" w:rsidRDefault="00212B12"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10</w:t>
            </w:r>
          </w:p>
        </w:tc>
        <w:tc>
          <w:tcPr>
            <w:tcW w:w="1123" w:type="dxa"/>
            <w:vAlign w:val="center"/>
          </w:tcPr>
          <w:p w14:paraId="1996A482" w14:textId="77777777" w:rsidR="00212B12" w:rsidRPr="00753F07" w:rsidRDefault="007D3370"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1003" w:type="dxa"/>
            <w:vAlign w:val="center"/>
          </w:tcPr>
          <w:p w14:paraId="4331E0E6" w14:textId="77777777" w:rsidR="00212B12" w:rsidRPr="00753F07" w:rsidRDefault="00773C4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281</w:t>
            </w:r>
          </w:p>
        </w:tc>
      </w:tr>
      <w:tr w:rsidR="007343E1" w:rsidRPr="00753F07" w14:paraId="0529144F"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35CA0224" w14:textId="1785ED4B" w:rsidR="00212B12" w:rsidRPr="00753F07" w:rsidRDefault="00212B12" w:rsidP="009A53B1">
            <w:pPr>
              <w:tabs>
                <w:tab w:val="left" w:pos="567"/>
              </w:tabs>
              <w:jc w:val="both"/>
              <w:rPr>
                <w:rFonts w:asciiTheme="minorHAnsi" w:hAnsiTheme="minorHAnsi" w:cs="Calibri"/>
                <w:color w:val="auto"/>
                <w:sz w:val="24"/>
                <w:szCs w:val="24"/>
              </w:rPr>
            </w:pPr>
            <w:r w:rsidRPr="00753F07">
              <w:rPr>
                <w:rFonts w:asciiTheme="minorHAnsi" w:hAnsiTheme="minorHAnsi" w:cs="Calibri"/>
                <w:color w:val="auto"/>
                <w:sz w:val="24"/>
                <w:szCs w:val="24"/>
              </w:rPr>
              <w:t xml:space="preserve">    Εκκρεμούν στη Στρατ. Εισαγγελία</w:t>
            </w:r>
          </w:p>
        </w:tc>
        <w:tc>
          <w:tcPr>
            <w:tcW w:w="984" w:type="dxa"/>
            <w:vAlign w:val="center"/>
          </w:tcPr>
          <w:p w14:paraId="21C0EAD5" w14:textId="77777777" w:rsidR="00212B12" w:rsidRPr="00753F07" w:rsidRDefault="007D3370"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2</w:t>
            </w:r>
          </w:p>
        </w:tc>
        <w:tc>
          <w:tcPr>
            <w:tcW w:w="859" w:type="dxa"/>
            <w:vAlign w:val="center"/>
          </w:tcPr>
          <w:p w14:paraId="00FDB95C" w14:textId="77777777" w:rsidR="00212B12" w:rsidRPr="00753F07" w:rsidRDefault="007D3370"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68</w:t>
            </w:r>
          </w:p>
        </w:tc>
        <w:tc>
          <w:tcPr>
            <w:tcW w:w="850" w:type="dxa"/>
            <w:vAlign w:val="center"/>
          </w:tcPr>
          <w:p w14:paraId="20BCB8F1" w14:textId="77777777" w:rsidR="00212B12" w:rsidRPr="00753F07" w:rsidRDefault="007D3370"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29</w:t>
            </w:r>
          </w:p>
        </w:tc>
        <w:tc>
          <w:tcPr>
            <w:tcW w:w="1123" w:type="dxa"/>
            <w:vAlign w:val="center"/>
          </w:tcPr>
          <w:p w14:paraId="030FCA13" w14:textId="77777777" w:rsidR="00212B12" w:rsidRPr="00753F07" w:rsidRDefault="007D3370"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_</w:t>
            </w:r>
          </w:p>
        </w:tc>
        <w:tc>
          <w:tcPr>
            <w:tcW w:w="1003" w:type="dxa"/>
            <w:vAlign w:val="center"/>
          </w:tcPr>
          <w:p w14:paraId="0FC7F5B0" w14:textId="77777777" w:rsidR="00212B12" w:rsidRPr="00753F07" w:rsidRDefault="00773C4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4"/>
                <w:szCs w:val="24"/>
              </w:rPr>
            </w:pPr>
            <w:r w:rsidRPr="00753F07">
              <w:rPr>
                <w:rFonts w:asciiTheme="minorHAnsi" w:hAnsiTheme="minorHAnsi" w:cs="Calibri"/>
                <w:color w:val="auto"/>
                <w:sz w:val="24"/>
                <w:szCs w:val="24"/>
              </w:rPr>
              <w:t>99</w:t>
            </w:r>
          </w:p>
        </w:tc>
      </w:tr>
      <w:tr w:rsidR="007343E1" w:rsidRPr="00753F07" w14:paraId="4A4333E7" w14:textId="77777777" w:rsidTr="00714415">
        <w:trPr>
          <w:trHeight w:val="397"/>
          <w:jc w:val="center"/>
        </w:trPr>
        <w:tc>
          <w:tcPr>
            <w:cnfStyle w:val="001000000000" w:firstRow="0" w:lastRow="0" w:firstColumn="1" w:lastColumn="0" w:oddVBand="0" w:evenVBand="0" w:oddHBand="0" w:evenHBand="0" w:firstRowFirstColumn="0" w:firstRowLastColumn="0" w:lastRowFirstColumn="0" w:lastRowLastColumn="0"/>
            <w:tcW w:w="4679" w:type="dxa"/>
            <w:tcBorders>
              <w:left w:val="none" w:sz="0" w:space="0" w:color="auto"/>
              <w:bottom w:val="none" w:sz="0" w:space="0" w:color="auto"/>
              <w:right w:val="none" w:sz="0" w:space="0" w:color="auto"/>
            </w:tcBorders>
            <w:vAlign w:val="center"/>
          </w:tcPr>
          <w:p w14:paraId="13FCBF61" w14:textId="77777777" w:rsidR="00212B12" w:rsidRPr="00BF350D" w:rsidRDefault="00212B12" w:rsidP="00165B01">
            <w:pPr>
              <w:tabs>
                <w:tab w:val="left" w:pos="567"/>
              </w:tabs>
              <w:jc w:val="both"/>
              <w:rPr>
                <w:rFonts w:asciiTheme="minorHAnsi" w:hAnsiTheme="minorHAnsi" w:cs="Calibri"/>
                <w:b/>
                <w:color w:val="auto"/>
                <w:sz w:val="24"/>
                <w:szCs w:val="24"/>
              </w:rPr>
            </w:pPr>
            <w:r w:rsidRPr="00BF350D">
              <w:rPr>
                <w:rFonts w:asciiTheme="minorHAnsi" w:hAnsiTheme="minorHAnsi" w:cs="Calibri"/>
                <w:b/>
                <w:color w:val="auto"/>
                <w:sz w:val="24"/>
                <w:szCs w:val="24"/>
              </w:rPr>
              <w:t>Εκδικάστηκαν από Στρατ. Δικαστήριο</w:t>
            </w:r>
          </w:p>
        </w:tc>
        <w:tc>
          <w:tcPr>
            <w:tcW w:w="984" w:type="dxa"/>
            <w:vAlign w:val="center"/>
          </w:tcPr>
          <w:p w14:paraId="6246AF8F" w14:textId="77777777" w:rsidR="00212B12" w:rsidRPr="00BF350D" w:rsidRDefault="007D3370" w:rsidP="00B20357">
            <w:pPr>
              <w:tabs>
                <w:tab w:val="decimal" w:pos="565"/>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198</w:t>
            </w:r>
          </w:p>
        </w:tc>
        <w:tc>
          <w:tcPr>
            <w:tcW w:w="859" w:type="dxa"/>
            <w:vAlign w:val="center"/>
          </w:tcPr>
          <w:p w14:paraId="4CC9F5CD" w14:textId="77777777" w:rsidR="00212B12" w:rsidRPr="00BF350D" w:rsidRDefault="007D3370" w:rsidP="00B20357">
            <w:pPr>
              <w:tabs>
                <w:tab w:val="decimal" w:pos="4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340</w:t>
            </w:r>
          </w:p>
        </w:tc>
        <w:tc>
          <w:tcPr>
            <w:tcW w:w="850" w:type="dxa"/>
            <w:vAlign w:val="center"/>
          </w:tcPr>
          <w:p w14:paraId="7AE78A64" w14:textId="77777777" w:rsidR="00212B12" w:rsidRPr="00BF350D" w:rsidRDefault="007D3370" w:rsidP="00B20357">
            <w:pPr>
              <w:tabs>
                <w:tab w:val="decimal" w:pos="47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6</w:t>
            </w:r>
          </w:p>
        </w:tc>
        <w:tc>
          <w:tcPr>
            <w:tcW w:w="1123" w:type="dxa"/>
            <w:vAlign w:val="center"/>
          </w:tcPr>
          <w:p w14:paraId="1FB52520" w14:textId="77777777" w:rsidR="00212B12" w:rsidRPr="00BF350D" w:rsidRDefault="007D3370" w:rsidP="00B20357">
            <w:pPr>
              <w:tabs>
                <w:tab w:val="decimal" w:pos="53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_</w:t>
            </w:r>
          </w:p>
        </w:tc>
        <w:tc>
          <w:tcPr>
            <w:tcW w:w="1003" w:type="dxa"/>
            <w:vAlign w:val="center"/>
          </w:tcPr>
          <w:p w14:paraId="035E0DC7" w14:textId="77777777" w:rsidR="00212B12" w:rsidRPr="00BF350D" w:rsidRDefault="00773C42" w:rsidP="00B20357">
            <w:pPr>
              <w:tabs>
                <w:tab w:val="decimal" w:pos="6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sz w:val="24"/>
                <w:szCs w:val="24"/>
              </w:rPr>
            </w:pPr>
            <w:r w:rsidRPr="00BF350D">
              <w:rPr>
                <w:rFonts w:asciiTheme="minorHAnsi" w:hAnsiTheme="minorHAnsi" w:cs="Calibri"/>
                <w:b/>
                <w:color w:val="auto"/>
                <w:sz w:val="24"/>
                <w:szCs w:val="24"/>
              </w:rPr>
              <w:t>544</w:t>
            </w:r>
          </w:p>
        </w:tc>
      </w:tr>
    </w:tbl>
    <w:p w14:paraId="0F2B0FFE" w14:textId="77777777" w:rsidR="00165B01" w:rsidRPr="00165B01" w:rsidRDefault="00165B01" w:rsidP="006400D1">
      <w:pPr>
        <w:tabs>
          <w:tab w:val="left" w:pos="567"/>
        </w:tabs>
        <w:spacing w:after="120"/>
        <w:jc w:val="both"/>
        <w:rPr>
          <w:rFonts w:cs="Calibri"/>
          <w:sz w:val="12"/>
          <w:szCs w:val="24"/>
        </w:rPr>
      </w:pPr>
    </w:p>
    <w:p w14:paraId="02114C68" w14:textId="07ED15A4" w:rsidR="00C939F5" w:rsidRDefault="00C939F5" w:rsidP="00BF350D">
      <w:pPr>
        <w:tabs>
          <w:tab w:val="left" w:pos="567"/>
        </w:tabs>
        <w:spacing w:after="120"/>
        <w:ind w:left="567"/>
        <w:jc w:val="both"/>
        <w:rPr>
          <w:rFonts w:cs="Calibri"/>
          <w:sz w:val="24"/>
          <w:szCs w:val="24"/>
        </w:rPr>
      </w:pPr>
      <w:r>
        <w:rPr>
          <w:rFonts w:cs="Calibri"/>
          <w:sz w:val="24"/>
          <w:szCs w:val="24"/>
        </w:rPr>
        <w:t>Όπως προκύπτει, οι περισσότερες μηνύσεις που προωθήθηκαν από τα αρμόδια ΤΕ στο ΔΔΚ, για τις οποίες ολοκληρώθηκε η εξέταση</w:t>
      </w:r>
      <w:r w:rsidR="00BF350D">
        <w:rPr>
          <w:rFonts w:cs="Calibri"/>
          <w:sz w:val="24"/>
          <w:szCs w:val="24"/>
        </w:rPr>
        <w:t>,</w:t>
      </w:r>
      <w:r>
        <w:rPr>
          <w:rFonts w:cs="Calibri"/>
          <w:sz w:val="24"/>
          <w:szCs w:val="24"/>
        </w:rPr>
        <w:t xml:space="preserve"> παραπέμφθηκαν από τη ΔΔΚ στη Στρατιωτική Εισαγγελία και μόνο ένας μικρός αριθμός τέθηκε στο αρχείο από τον Αρχηγό ΓΕΕΦ.</w:t>
      </w:r>
    </w:p>
    <w:p w14:paraId="6CACF00B" w14:textId="2D63DB51" w:rsidR="00C939F5" w:rsidRDefault="00C939F5" w:rsidP="00BF350D">
      <w:pPr>
        <w:tabs>
          <w:tab w:val="left" w:pos="567"/>
        </w:tabs>
        <w:spacing w:after="120"/>
        <w:ind w:left="567"/>
        <w:jc w:val="both"/>
        <w:rPr>
          <w:rFonts w:cs="Calibri"/>
          <w:sz w:val="24"/>
          <w:szCs w:val="24"/>
        </w:rPr>
      </w:pPr>
      <w:r>
        <w:rPr>
          <w:rFonts w:cs="Calibri"/>
          <w:sz w:val="24"/>
          <w:szCs w:val="24"/>
        </w:rPr>
        <w:t>Ωστόσο, διαπιστώνεται ότι</w:t>
      </w:r>
      <w:r w:rsidR="00BF350D">
        <w:rPr>
          <w:rFonts w:cs="Calibri"/>
          <w:sz w:val="24"/>
          <w:szCs w:val="24"/>
        </w:rPr>
        <w:t>,</w:t>
      </w:r>
      <w:r>
        <w:rPr>
          <w:rFonts w:cs="Calibri"/>
          <w:sz w:val="24"/>
          <w:szCs w:val="24"/>
        </w:rPr>
        <w:t xml:space="preserve"> μεγάλος αριθμός των </w:t>
      </w:r>
      <w:r w:rsidR="00B903D0">
        <w:rPr>
          <w:rFonts w:cs="Calibri"/>
          <w:sz w:val="24"/>
          <w:szCs w:val="24"/>
        </w:rPr>
        <w:t>υποθέσεων που κατ</w:t>
      </w:r>
      <w:r w:rsidR="009A53B1">
        <w:rPr>
          <w:rFonts w:cs="Calibri"/>
          <w:sz w:val="24"/>
          <w:szCs w:val="24"/>
        </w:rPr>
        <w:t>έληξαν</w:t>
      </w:r>
      <w:r w:rsidR="00B903D0">
        <w:rPr>
          <w:rFonts w:cs="Calibri"/>
          <w:sz w:val="24"/>
          <w:szCs w:val="24"/>
        </w:rPr>
        <w:t xml:space="preserve"> στη Στρατιωτική Εισαγγελία κατά τα έτη 2018 και 2019, που αντιστοιχούν στο 36% και 28%</w:t>
      </w:r>
      <w:r w:rsidR="009A53B1">
        <w:rPr>
          <w:rFonts w:cs="Calibri"/>
          <w:sz w:val="24"/>
          <w:szCs w:val="24"/>
        </w:rPr>
        <w:t>,</w:t>
      </w:r>
      <w:r w:rsidR="00B903D0">
        <w:rPr>
          <w:rFonts w:cs="Calibri"/>
          <w:sz w:val="24"/>
          <w:szCs w:val="24"/>
        </w:rPr>
        <w:t xml:space="preserve"> αντίστοιχα, τέθηκαν στο αρχείο από την Εισαγγελία και δεν οδηγήθηκαν ενώπιον της δικαιοσύνης.  Το γεγονός αυτό θα πρέπει να προβληματίσει και να ληφθούν μέ</w:t>
      </w:r>
      <w:r w:rsidR="00BF350D">
        <w:rPr>
          <w:rFonts w:cs="Calibri"/>
          <w:sz w:val="24"/>
          <w:szCs w:val="24"/>
        </w:rPr>
        <w:t>τ</w:t>
      </w:r>
      <w:r w:rsidR="00B903D0">
        <w:rPr>
          <w:rFonts w:cs="Calibri"/>
          <w:sz w:val="24"/>
          <w:szCs w:val="24"/>
        </w:rPr>
        <w:t>ρα, ώστε όσοι έφεδροι δεν συμμορφώνονται με τις νενομισμένες υποχρεώσεις τους να οδηγούνται ενώπιον της δικαιοσύνης, γεγονός που θα λειτουργεί αποτρεπτικά και για τους υπόλοιπους εφέδρους.</w:t>
      </w:r>
    </w:p>
    <w:p w14:paraId="7A5EF0EF" w14:textId="0148717B" w:rsidR="00A35A63" w:rsidRPr="00A35A63" w:rsidRDefault="00A35A63" w:rsidP="00A35A63">
      <w:pPr>
        <w:tabs>
          <w:tab w:val="left" w:pos="567"/>
        </w:tabs>
        <w:spacing w:after="120"/>
        <w:jc w:val="both"/>
        <w:rPr>
          <w:rFonts w:cs="Calibri"/>
          <w:sz w:val="24"/>
          <w:szCs w:val="24"/>
        </w:rPr>
      </w:pPr>
      <w:r>
        <w:rPr>
          <w:rFonts w:cs="Calibri"/>
          <w:sz w:val="24"/>
          <w:szCs w:val="24"/>
        </w:rPr>
        <w:t>Σε σχέση με τα στοιχεία που αναφέρονται στους Πίνακες των παραγράφων 4.3.δ(</w:t>
      </w:r>
      <w:proofErr w:type="spellStart"/>
      <w:r>
        <w:rPr>
          <w:rFonts w:cs="Calibri"/>
          <w:sz w:val="24"/>
          <w:szCs w:val="24"/>
          <w:lang w:val="en-US"/>
        </w:rPr>
        <w:t>i</w:t>
      </w:r>
      <w:proofErr w:type="spellEnd"/>
      <w:r w:rsidRPr="00A35A63">
        <w:rPr>
          <w:rFonts w:cs="Calibri"/>
          <w:sz w:val="24"/>
          <w:szCs w:val="24"/>
        </w:rPr>
        <w:t xml:space="preserve">) </w:t>
      </w:r>
      <w:r>
        <w:rPr>
          <w:rFonts w:cs="Calibri"/>
          <w:sz w:val="24"/>
          <w:szCs w:val="24"/>
        </w:rPr>
        <w:t>και 4.3.δ(</w:t>
      </w:r>
      <w:r>
        <w:rPr>
          <w:rFonts w:cs="Calibri"/>
          <w:sz w:val="24"/>
          <w:szCs w:val="24"/>
          <w:lang w:val="en-US"/>
        </w:rPr>
        <w:t>ii</w:t>
      </w:r>
      <w:r w:rsidRPr="00A35A63">
        <w:rPr>
          <w:rFonts w:cs="Calibri"/>
          <w:sz w:val="24"/>
          <w:szCs w:val="24"/>
        </w:rPr>
        <w:t>)</w:t>
      </w:r>
      <w:r>
        <w:rPr>
          <w:rFonts w:cs="Calibri"/>
          <w:sz w:val="24"/>
          <w:szCs w:val="24"/>
        </w:rPr>
        <w:t xml:space="preserve"> πιο πάνω, το ΓΕΕΦ μ</w:t>
      </w:r>
      <w:r w:rsidR="009A53B1">
        <w:rPr>
          <w:rFonts w:cs="Calibri"/>
          <w:sz w:val="24"/>
          <w:szCs w:val="24"/>
        </w:rPr>
        <w:t>ά</w:t>
      </w:r>
      <w:r>
        <w:rPr>
          <w:rFonts w:cs="Calibri"/>
          <w:sz w:val="24"/>
          <w:szCs w:val="24"/>
        </w:rPr>
        <w:t xml:space="preserve">ς </w:t>
      </w:r>
      <w:r w:rsidR="002D6D2F">
        <w:rPr>
          <w:rFonts w:cs="Calibri"/>
          <w:sz w:val="24"/>
          <w:szCs w:val="24"/>
        </w:rPr>
        <w:t xml:space="preserve">υπέβαλε, με την απαντητική επιστολή του, </w:t>
      </w:r>
      <w:proofErr w:type="spellStart"/>
      <w:r w:rsidR="002D6D2F">
        <w:rPr>
          <w:rFonts w:cs="Calibri"/>
          <w:sz w:val="24"/>
          <w:szCs w:val="24"/>
        </w:rPr>
        <w:t>επικαιροποιημένα</w:t>
      </w:r>
      <w:proofErr w:type="spellEnd"/>
      <w:r w:rsidR="002D6D2F">
        <w:rPr>
          <w:rFonts w:cs="Calibri"/>
          <w:sz w:val="24"/>
          <w:szCs w:val="24"/>
        </w:rPr>
        <w:t xml:space="preserve"> στοιχεία, που καλύπτουν και την περίοδο 1.3–27.7.2021, τα οποία ωστόσο δεν διαφοροποιούν την ουσία των όσων αναφέρονται πιο πάνω.</w:t>
      </w:r>
    </w:p>
    <w:p w14:paraId="4181D407" w14:textId="77777777" w:rsidR="00B30A56" w:rsidRPr="00BF350D" w:rsidRDefault="00BF350D" w:rsidP="002246D2">
      <w:pPr>
        <w:tabs>
          <w:tab w:val="left" w:pos="567"/>
          <w:tab w:val="left" w:pos="1134"/>
        </w:tabs>
        <w:spacing w:after="120"/>
        <w:jc w:val="both"/>
        <w:rPr>
          <w:rFonts w:cs="Calibri"/>
          <w:sz w:val="24"/>
          <w:szCs w:val="24"/>
        </w:rPr>
      </w:pPr>
      <w:r w:rsidRPr="001E4297">
        <w:rPr>
          <w:rFonts w:cs="Calibri"/>
          <w:b/>
          <w:bCs/>
          <w:color w:val="17365D" w:themeColor="text2" w:themeShade="BF"/>
          <w:sz w:val="24"/>
          <w:szCs w:val="24"/>
        </w:rPr>
        <w:t>(</w:t>
      </w:r>
      <w:r w:rsidRPr="001E4297">
        <w:rPr>
          <w:rFonts w:cs="Calibri"/>
          <w:b/>
          <w:bCs/>
          <w:color w:val="17365D" w:themeColor="text2" w:themeShade="BF"/>
          <w:sz w:val="24"/>
          <w:szCs w:val="24"/>
          <w:lang w:val="en-GB"/>
        </w:rPr>
        <w:t>ii</w:t>
      </w:r>
      <w:proofErr w:type="spellStart"/>
      <w:r>
        <w:rPr>
          <w:rFonts w:cs="Calibri"/>
          <w:b/>
          <w:bCs/>
          <w:color w:val="17365D" w:themeColor="text2" w:themeShade="BF"/>
          <w:sz w:val="24"/>
          <w:szCs w:val="24"/>
          <w:lang w:val="en-US"/>
        </w:rPr>
        <w:t>i</w:t>
      </w:r>
      <w:proofErr w:type="spellEnd"/>
      <w:r w:rsidRPr="001E4297">
        <w:rPr>
          <w:rFonts w:cs="Calibri"/>
          <w:b/>
          <w:bCs/>
          <w:color w:val="17365D" w:themeColor="text2" w:themeShade="BF"/>
          <w:sz w:val="24"/>
          <w:szCs w:val="24"/>
        </w:rPr>
        <w:t>)</w:t>
      </w:r>
      <w:r w:rsidRPr="00BF350D">
        <w:rPr>
          <w:rFonts w:cs="Calibri"/>
          <w:b/>
          <w:bCs/>
          <w:color w:val="17365D" w:themeColor="text2" w:themeShade="BF"/>
          <w:sz w:val="24"/>
          <w:szCs w:val="24"/>
        </w:rPr>
        <w:tab/>
      </w:r>
      <w:r w:rsidR="00B30A56" w:rsidRPr="00753F07">
        <w:rPr>
          <w:rFonts w:cs="Calibri"/>
          <w:sz w:val="24"/>
          <w:szCs w:val="24"/>
        </w:rPr>
        <w:t xml:space="preserve">Αναφορικά με τον </w:t>
      </w:r>
      <w:r w:rsidR="004A4F61">
        <w:rPr>
          <w:rFonts w:cs="Calibri"/>
          <w:sz w:val="24"/>
          <w:szCs w:val="24"/>
        </w:rPr>
        <w:t xml:space="preserve">επαναληπτικό </w:t>
      </w:r>
      <w:r w:rsidR="00B30A56" w:rsidRPr="00753F07">
        <w:rPr>
          <w:rFonts w:cs="Calibri"/>
          <w:sz w:val="24"/>
          <w:szCs w:val="24"/>
        </w:rPr>
        <w:t>έλεγχο που διενεργήσαμε, προκειμένου να διαφανεί η ε</w:t>
      </w:r>
      <w:r w:rsidR="00165B01">
        <w:rPr>
          <w:rFonts w:cs="Calibri"/>
          <w:sz w:val="24"/>
          <w:szCs w:val="24"/>
        </w:rPr>
        <w:t>ξέλιξη των διαδικασιών επίλυσης</w:t>
      </w:r>
      <w:r w:rsidR="00B30A56" w:rsidRPr="00753F07">
        <w:rPr>
          <w:rFonts w:cs="Calibri"/>
          <w:sz w:val="24"/>
          <w:szCs w:val="24"/>
        </w:rPr>
        <w:t>/αποκατάστασης των ευρημάτων/αποκλίσεων, τα οποία είχαν επισημανθεί  κατά τον προηγούμενο έλεγχο της Υπηρεσίας μας, διαπιστώσαμε τα ακόλουθα:</w:t>
      </w:r>
    </w:p>
    <w:p w14:paraId="2CAFEF07" w14:textId="6E83D9DE" w:rsidR="003409EE" w:rsidRPr="00753F07" w:rsidRDefault="00C22695" w:rsidP="0045469D">
      <w:pPr>
        <w:pStyle w:val="ListParagraph"/>
        <w:numPr>
          <w:ilvl w:val="0"/>
          <w:numId w:val="13"/>
        </w:numPr>
        <w:tabs>
          <w:tab w:val="left" w:pos="1134"/>
        </w:tabs>
        <w:spacing w:after="120"/>
        <w:ind w:left="1134" w:hanging="567"/>
        <w:contextualSpacing w:val="0"/>
        <w:jc w:val="both"/>
        <w:rPr>
          <w:rFonts w:cs="Calibri"/>
          <w:sz w:val="24"/>
          <w:szCs w:val="24"/>
        </w:rPr>
      </w:pPr>
      <w:r w:rsidRPr="00753F07">
        <w:rPr>
          <w:rFonts w:cs="Calibri"/>
          <w:sz w:val="24"/>
          <w:szCs w:val="24"/>
        </w:rPr>
        <w:t xml:space="preserve">Τα </w:t>
      </w:r>
      <w:r w:rsidR="00B20357">
        <w:rPr>
          <w:rFonts w:cs="Calibri"/>
          <w:sz w:val="24"/>
          <w:szCs w:val="24"/>
        </w:rPr>
        <w:t xml:space="preserve">ΣΓ </w:t>
      </w:r>
      <w:proofErr w:type="spellStart"/>
      <w:r w:rsidR="00B20357">
        <w:rPr>
          <w:rFonts w:cs="Calibri"/>
          <w:sz w:val="24"/>
          <w:szCs w:val="24"/>
        </w:rPr>
        <w:t>Λευκωσίας–</w:t>
      </w:r>
      <w:r w:rsidR="00B30A56" w:rsidRPr="00753F07">
        <w:rPr>
          <w:rFonts w:cs="Calibri"/>
          <w:sz w:val="24"/>
          <w:szCs w:val="24"/>
        </w:rPr>
        <w:t>Κερύνειας–Μόρφου</w:t>
      </w:r>
      <w:proofErr w:type="spellEnd"/>
      <w:r w:rsidR="00B30A56" w:rsidRPr="00753F07">
        <w:rPr>
          <w:rFonts w:cs="Calibri"/>
          <w:sz w:val="24"/>
          <w:szCs w:val="24"/>
        </w:rPr>
        <w:t xml:space="preserve">, έχουν </w:t>
      </w:r>
      <w:r w:rsidRPr="00753F07">
        <w:rPr>
          <w:rFonts w:cs="Calibri"/>
          <w:sz w:val="24"/>
          <w:szCs w:val="24"/>
        </w:rPr>
        <w:t>ολοκληρώσει τις διαδικασίες συλλογής όλων των αναγκαίων αποδεικτικών στοιχείων</w:t>
      </w:r>
      <w:r w:rsidR="009A53B1">
        <w:rPr>
          <w:rFonts w:cs="Calibri"/>
          <w:sz w:val="24"/>
          <w:szCs w:val="24"/>
        </w:rPr>
        <w:t>,</w:t>
      </w:r>
      <w:r w:rsidRPr="00753F07">
        <w:rPr>
          <w:rFonts w:cs="Calibri"/>
          <w:sz w:val="24"/>
          <w:szCs w:val="24"/>
        </w:rPr>
        <w:t xml:space="preserve"> </w:t>
      </w:r>
      <w:r w:rsidR="004A4F61">
        <w:rPr>
          <w:rFonts w:cs="Calibri"/>
          <w:sz w:val="24"/>
          <w:szCs w:val="24"/>
        </w:rPr>
        <w:t xml:space="preserve">σε σχέση με τη διάπραξη </w:t>
      </w:r>
      <w:r w:rsidRPr="00753F07">
        <w:rPr>
          <w:rFonts w:cs="Calibri"/>
          <w:sz w:val="24"/>
          <w:szCs w:val="24"/>
        </w:rPr>
        <w:t xml:space="preserve">του </w:t>
      </w:r>
      <w:r w:rsidRPr="00753F07">
        <w:rPr>
          <w:rFonts w:cs="Calibri"/>
          <w:sz w:val="24"/>
          <w:szCs w:val="24"/>
        </w:rPr>
        <w:lastRenderedPageBreak/>
        <w:t xml:space="preserve">αδικήματος της </w:t>
      </w:r>
      <w:r w:rsidR="00B30A56" w:rsidRPr="00753F07">
        <w:rPr>
          <w:rFonts w:cs="Calibri"/>
          <w:sz w:val="24"/>
          <w:szCs w:val="24"/>
        </w:rPr>
        <w:t>ανυποταξίας στρατευσίμων</w:t>
      </w:r>
      <w:r w:rsidRPr="00753F07">
        <w:rPr>
          <w:rFonts w:cs="Calibri"/>
          <w:sz w:val="24"/>
          <w:szCs w:val="24"/>
        </w:rPr>
        <w:t>,</w:t>
      </w:r>
      <w:r w:rsidR="00B30A56" w:rsidRPr="00753F07">
        <w:rPr>
          <w:rFonts w:cs="Calibri"/>
          <w:sz w:val="24"/>
          <w:szCs w:val="24"/>
        </w:rPr>
        <w:t xml:space="preserve"> που αφορούν μέχρι και </w:t>
      </w:r>
      <w:r w:rsidR="009A53B1">
        <w:rPr>
          <w:rFonts w:cs="Calibri"/>
          <w:sz w:val="24"/>
          <w:szCs w:val="24"/>
        </w:rPr>
        <w:t>σ</w:t>
      </w:r>
      <w:r w:rsidR="00B30A56" w:rsidRPr="00753F07">
        <w:rPr>
          <w:rFonts w:cs="Calibri"/>
          <w:sz w:val="24"/>
          <w:szCs w:val="24"/>
        </w:rPr>
        <w:t>την 2019 ΕΣΣΟ</w:t>
      </w:r>
      <w:r w:rsidR="00666233">
        <w:rPr>
          <w:rFonts w:cs="Calibri"/>
          <w:sz w:val="24"/>
          <w:szCs w:val="24"/>
        </w:rPr>
        <w:t>.</w:t>
      </w:r>
      <w:r w:rsidR="00B30A56" w:rsidRPr="00753F07">
        <w:rPr>
          <w:rFonts w:cs="Calibri"/>
          <w:sz w:val="24"/>
          <w:szCs w:val="24"/>
        </w:rPr>
        <w:t xml:space="preserve"> </w:t>
      </w:r>
      <w:r w:rsidR="00666233">
        <w:rPr>
          <w:rFonts w:cs="Calibri"/>
          <w:sz w:val="24"/>
          <w:szCs w:val="24"/>
        </w:rPr>
        <w:t>Β</w:t>
      </w:r>
      <w:r w:rsidR="000B2343" w:rsidRPr="00753F07">
        <w:rPr>
          <w:rFonts w:cs="Calibri"/>
          <w:sz w:val="24"/>
          <w:szCs w:val="24"/>
        </w:rPr>
        <w:t xml:space="preserve">άσει των ευρημάτων της προηγούμενης </w:t>
      </w:r>
      <w:r w:rsidR="009A53B1">
        <w:rPr>
          <w:rFonts w:cs="Calibri"/>
          <w:sz w:val="24"/>
          <w:szCs w:val="24"/>
        </w:rPr>
        <w:t>Έ</w:t>
      </w:r>
      <w:r w:rsidR="000B2343" w:rsidRPr="00753F07">
        <w:rPr>
          <w:rFonts w:cs="Calibri"/>
          <w:sz w:val="24"/>
          <w:szCs w:val="24"/>
        </w:rPr>
        <w:t xml:space="preserve">κθεσης </w:t>
      </w:r>
      <w:r w:rsidR="009A53B1">
        <w:rPr>
          <w:rFonts w:cs="Calibri"/>
          <w:sz w:val="24"/>
          <w:szCs w:val="24"/>
        </w:rPr>
        <w:t>Ε</w:t>
      </w:r>
      <w:r w:rsidR="000B2343" w:rsidRPr="00753F07">
        <w:rPr>
          <w:rFonts w:cs="Calibri"/>
          <w:sz w:val="24"/>
          <w:szCs w:val="24"/>
        </w:rPr>
        <w:t xml:space="preserve">λέγχου, εκκρεμούσαν συνολικά </w:t>
      </w:r>
      <w:r w:rsidR="003409EE" w:rsidRPr="00753F07">
        <w:rPr>
          <w:rFonts w:cs="Calibri"/>
          <w:sz w:val="24"/>
          <w:szCs w:val="24"/>
        </w:rPr>
        <w:t>423 διώξεις για τα έτη 2016 και 2017.</w:t>
      </w:r>
    </w:p>
    <w:p w14:paraId="7471BB41" w14:textId="6FDE1312" w:rsidR="006D423D" w:rsidRPr="00753F07" w:rsidRDefault="006D423D" w:rsidP="0045469D">
      <w:pPr>
        <w:pStyle w:val="ListParagraph"/>
        <w:numPr>
          <w:ilvl w:val="0"/>
          <w:numId w:val="13"/>
        </w:numPr>
        <w:tabs>
          <w:tab w:val="left" w:pos="1134"/>
        </w:tabs>
        <w:spacing w:after="120"/>
        <w:ind w:left="1134" w:hanging="567"/>
        <w:contextualSpacing w:val="0"/>
        <w:jc w:val="both"/>
        <w:rPr>
          <w:rFonts w:cs="Calibri"/>
          <w:sz w:val="24"/>
          <w:szCs w:val="24"/>
        </w:rPr>
      </w:pPr>
      <w:r w:rsidRPr="00753F07">
        <w:rPr>
          <w:rFonts w:cs="Calibri"/>
          <w:sz w:val="24"/>
          <w:szCs w:val="24"/>
        </w:rPr>
        <w:t>Παρόλο που το ΥΠΑΜ, με επιστολή του</w:t>
      </w:r>
      <w:r w:rsidR="001F7C54">
        <w:rPr>
          <w:rFonts w:cs="Calibri"/>
          <w:sz w:val="24"/>
          <w:szCs w:val="24"/>
        </w:rPr>
        <w:t>,</w:t>
      </w:r>
      <w:r w:rsidRPr="00753F07">
        <w:rPr>
          <w:rFonts w:cs="Calibri"/>
          <w:sz w:val="24"/>
          <w:szCs w:val="24"/>
        </w:rPr>
        <w:t xml:space="preserve"> ημερ. 26.10.2018, μας ενημέρωσε ότι έχουν δοθεί σαφείς οδηγίες προκειμένου να προγραμματισθεί συνάντηση με όλους τους εμπλεκόμενους φορείς, για συντονισμό και λήψη άμεσων μέτρων</w:t>
      </w:r>
      <w:r w:rsidR="001F7C54">
        <w:rPr>
          <w:rFonts w:cs="Calibri"/>
          <w:sz w:val="24"/>
          <w:szCs w:val="24"/>
        </w:rPr>
        <w:t>,</w:t>
      </w:r>
      <w:r w:rsidRPr="00753F07">
        <w:rPr>
          <w:rFonts w:cs="Calibri"/>
          <w:sz w:val="24"/>
          <w:szCs w:val="24"/>
        </w:rPr>
        <w:t xml:space="preserve"> ώστε να εφαρμοστεί πιο απλή και αποτελεσματική διαδικασία </w:t>
      </w:r>
      <w:r w:rsidR="00AD6C47" w:rsidRPr="00753F07">
        <w:rPr>
          <w:rFonts w:cs="Calibri"/>
          <w:sz w:val="24"/>
          <w:szCs w:val="24"/>
        </w:rPr>
        <w:t xml:space="preserve">χειρισμού των </w:t>
      </w:r>
      <w:r w:rsidRPr="00753F07">
        <w:rPr>
          <w:rFonts w:cs="Calibri"/>
          <w:sz w:val="24"/>
          <w:szCs w:val="24"/>
        </w:rPr>
        <w:t xml:space="preserve">ανυπότακτων, </w:t>
      </w:r>
      <w:r w:rsidR="001F7C54">
        <w:rPr>
          <w:rFonts w:cs="Calibri"/>
          <w:sz w:val="24"/>
          <w:szCs w:val="24"/>
        </w:rPr>
        <w:t xml:space="preserve">εντούτοις </w:t>
      </w:r>
      <w:r w:rsidRPr="00753F07">
        <w:rPr>
          <w:rFonts w:cs="Calibri"/>
          <w:sz w:val="24"/>
          <w:szCs w:val="24"/>
        </w:rPr>
        <w:t>δεν επισημάναμε</w:t>
      </w:r>
      <w:r w:rsidR="004A4F61" w:rsidRPr="004A4F61">
        <w:rPr>
          <w:rFonts w:cs="Calibri"/>
          <w:sz w:val="24"/>
          <w:szCs w:val="24"/>
        </w:rPr>
        <w:t xml:space="preserve"> </w:t>
      </w:r>
      <w:r w:rsidR="004A4F61" w:rsidRPr="00753F07">
        <w:rPr>
          <w:rFonts w:cs="Calibri"/>
          <w:sz w:val="24"/>
          <w:szCs w:val="24"/>
        </w:rPr>
        <w:t xml:space="preserve">οποιεσδήποτε ενέργειες προς </w:t>
      </w:r>
      <w:r w:rsidR="004A4F61">
        <w:rPr>
          <w:rFonts w:cs="Calibri"/>
          <w:sz w:val="24"/>
          <w:szCs w:val="24"/>
        </w:rPr>
        <w:t xml:space="preserve">αυτή </w:t>
      </w:r>
      <w:r w:rsidR="004A4F61" w:rsidRPr="00753F07">
        <w:rPr>
          <w:rFonts w:cs="Calibri"/>
          <w:sz w:val="24"/>
          <w:szCs w:val="24"/>
        </w:rPr>
        <w:t>την κατεύθυνση</w:t>
      </w:r>
      <w:r w:rsidRPr="00753F07">
        <w:rPr>
          <w:rFonts w:cs="Calibri"/>
          <w:sz w:val="24"/>
          <w:szCs w:val="24"/>
        </w:rPr>
        <w:t xml:space="preserve">, πλην της </w:t>
      </w:r>
      <w:r w:rsidR="004A4F61">
        <w:rPr>
          <w:rFonts w:cs="Calibri"/>
          <w:sz w:val="24"/>
          <w:szCs w:val="24"/>
        </w:rPr>
        <w:t xml:space="preserve">αποστολής </w:t>
      </w:r>
      <w:r w:rsidR="00AD6C47" w:rsidRPr="00753F07">
        <w:rPr>
          <w:rFonts w:cs="Calibri"/>
          <w:sz w:val="24"/>
          <w:szCs w:val="24"/>
        </w:rPr>
        <w:t>υπενθύμισης</w:t>
      </w:r>
      <w:r w:rsidRPr="00753F07">
        <w:rPr>
          <w:rFonts w:cs="Calibri"/>
          <w:sz w:val="24"/>
          <w:szCs w:val="24"/>
        </w:rPr>
        <w:t xml:space="preserve"> </w:t>
      </w:r>
      <w:r w:rsidR="004A4F61">
        <w:rPr>
          <w:rFonts w:cs="Calibri"/>
          <w:sz w:val="24"/>
          <w:szCs w:val="24"/>
        </w:rPr>
        <w:t xml:space="preserve">από το </w:t>
      </w:r>
      <w:r w:rsidRPr="00753F07">
        <w:rPr>
          <w:rFonts w:cs="Calibri"/>
          <w:sz w:val="24"/>
          <w:szCs w:val="24"/>
        </w:rPr>
        <w:t>ΓΕΕΦ</w:t>
      </w:r>
      <w:r w:rsidR="00AD6C47" w:rsidRPr="00753F07">
        <w:rPr>
          <w:rFonts w:cs="Calibri"/>
          <w:sz w:val="24"/>
          <w:szCs w:val="24"/>
        </w:rPr>
        <w:t xml:space="preserve"> </w:t>
      </w:r>
      <w:r w:rsidR="004A4F61">
        <w:rPr>
          <w:rFonts w:cs="Calibri"/>
          <w:sz w:val="24"/>
          <w:szCs w:val="24"/>
        </w:rPr>
        <w:t xml:space="preserve">στην </w:t>
      </w:r>
      <w:r w:rsidR="000B2343" w:rsidRPr="00753F07">
        <w:rPr>
          <w:rFonts w:cs="Calibri"/>
          <w:sz w:val="24"/>
          <w:szCs w:val="24"/>
        </w:rPr>
        <w:t xml:space="preserve">Αστυνομία, </w:t>
      </w:r>
      <w:r w:rsidR="004A4F61">
        <w:rPr>
          <w:rFonts w:cs="Calibri"/>
          <w:sz w:val="24"/>
          <w:szCs w:val="24"/>
        </w:rPr>
        <w:t xml:space="preserve">στις </w:t>
      </w:r>
      <w:r w:rsidR="000B2343" w:rsidRPr="00753F07">
        <w:rPr>
          <w:rFonts w:cs="Calibri"/>
          <w:sz w:val="24"/>
          <w:szCs w:val="24"/>
        </w:rPr>
        <w:t>5.2.2021, για επίσπευση της διαδικασίας ολοκλήρωσης των μηνύσεων ανυποταξίας στρατευσίμων που εκκρεμούν στους διάφορους Αστυνομικούς Σταθμούς (συνολικά 2</w:t>
      </w:r>
      <w:r w:rsidR="004A4F61">
        <w:rPr>
          <w:rFonts w:cs="Calibri"/>
          <w:sz w:val="24"/>
          <w:szCs w:val="24"/>
        </w:rPr>
        <w:t>.</w:t>
      </w:r>
      <w:r w:rsidR="00BF350D">
        <w:rPr>
          <w:rFonts w:cs="Calibri"/>
          <w:sz w:val="24"/>
          <w:szCs w:val="24"/>
        </w:rPr>
        <w:t>677)</w:t>
      </w:r>
      <w:r w:rsidR="00AD6C47" w:rsidRPr="00753F07">
        <w:rPr>
          <w:rFonts w:cs="Calibri"/>
          <w:sz w:val="24"/>
          <w:szCs w:val="24"/>
        </w:rPr>
        <w:t xml:space="preserve">. </w:t>
      </w:r>
    </w:p>
    <w:p w14:paraId="4A29930A" w14:textId="5AB7E9FF" w:rsidR="00AD6C47" w:rsidRPr="00753F07" w:rsidRDefault="004A4F61" w:rsidP="0045469D">
      <w:pPr>
        <w:pStyle w:val="ListParagraph"/>
        <w:numPr>
          <w:ilvl w:val="0"/>
          <w:numId w:val="13"/>
        </w:numPr>
        <w:tabs>
          <w:tab w:val="left" w:pos="1134"/>
        </w:tabs>
        <w:spacing w:after="120"/>
        <w:ind w:left="1134" w:hanging="567"/>
        <w:contextualSpacing w:val="0"/>
        <w:jc w:val="both"/>
        <w:rPr>
          <w:rFonts w:cs="Calibri"/>
          <w:sz w:val="24"/>
          <w:szCs w:val="24"/>
        </w:rPr>
      </w:pPr>
      <w:r>
        <w:rPr>
          <w:rFonts w:cs="Calibri"/>
          <w:sz w:val="24"/>
          <w:szCs w:val="24"/>
        </w:rPr>
        <w:t xml:space="preserve">Όπως φαίνεται στον </w:t>
      </w:r>
      <w:r w:rsidRPr="00753F07">
        <w:rPr>
          <w:rFonts w:cs="Calibri"/>
          <w:sz w:val="24"/>
          <w:szCs w:val="24"/>
        </w:rPr>
        <w:t>Πίνακα 1,</w:t>
      </w:r>
      <w:r>
        <w:rPr>
          <w:rFonts w:cs="Calibri"/>
          <w:sz w:val="24"/>
          <w:szCs w:val="24"/>
        </w:rPr>
        <w:t xml:space="preserve"> τ</w:t>
      </w:r>
      <w:r w:rsidR="003A032C" w:rsidRPr="00753F07">
        <w:rPr>
          <w:rFonts w:cs="Calibri"/>
          <w:sz w:val="24"/>
          <w:szCs w:val="24"/>
        </w:rPr>
        <w:t xml:space="preserve">ο ποσοστό </w:t>
      </w:r>
      <w:r w:rsidR="00AD6C47" w:rsidRPr="00753F07">
        <w:rPr>
          <w:rFonts w:cs="Calibri"/>
          <w:sz w:val="24"/>
          <w:szCs w:val="24"/>
        </w:rPr>
        <w:t xml:space="preserve">των διώξεων που τέθηκαν στο αρχείο από τον </w:t>
      </w:r>
      <w:r w:rsidR="003A032C" w:rsidRPr="00753F07">
        <w:rPr>
          <w:rFonts w:cs="Calibri"/>
          <w:sz w:val="24"/>
          <w:szCs w:val="24"/>
        </w:rPr>
        <w:t>Α</w:t>
      </w:r>
      <w:r w:rsidR="00AD6C47" w:rsidRPr="00753F07">
        <w:rPr>
          <w:rFonts w:cs="Calibri"/>
          <w:sz w:val="24"/>
          <w:szCs w:val="24"/>
        </w:rPr>
        <w:t>ρχηγό</w:t>
      </w:r>
      <w:r w:rsidR="003A032C" w:rsidRPr="00753F07">
        <w:rPr>
          <w:rFonts w:cs="Calibri"/>
          <w:sz w:val="24"/>
          <w:szCs w:val="24"/>
        </w:rPr>
        <w:t xml:space="preserve"> ΓΕΕΦ, με την αιτιολογία της μη ύπαρξης </w:t>
      </w:r>
      <w:bookmarkStart w:id="81" w:name="_Hlk76459950"/>
      <w:r w:rsidR="003A032C" w:rsidRPr="00753F07">
        <w:rPr>
          <w:rFonts w:cs="Calibri"/>
          <w:sz w:val="24"/>
          <w:szCs w:val="24"/>
        </w:rPr>
        <w:t>μαρτυρίας για πιθανή διάπραξη ποινικού αδικήματος</w:t>
      </w:r>
      <w:r>
        <w:rPr>
          <w:rFonts w:cs="Calibri"/>
          <w:sz w:val="24"/>
          <w:szCs w:val="24"/>
        </w:rPr>
        <w:t>,</w:t>
      </w:r>
      <w:r w:rsidR="003A032C" w:rsidRPr="00753F07">
        <w:rPr>
          <w:rFonts w:cs="Calibri"/>
          <w:sz w:val="24"/>
          <w:szCs w:val="24"/>
        </w:rPr>
        <w:t xml:space="preserve"> </w:t>
      </w:r>
      <w:bookmarkEnd w:id="81"/>
      <w:r w:rsidR="003A032C" w:rsidRPr="00753F07">
        <w:rPr>
          <w:rFonts w:cs="Calibri"/>
          <w:sz w:val="24"/>
          <w:szCs w:val="24"/>
        </w:rPr>
        <w:t>μειώθηκε στο 4%</w:t>
      </w:r>
      <w:r>
        <w:rPr>
          <w:rFonts w:cs="Calibri"/>
          <w:sz w:val="24"/>
          <w:szCs w:val="24"/>
        </w:rPr>
        <w:t xml:space="preserve">, από το 28% που, όπως διαπιστώσαμε </w:t>
      </w:r>
      <w:r w:rsidR="003A032C" w:rsidRPr="00753F07">
        <w:rPr>
          <w:rFonts w:cs="Calibri"/>
          <w:sz w:val="24"/>
          <w:szCs w:val="24"/>
        </w:rPr>
        <w:t>στο</w:t>
      </w:r>
      <w:r>
        <w:rPr>
          <w:rFonts w:cs="Calibri"/>
          <w:sz w:val="24"/>
          <w:szCs w:val="24"/>
        </w:rPr>
        <w:t>ν</w:t>
      </w:r>
      <w:r w:rsidR="003A032C" w:rsidRPr="00753F07">
        <w:rPr>
          <w:rFonts w:cs="Calibri"/>
          <w:sz w:val="24"/>
          <w:szCs w:val="24"/>
        </w:rPr>
        <w:t xml:space="preserve"> προηγούμενο έλεγχό μας, </w:t>
      </w:r>
      <w:r>
        <w:rPr>
          <w:rFonts w:cs="Calibri"/>
          <w:sz w:val="24"/>
          <w:szCs w:val="24"/>
        </w:rPr>
        <w:t xml:space="preserve">ίσχυε </w:t>
      </w:r>
      <w:r w:rsidR="003A032C" w:rsidRPr="00753F07">
        <w:rPr>
          <w:rFonts w:cs="Calibri"/>
          <w:sz w:val="24"/>
          <w:szCs w:val="24"/>
        </w:rPr>
        <w:t xml:space="preserve">για τα έτη </w:t>
      </w:r>
      <w:r w:rsidR="00AD6C47" w:rsidRPr="00753F07">
        <w:rPr>
          <w:rFonts w:cs="Calibri"/>
          <w:sz w:val="24"/>
          <w:szCs w:val="24"/>
        </w:rPr>
        <w:t>2014–2017</w:t>
      </w:r>
      <w:r w:rsidR="003A032C" w:rsidRPr="00753F07">
        <w:rPr>
          <w:rFonts w:cs="Calibri"/>
          <w:sz w:val="24"/>
          <w:szCs w:val="24"/>
        </w:rPr>
        <w:t xml:space="preserve">. </w:t>
      </w:r>
    </w:p>
    <w:p w14:paraId="37FACC29" w14:textId="2E55EF33" w:rsidR="00FB6A29" w:rsidRPr="00753F07" w:rsidRDefault="003A032C" w:rsidP="0045469D">
      <w:pPr>
        <w:pStyle w:val="ListParagraph"/>
        <w:numPr>
          <w:ilvl w:val="0"/>
          <w:numId w:val="13"/>
        </w:numPr>
        <w:spacing w:after="120"/>
        <w:ind w:left="1134" w:hanging="567"/>
        <w:jc w:val="both"/>
        <w:rPr>
          <w:rFonts w:cs="Calibri"/>
          <w:sz w:val="24"/>
          <w:szCs w:val="24"/>
        </w:rPr>
      </w:pPr>
      <w:r w:rsidRPr="00753F07">
        <w:rPr>
          <w:rFonts w:cs="Calibri"/>
          <w:sz w:val="24"/>
          <w:szCs w:val="24"/>
        </w:rPr>
        <w:t>Η εισήγησή μας</w:t>
      </w:r>
      <w:r w:rsidR="001F7C54">
        <w:rPr>
          <w:rFonts w:cs="Calibri"/>
          <w:sz w:val="24"/>
          <w:szCs w:val="24"/>
        </w:rPr>
        <w:t>,</w:t>
      </w:r>
      <w:r w:rsidRPr="00753F07">
        <w:rPr>
          <w:rFonts w:cs="Calibri"/>
          <w:sz w:val="24"/>
          <w:szCs w:val="24"/>
        </w:rPr>
        <w:t xml:space="preserve"> όπως </w:t>
      </w:r>
      <w:r w:rsidR="0092034C">
        <w:rPr>
          <w:rFonts w:cs="Calibri"/>
          <w:sz w:val="24"/>
          <w:szCs w:val="24"/>
        </w:rPr>
        <w:t xml:space="preserve">οι </w:t>
      </w:r>
      <w:r w:rsidRPr="00753F07">
        <w:rPr>
          <w:rFonts w:cs="Calibri"/>
          <w:sz w:val="24"/>
          <w:szCs w:val="24"/>
        </w:rPr>
        <w:t>εκπαιδευμέν</w:t>
      </w:r>
      <w:r w:rsidR="004A4F61">
        <w:rPr>
          <w:rFonts w:cs="Calibri"/>
          <w:sz w:val="24"/>
          <w:szCs w:val="24"/>
        </w:rPr>
        <w:t xml:space="preserve">οι </w:t>
      </w:r>
      <w:r w:rsidRPr="00753F07">
        <w:rPr>
          <w:rFonts w:cs="Calibri"/>
          <w:sz w:val="24"/>
          <w:szCs w:val="24"/>
        </w:rPr>
        <w:t>ανυπότακτ</w:t>
      </w:r>
      <w:r w:rsidR="004A4F61">
        <w:rPr>
          <w:rFonts w:cs="Calibri"/>
          <w:sz w:val="24"/>
          <w:szCs w:val="24"/>
        </w:rPr>
        <w:t>οι</w:t>
      </w:r>
      <w:r w:rsidRPr="00753F07">
        <w:rPr>
          <w:rFonts w:cs="Calibri"/>
          <w:sz w:val="24"/>
          <w:szCs w:val="24"/>
        </w:rPr>
        <w:t xml:space="preserve">, οι οποίοι μπορούν να συνεχίσουν ανά πάσα στιγμή τη στρατιωτική τους θητεία, είτε να παραμένουν στο </w:t>
      </w:r>
      <w:proofErr w:type="spellStart"/>
      <w:r w:rsidRPr="00753F07">
        <w:rPr>
          <w:rFonts w:cs="Calibri"/>
          <w:sz w:val="24"/>
          <w:szCs w:val="24"/>
        </w:rPr>
        <w:t>stop</w:t>
      </w:r>
      <w:proofErr w:type="spellEnd"/>
      <w:r w:rsidRPr="00753F07">
        <w:rPr>
          <w:rFonts w:cs="Calibri"/>
          <w:sz w:val="24"/>
          <w:szCs w:val="24"/>
        </w:rPr>
        <w:t>-</w:t>
      </w:r>
      <w:proofErr w:type="spellStart"/>
      <w:r w:rsidRPr="00753F07">
        <w:rPr>
          <w:rFonts w:cs="Calibri"/>
          <w:sz w:val="24"/>
          <w:szCs w:val="24"/>
        </w:rPr>
        <w:t>list</w:t>
      </w:r>
      <w:proofErr w:type="spellEnd"/>
      <w:r w:rsidRPr="00753F07">
        <w:rPr>
          <w:rFonts w:cs="Calibri"/>
          <w:sz w:val="24"/>
          <w:szCs w:val="24"/>
        </w:rPr>
        <w:t xml:space="preserve"> ή σε κατάσταση που θα ελέγχεται στα σημεία εξόδου της Δημοκρατίας, έτσι ώστε να μην τους επιτρέπεται η έξοδος από την Κυπριακή Δημοκρατία</w:t>
      </w:r>
      <w:r w:rsidR="001F7C54">
        <w:rPr>
          <w:rFonts w:cs="Calibri"/>
          <w:sz w:val="24"/>
          <w:szCs w:val="24"/>
        </w:rPr>
        <w:t>,</w:t>
      </w:r>
      <w:r w:rsidRPr="00753F07">
        <w:rPr>
          <w:rFonts w:cs="Calibri"/>
          <w:sz w:val="24"/>
          <w:szCs w:val="24"/>
        </w:rPr>
        <w:t xml:space="preserve"> μέχρι να αποκτήσουν απολυτήριο από τις τάξεις της ΕΦ</w:t>
      </w:r>
      <w:r w:rsidR="00FB6A29" w:rsidRPr="00753F07">
        <w:rPr>
          <w:rFonts w:cs="Calibri"/>
          <w:sz w:val="24"/>
          <w:szCs w:val="24"/>
        </w:rPr>
        <w:t>,</w:t>
      </w:r>
      <w:r w:rsidR="0092034C">
        <w:rPr>
          <w:rFonts w:cs="Calibri"/>
          <w:sz w:val="24"/>
          <w:szCs w:val="24"/>
        </w:rPr>
        <w:t xml:space="preserve"> </w:t>
      </w:r>
      <w:r w:rsidR="00FB6A29" w:rsidRPr="00753F07">
        <w:rPr>
          <w:rFonts w:cs="Calibri"/>
          <w:sz w:val="24"/>
          <w:szCs w:val="24"/>
        </w:rPr>
        <w:t xml:space="preserve">δεν φαίνεται να έχει υλοποιηθεί. </w:t>
      </w:r>
    </w:p>
    <w:p w14:paraId="2B771F75" w14:textId="77777777" w:rsidR="00FB6A29" w:rsidRPr="002246D2" w:rsidRDefault="00FB6A29" w:rsidP="002246D2">
      <w:pPr>
        <w:pStyle w:val="ListParagraph"/>
        <w:tabs>
          <w:tab w:val="left" w:pos="567"/>
        </w:tabs>
        <w:spacing w:after="120"/>
        <w:ind w:left="0"/>
        <w:contextualSpacing w:val="0"/>
        <w:jc w:val="both"/>
        <w:rPr>
          <w:rFonts w:cs="Calibri"/>
          <w:b/>
          <w:bCs/>
          <w:color w:val="17365D" w:themeColor="text2" w:themeShade="BF"/>
          <w:sz w:val="24"/>
          <w:szCs w:val="24"/>
        </w:rPr>
      </w:pPr>
      <w:r w:rsidRPr="002246D2">
        <w:rPr>
          <w:rFonts w:cs="Calibri"/>
          <w:b/>
          <w:bCs/>
          <w:color w:val="17365D" w:themeColor="text2" w:themeShade="BF"/>
          <w:sz w:val="24"/>
          <w:szCs w:val="24"/>
          <w:u w:val="single"/>
        </w:rPr>
        <w:t>Συστάσεις</w:t>
      </w:r>
      <w:r w:rsidRPr="002246D2">
        <w:rPr>
          <w:rFonts w:cs="Calibri"/>
          <w:b/>
          <w:bCs/>
          <w:color w:val="17365D" w:themeColor="text2" w:themeShade="BF"/>
          <w:sz w:val="24"/>
          <w:szCs w:val="24"/>
        </w:rPr>
        <w:t xml:space="preserve">: </w:t>
      </w:r>
    </w:p>
    <w:p w14:paraId="13FE87D3" w14:textId="5C98BB3E" w:rsidR="00FB6A29" w:rsidRPr="002246D2" w:rsidRDefault="00FB6A29" w:rsidP="002246D2">
      <w:pPr>
        <w:pStyle w:val="ListParagraph"/>
        <w:numPr>
          <w:ilvl w:val="0"/>
          <w:numId w:val="14"/>
        </w:numPr>
        <w:tabs>
          <w:tab w:val="left" w:pos="567"/>
        </w:tabs>
        <w:spacing w:after="120"/>
        <w:ind w:left="567" w:hanging="567"/>
        <w:contextualSpacing w:val="0"/>
        <w:jc w:val="both"/>
        <w:rPr>
          <w:rFonts w:cs="Calibri"/>
          <w:b/>
          <w:color w:val="17365D" w:themeColor="text2" w:themeShade="BF"/>
          <w:sz w:val="24"/>
          <w:szCs w:val="24"/>
        </w:rPr>
      </w:pPr>
      <w:r w:rsidRPr="002246D2">
        <w:rPr>
          <w:rFonts w:cs="Calibri"/>
          <w:b/>
          <w:color w:val="17365D" w:themeColor="text2" w:themeShade="BF"/>
          <w:sz w:val="24"/>
          <w:szCs w:val="24"/>
        </w:rPr>
        <w:t>Επαναλαμβάνουμε την εισήγησή μας, όπως οι Διευθύνσεις Στρατολογίας και Δικαστικού, σε συνεργασία με την Αστυνομία και τη Στρατιωτική Εισαγγελία, μελετήσουν σε βάθος την υφιστάμενη διαδικασία χειρισμού των ανυπότακτων στρατευσίμων, προκειμένου αφενός να απλοποιηθεί και αφετέρου να εντοπιστούν οι γενεσιουργές αιτίες που οδηγούν στην καταχώριση των πλείστων διώξεων στο αρχείο, έτσι ώστε να αντιμετωπιστούν αποτελεσματικά και να είναι εφικτή η προσαγωγή των ενόχων διάπραξης του αδικήματος της ανυποταξίας ενώπι</w:t>
      </w:r>
      <w:r w:rsidR="001F7C54">
        <w:rPr>
          <w:rFonts w:cs="Calibri"/>
          <w:b/>
          <w:color w:val="17365D" w:themeColor="text2" w:themeShade="BF"/>
          <w:sz w:val="24"/>
          <w:szCs w:val="24"/>
        </w:rPr>
        <w:t>ο</w:t>
      </w:r>
      <w:r w:rsidRPr="002246D2">
        <w:rPr>
          <w:rFonts w:cs="Calibri"/>
          <w:b/>
          <w:color w:val="17365D" w:themeColor="text2" w:themeShade="BF"/>
          <w:sz w:val="24"/>
          <w:szCs w:val="24"/>
        </w:rPr>
        <w:t xml:space="preserve">ν της Δικαιοσύνης. </w:t>
      </w:r>
    </w:p>
    <w:p w14:paraId="26AD6599" w14:textId="6A543108" w:rsidR="00E35A03" w:rsidRPr="002246D2" w:rsidRDefault="00FB6A29" w:rsidP="002246D2">
      <w:pPr>
        <w:pStyle w:val="ListParagraph"/>
        <w:numPr>
          <w:ilvl w:val="0"/>
          <w:numId w:val="14"/>
        </w:numPr>
        <w:tabs>
          <w:tab w:val="left" w:pos="567"/>
        </w:tabs>
        <w:spacing w:after="120"/>
        <w:ind w:left="567" w:hanging="567"/>
        <w:contextualSpacing w:val="0"/>
        <w:jc w:val="both"/>
        <w:rPr>
          <w:rFonts w:cs="Calibri"/>
          <w:b/>
          <w:color w:val="17365D" w:themeColor="text2" w:themeShade="BF"/>
          <w:sz w:val="24"/>
          <w:szCs w:val="24"/>
        </w:rPr>
      </w:pPr>
      <w:r w:rsidRPr="002246D2">
        <w:rPr>
          <w:rFonts w:cs="Calibri"/>
          <w:b/>
          <w:color w:val="17365D" w:themeColor="text2" w:themeShade="BF"/>
          <w:sz w:val="24"/>
          <w:szCs w:val="24"/>
        </w:rPr>
        <w:t xml:space="preserve">Να εξετασθεί το ενδεχόμενο επαναξιολόγησης </w:t>
      </w:r>
      <w:r w:rsidR="004A4F61" w:rsidRPr="002246D2">
        <w:rPr>
          <w:rFonts w:cs="Calibri"/>
          <w:b/>
          <w:color w:val="17365D" w:themeColor="text2" w:themeShade="BF"/>
          <w:sz w:val="24"/>
          <w:szCs w:val="24"/>
        </w:rPr>
        <w:t xml:space="preserve">του </w:t>
      </w:r>
      <w:r w:rsidR="00CB39DE" w:rsidRPr="002246D2">
        <w:rPr>
          <w:rFonts w:cs="Calibri"/>
          <w:b/>
          <w:color w:val="17365D" w:themeColor="text2" w:themeShade="BF"/>
          <w:sz w:val="24"/>
          <w:szCs w:val="24"/>
        </w:rPr>
        <w:t>χαρακτηρισμού του αδικήματος της ανυποταξίας</w:t>
      </w:r>
      <w:r w:rsidR="0092034C" w:rsidRPr="002246D2">
        <w:rPr>
          <w:rFonts w:cs="Calibri"/>
          <w:b/>
          <w:color w:val="17365D" w:themeColor="text2" w:themeShade="BF"/>
          <w:sz w:val="24"/>
          <w:szCs w:val="24"/>
        </w:rPr>
        <w:t>,</w:t>
      </w:r>
      <w:r w:rsidR="00CB39DE" w:rsidRPr="002246D2">
        <w:rPr>
          <w:rFonts w:cs="Calibri"/>
          <w:b/>
          <w:color w:val="17365D" w:themeColor="text2" w:themeShade="BF"/>
          <w:sz w:val="24"/>
          <w:szCs w:val="24"/>
        </w:rPr>
        <w:t xml:space="preserve"> ως στιγμιαίο, με ότι αυτό συνεπάγεται στην αποτελεσματικότητα των διαδικασιών ποινικής δίωξης των ενόχων για το εν λόγω αδίκημα.  </w:t>
      </w:r>
    </w:p>
    <w:p w14:paraId="651F5E0B" w14:textId="34F31F82" w:rsidR="004A4F61" w:rsidRDefault="004A4F61" w:rsidP="0045469D">
      <w:pPr>
        <w:pStyle w:val="ListParagraph"/>
        <w:numPr>
          <w:ilvl w:val="0"/>
          <w:numId w:val="14"/>
        </w:numPr>
        <w:tabs>
          <w:tab w:val="left" w:pos="567"/>
        </w:tabs>
        <w:spacing w:after="120"/>
        <w:ind w:left="567" w:hanging="567"/>
        <w:jc w:val="both"/>
        <w:rPr>
          <w:rFonts w:cs="Calibri"/>
          <w:b/>
          <w:color w:val="17365D" w:themeColor="text2" w:themeShade="BF"/>
          <w:sz w:val="24"/>
          <w:szCs w:val="24"/>
        </w:rPr>
      </w:pPr>
      <w:r w:rsidRPr="002246D2">
        <w:rPr>
          <w:rFonts w:cs="Calibri"/>
          <w:b/>
          <w:color w:val="17365D" w:themeColor="text2" w:themeShade="BF"/>
          <w:sz w:val="24"/>
          <w:szCs w:val="24"/>
        </w:rPr>
        <w:t>Να εξεταστούν οι λόγοι για τους οποίους μεγάλο ποσοστό ανυπότακτων εφέδρων που καταγγέλλονται από τη Δ</w:t>
      </w:r>
      <w:r w:rsidR="00A65590">
        <w:rPr>
          <w:rFonts w:cs="Calibri"/>
          <w:b/>
          <w:color w:val="17365D" w:themeColor="text2" w:themeShade="BF"/>
          <w:sz w:val="24"/>
          <w:szCs w:val="24"/>
        </w:rPr>
        <w:t>Δ</w:t>
      </w:r>
      <w:r w:rsidRPr="002246D2">
        <w:rPr>
          <w:rFonts w:cs="Calibri"/>
          <w:b/>
          <w:color w:val="17365D" w:themeColor="text2" w:themeShade="BF"/>
          <w:sz w:val="24"/>
          <w:szCs w:val="24"/>
        </w:rPr>
        <w:t>Κ δεν οδηγείται ενώπιον της δικαιοσύνης.</w:t>
      </w:r>
    </w:p>
    <w:p w14:paraId="6E0C7B5E" w14:textId="3AE9F53F" w:rsidR="009D3185" w:rsidRPr="00B20357" w:rsidRDefault="009D3185" w:rsidP="009D3185">
      <w:pPr>
        <w:tabs>
          <w:tab w:val="left" w:pos="567"/>
        </w:tabs>
        <w:spacing w:after="120"/>
        <w:jc w:val="both"/>
        <w:rPr>
          <w:rFonts w:cs="Calibri"/>
          <w:bCs/>
          <w:sz w:val="24"/>
          <w:szCs w:val="24"/>
        </w:rPr>
      </w:pPr>
      <w:r w:rsidRPr="00B20357">
        <w:rPr>
          <w:rFonts w:cs="Calibri"/>
          <w:bCs/>
          <w:sz w:val="24"/>
          <w:szCs w:val="24"/>
        </w:rPr>
        <w:t>Το ΥΠΑΜ στην απαντητική επιστολή του</w:t>
      </w:r>
      <w:r w:rsidR="001F7C54">
        <w:rPr>
          <w:rFonts w:cs="Calibri"/>
          <w:bCs/>
          <w:sz w:val="24"/>
          <w:szCs w:val="24"/>
        </w:rPr>
        <w:t>,</w:t>
      </w:r>
      <w:r w:rsidRPr="00B20357">
        <w:rPr>
          <w:rFonts w:cs="Calibri"/>
          <w:bCs/>
          <w:sz w:val="24"/>
          <w:szCs w:val="24"/>
        </w:rPr>
        <w:t xml:space="preserve"> ημερ. 27.8.2021, μας ενημέρωσε ότι θα πραγματοποιηθεί</w:t>
      </w:r>
      <w:r w:rsidR="005F69C8" w:rsidRPr="00B20357">
        <w:rPr>
          <w:rFonts w:cs="Calibri"/>
          <w:bCs/>
          <w:sz w:val="24"/>
          <w:szCs w:val="24"/>
        </w:rPr>
        <w:t>, πριν το τέλος του</w:t>
      </w:r>
      <w:r w:rsidRPr="00B20357">
        <w:rPr>
          <w:rFonts w:cs="Calibri"/>
          <w:bCs/>
          <w:sz w:val="24"/>
          <w:szCs w:val="24"/>
        </w:rPr>
        <w:t xml:space="preserve"> 2021, νέα σύσκεψη με τη Στρατιωτική Εισαγγελία, τις Διευθύνσεις Στρατολογικού και Δικαστικού του ΓΕΕΦ, το </w:t>
      </w:r>
      <w:r w:rsidR="008624D5" w:rsidRPr="00B20357">
        <w:rPr>
          <w:rFonts w:cs="Calibri"/>
          <w:bCs/>
          <w:sz w:val="24"/>
          <w:szCs w:val="24"/>
        </w:rPr>
        <w:t>Τ</w:t>
      </w:r>
      <w:r w:rsidRPr="00B20357">
        <w:rPr>
          <w:rFonts w:cs="Calibri"/>
          <w:bCs/>
          <w:sz w:val="24"/>
          <w:szCs w:val="24"/>
        </w:rPr>
        <w:t xml:space="preserve">μήμα Στρατολογίας και το Τμήμα Νομικών Θεμάτων του Υπουργείου, προκειμένου να επανεξεταστεί το ζήτημα αποχαρακτηρισμού του αδικήματος της ανυποταξίας ως στιγμιαίου.  </w:t>
      </w:r>
      <w:r w:rsidR="008624D5" w:rsidRPr="00B20357">
        <w:rPr>
          <w:rFonts w:cs="Calibri"/>
          <w:bCs/>
          <w:sz w:val="24"/>
          <w:szCs w:val="24"/>
        </w:rPr>
        <w:t>Επιπρόσθετα, μας ανέφερε ότι</w:t>
      </w:r>
      <w:r w:rsidR="005F69C8" w:rsidRPr="00B20357">
        <w:rPr>
          <w:rFonts w:cs="Calibri"/>
          <w:bCs/>
          <w:sz w:val="24"/>
          <w:szCs w:val="24"/>
        </w:rPr>
        <w:t xml:space="preserve">, </w:t>
      </w:r>
      <w:r w:rsidR="008624D5" w:rsidRPr="00B20357">
        <w:rPr>
          <w:rFonts w:cs="Calibri"/>
          <w:bCs/>
          <w:sz w:val="24"/>
          <w:szCs w:val="24"/>
        </w:rPr>
        <w:t xml:space="preserve">για την καλύτερη παρακολούθηση των πολιτών που αποκτούν την κυπριακή υπηκοότητα, </w:t>
      </w:r>
      <w:r w:rsidR="00245D38" w:rsidRPr="00B20357">
        <w:rPr>
          <w:rFonts w:cs="Calibri"/>
          <w:bCs/>
          <w:sz w:val="24"/>
          <w:szCs w:val="24"/>
        </w:rPr>
        <w:t xml:space="preserve">έχει </w:t>
      </w:r>
      <w:r w:rsidR="00245D38" w:rsidRPr="00B20357">
        <w:rPr>
          <w:rFonts w:cs="Calibri"/>
          <w:bCs/>
          <w:sz w:val="24"/>
          <w:szCs w:val="24"/>
        </w:rPr>
        <w:lastRenderedPageBreak/>
        <w:t xml:space="preserve">συμπεριληφθεί σε νομοσχέδιο συγκεκριμένη πρόνοια, σύμφωνα με την οποία ο Διευθυντής του Τμήματος Αρχείου Πληθυσμού και Μετανάστευσης του </w:t>
      </w:r>
      <w:r w:rsidR="00936443" w:rsidRPr="00B20357">
        <w:rPr>
          <w:rFonts w:cs="Calibri"/>
          <w:bCs/>
          <w:sz w:val="24"/>
          <w:szCs w:val="24"/>
        </w:rPr>
        <w:t>Υ</w:t>
      </w:r>
      <w:r w:rsidR="00245D38" w:rsidRPr="00B20357">
        <w:rPr>
          <w:rFonts w:cs="Calibri"/>
          <w:bCs/>
          <w:sz w:val="24"/>
          <w:szCs w:val="24"/>
        </w:rPr>
        <w:t>πουργείο</w:t>
      </w:r>
      <w:r w:rsidR="00936443" w:rsidRPr="00B20357">
        <w:rPr>
          <w:rFonts w:cs="Calibri"/>
          <w:bCs/>
          <w:sz w:val="24"/>
          <w:szCs w:val="24"/>
        </w:rPr>
        <w:t>υ</w:t>
      </w:r>
      <w:r w:rsidR="00245D38" w:rsidRPr="00B20357">
        <w:rPr>
          <w:rFonts w:cs="Calibri"/>
          <w:bCs/>
          <w:sz w:val="24"/>
          <w:szCs w:val="24"/>
        </w:rPr>
        <w:t xml:space="preserve"> Εσωτερικών υποχρεούται να γνωστοποιεί</w:t>
      </w:r>
      <w:r w:rsidR="005F69C8" w:rsidRPr="00B20357">
        <w:rPr>
          <w:rFonts w:cs="Calibri"/>
          <w:bCs/>
          <w:sz w:val="24"/>
          <w:szCs w:val="24"/>
        </w:rPr>
        <w:t>,</w:t>
      </w:r>
      <w:r w:rsidR="00245D38" w:rsidRPr="00B20357">
        <w:rPr>
          <w:rFonts w:cs="Calibri"/>
          <w:bCs/>
          <w:sz w:val="24"/>
          <w:szCs w:val="24"/>
        </w:rPr>
        <w:t xml:space="preserve"> εντός τριμήνου</w:t>
      </w:r>
      <w:r w:rsidR="005F69C8" w:rsidRPr="00B20357">
        <w:rPr>
          <w:rFonts w:cs="Calibri"/>
          <w:bCs/>
          <w:sz w:val="24"/>
          <w:szCs w:val="24"/>
        </w:rPr>
        <w:t>,</w:t>
      </w:r>
      <w:r w:rsidR="00245D38" w:rsidRPr="00B20357">
        <w:rPr>
          <w:rFonts w:cs="Calibri"/>
          <w:bCs/>
          <w:sz w:val="24"/>
          <w:szCs w:val="24"/>
        </w:rPr>
        <w:t xml:space="preserve"> στα Στρατολογικά Γραφεία</w:t>
      </w:r>
      <w:r w:rsidR="005F69C8" w:rsidRPr="00B20357">
        <w:rPr>
          <w:rFonts w:cs="Calibri"/>
          <w:bCs/>
          <w:sz w:val="24"/>
          <w:szCs w:val="24"/>
        </w:rPr>
        <w:t>,</w:t>
      </w:r>
      <w:r w:rsidR="00245D38" w:rsidRPr="00B20357">
        <w:rPr>
          <w:rFonts w:cs="Calibri"/>
          <w:bCs/>
          <w:sz w:val="24"/>
          <w:szCs w:val="24"/>
        </w:rPr>
        <w:t xml:space="preserve"> </w:t>
      </w:r>
      <w:r w:rsidR="00936443" w:rsidRPr="00B20357">
        <w:rPr>
          <w:rFonts w:cs="Calibri"/>
          <w:bCs/>
          <w:sz w:val="24"/>
          <w:szCs w:val="24"/>
        </w:rPr>
        <w:t>όλες τις νέες εγγραφές πολιτών της Δημοκρατίας που επέρχονται. Το εν λόγω νομοσχέδιο προωθήθηκε</w:t>
      </w:r>
      <w:r w:rsidR="001F7C54">
        <w:rPr>
          <w:rFonts w:cs="Calibri"/>
          <w:bCs/>
          <w:sz w:val="24"/>
          <w:szCs w:val="24"/>
        </w:rPr>
        <w:t>,</w:t>
      </w:r>
      <w:r w:rsidR="00936443" w:rsidRPr="00B20357">
        <w:rPr>
          <w:rFonts w:cs="Calibri"/>
          <w:bCs/>
          <w:sz w:val="24"/>
          <w:szCs w:val="24"/>
        </w:rPr>
        <w:t xml:space="preserve"> από τις 8.1.2021, στη Βουλή των Αντιπροσώπων για ψήφισή του σε Νόμο.</w:t>
      </w:r>
    </w:p>
    <w:p w14:paraId="7F67C66D" w14:textId="77777777" w:rsidR="00FB6A29" w:rsidRPr="00753F07" w:rsidRDefault="00E35A03" w:rsidP="006400D1">
      <w:pPr>
        <w:rPr>
          <w:rFonts w:cs="Calibri"/>
          <w:sz w:val="24"/>
          <w:szCs w:val="24"/>
        </w:rPr>
      </w:pPr>
      <w:r w:rsidRPr="00753F07">
        <w:rPr>
          <w:rFonts w:cs="Calibri"/>
          <w:sz w:val="24"/>
          <w:szCs w:val="24"/>
        </w:rPr>
        <w:br w:type="page"/>
      </w:r>
    </w:p>
    <w:p w14:paraId="4B343C28" w14:textId="77777777" w:rsidR="008B764A" w:rsidRPr="001E4297" w:rsidRDefault="00E35A03" w:rsidP="00B212AD">
      <w:pPr>
        <w:pStyle w:val="Heading1"/>
        <w:tabs>
          <w:tab w:val="clear" w:pos="567"/>
          <w:tab w:val="left" w:pos="851"/>
        </w:tabs>
        <w:spacing w:line="276" w:lineRule="auto"/>
        <w:rPr>
          <w:rFonts w:asciiTheme="majorHAnsi" w:hAnsiTheme="majorHAnsi"/>
          <w:color w:val="365F91" w:themeColor="accent1" w:themeShade="BF"/>
          <w:sz w:val="28"/>
          <w:szCs w:val="28"/>
        </w:rPr>
      </w:pPr>
      <w:bookmarkStart w:id="82" w:name="_Toc77326287"/>
      <w:r w:rsidRPr="001E4297">
        <w:rPr>
          <w:rFonts w:asciiTheme="majorHAnsi" w:hAnsiTheme="majorHAnsi"/>
          <w:color w:val="365F91" w:themeColor="accent1" w:themeShade="BF"/>
          <w:sz w:val="28"/>
          <w:szCs w:val="28"/>
        </w:rPr>
        <w:lastRenderedPageBreak/>
        <w:t>5.</w:t>
      </w:r>
      <w:r w:rsidRPr="001E4297">
        <w:rPr>
          <w:rFonts w:asciiTheme="majorHAnsi" w:hAnsiTheme="majorHAnsi"/>
          <w:color w:val="365F91" w:themeColor="accent1" w:themeShade="BF"/>
          <w:sz w:val="28"/>
          <w:szCs w:val="28"/>
        </w:rPr>
        <w:tab/>
        <w:t>Γενικό συμπέρασμα</w:t>
      </w:r>
      <w:bookmarkEnd w:id="82"/>
    </w:p>
    <w:p w14:paraId="2DF4AE69" w14:textId="15AFC48C" w:rsidR="004D3CEC" w:rsidRPr="00753F07" w:rsidRDefault="004D3CEC" w:rsidP="002246D2">
      <w:pPr>
        <w:pStyle w:val="ListParagraph"/>
        <w:tabs>
          <w:tab w:val="left" w:pos="567"/>
        </w:tabs>
        <w:spacing w:after="120"/>
        <w:ind w:left="0"/>
        <w:contextualSpacing w:val="0"/>
        <w:jc w:val="both"/>
        <w:rPr>
          <w:rFonts w:cs="Calibri"/>
          <w:sz w:val="24"/>
          <w:szCs w:val="24"/>
        </w:rPr>
      </w:pPr>
      <w:r w:rsidRPr="00753F07">
        <w:rPr>
          <w:rFonts w:cs="Calibri"/>
          <w:sz w:val="24"/>
          <w:szCs w:val="24"/>
        </w:rPr>
        <w:t xml:space="preserve">Σύμφωνα με τα συμπεράσματα της </w:t>
      </w:r>
      <w:r w:rsidR="008B764A" w:rsidRPr="00753F07">
        <w:rPr>
          <w:rFonts w:cs="Calibri"/>
          <w:sz w:val="24"/>
          <w:szCs w:val="24"/>
        </w:rPr>
        <w:t>προηγούμενη</w:t>
      </w:r>
      <w:r w:rsidRPr="00753F07">
        <w:rPr>
          <w:rFonts w:cs="Calibri"/>
          <w:sz w:val="24"/>
          <w:szCs w:val="24"/>
        </w:rPr>
        <w:t>ς</w:t>
      </w:r>
      <w:r w:rsidR="008B764A" w:rsidRPr="00753F07">
        <w:rPr>
          <w:rFonts w:cs="Calibri"/>
          <w:sz w:val="24"/>
          <w:szCs w:val="24"/>
        </w:rPr>
        <w:t xml:space="preserve"> </w:t>
      </w:r>
      <w:r w:rsidR="001F7C54">
        <w:rPr>
          <w:rFonts w:cs="Calibri"/>
          <w:sz w:val="24"/>
          <w:szCs w:val="24"/>
        </w:rPr>
        <w:t>Έ</w:t>
      </w:r>
      <w:r w:rsidR="008B764A" w:rsidRPr="00753F07">
        <w:rPr>
          <w:rFonts w:cs="Calibri"/>
          <w:sz w:val="24"/>
          <w:szCs w:val="24"/>
        </w:rPr>
        <w:t>κθεση</w:t>
      </w:r>
      <w:r w:rsidRPr="00753F07">
        <w:rPr>
          <w:rFonts w:cs="Calibri"/>
          <w:sz w:val="24"/>
          <w:szCs w:val="24"/>
        </w:rPr>
        <w:t>ς</w:t>
      </w:r>
      <w:r w:rsidR="008B764A" w:rsidRPr="00753F07">
        <w:rPr>
          <w:rFonts w:cs="Calibri"/>
          <w:sz w:val="24"/>
          <w:szCs w:val="24"/>
        </w:rPr>
        <w:t xml:space="preserve"> </w:t>
      </w:r>
      <w:r w:rsidR="001F7C54">
        <w:rPr>
          <w:rFonts w:cs="Calibri"/>
          <w:sz w:val="24"/>
          <w:szCs w:val="24"/>
        </w:rPr>
        <w:t>Ε</w:t>
      </w:r>
      <w:r w:rsidR="008B764A" w:rsidRPr="00753F07">
        <w:rPr>
          <w:rFonts w:cs="Calibri"/>
          <w:sz w:val="24"/>
          <w:szCs w:val="24"/>
        </w:rPr>
        <w:t>λέγχου μας, τα ευρήματα/</w:t>
      </w:r>
      <w:r w:rsidR="00760D55">
        <w:rPr>
          <w:rFonts w:cs="Calibri"/>
          <w:sz w:val="24"/>
          <w:szCs w:val="24"/>
        </w:rPr>
        <w:t xml:space="preserve"> </w:t>
      </w:r>
      <w:r w:rsidR="008B764A" w:rsidRPr="00753F07">
        <w:rPr>
          <w:rFonts w:cs="Calibri"/>
          <w:sz w:val="24"/>
          <w:szCs w:val="24"/>
        </w:rPr>
        <w:t xml:space="preserve">αποκλίσεις </w:t>
      </w:r>
      <w:r w:rsidR="00966A32" w:rsidRPr="00753F07">
        <w:rPr>
          <w:rFonts w:cs="Calibri"/>
          <w:sz w:val="24"/>
          <w:szCs w:val="24"/>
        </w:rPr>
        <w:t xml:space="preserve">αναφορικά με </w:t>
      </w:r>
      <w:r w:rsidR="008B764A" w:rsidRPr="00753F07">
        <w:rPr>
          <w:rFonts w:cs="Calibri"/>
          <w:sz w:val="24"/>
          <w:szCs w:val="24"/>
        </w:rPr>
        <w:t xml:space="preserve">τις επιμέρους λειτουργίες του </w:t>
      </w:r>
      <w:r w:rsidR="00966A32" w:rsidRPr="00753F07">
        <w:rPr>
          <w:rFonts w:cs="Calibri"/>
          <w:sz w:val="24"/>
          <w:szCs w:val="24"/>
        </w:rPr>
        <w:t xml:space="preserve">ελεγχόμενου συστήματος </w:t>
      </w:r>
      <w:r w:rsidR="008B764A" w:rsidRPr="00753F07">
        <w:rPr>
          <w:rFonts w:cs="Calibri"/>
          <w:sz w:val="24"/>
          <w:szCs w:val="24"/>
        </w:rPr>
        <w:t>αφορού</w:t>
      </w:r>
      <w:r w:rsidR="00966A32" w:rsidRPr="00753F07">
        <w:rPr>
          <w:rFonts w:cs="Calibri"/>
          <w:sz w:val="24"/>
          <w:szCs w:val="24"/>
        </w:rPr>
        <w:t>σαν</w:t>
      </w:r>
      <w:r w:rsidRPr="00753F07">
        <w:rPr>
          <w:rFonts w:cs="Calibri"/>
          <w:sz w:val="24"/>
          <w:szCs w:val="24"/>
        </w:rPr>
        <w:t>,</w:t>
      </w:r>
      <w:r w:rsidR="00966A32" w:rsidRPr="00753F07">
        <w:rPr>
          <w:rFonts w:cs="Calibri"/>
          <w:sz w:val="24"/>
          <w:szCs w:val="24"/>
        </w:rPr>
        <w:t xml:space="preserve"> </w:t>
      </w:r>
      <w:r w:rsidR="008B764A" w:rsidRPr="00753F07">
        <w:rPr>
          <w:rFonts w:cs="Calibri"/>
          <w:sz w:val="24"/>
          <w:szCs w:val="24"/>
        </w:rPr>
        <w:t xml:space="preserve">τόσο σε ελλείψεις της εφαρμογής των θεσπισμένων διαδικασιών (πλημμελής εκτέλεση) που αποσκοπούν στη διασφάλιση της εύρυθμης λειτουργίας του </w:t>
      </w:r>
      <w:r w:rsidRPr="00753F07">
        <w:rPr>
          <w:rFonts w:cs="Calibri"/>
          <w:sz w:val="24"/>
          <w:szCs w:val="24"/>
        </w:rPr>
        <w:t>ΣΕ</w:t>
      </w:r>
      <w:r w:rsidR="008B764A" w:rsidRPr="00753F07">
        <w:rPr>
          <w:rFonts w:cs="Calibri"/>
          <w:sz w:val="24"/>
          <w:szCs w:val="24"/>
        </w:rPr>
        <w:t>, όσο και σ</w:t>
      </w:r>
      <w:r w:rsidR="004A4F61">
        <w:rPr>
          <w:rFonts w:cs="Calibri"/>
          <w:sz w:val="24"/>
          <w:szCs w:val="24"/>
        </w:rPr>
        <w:t>ε</w:t>
      </w:r>
      <w:r w:rsidR="008B764A" w:rsidRPr="00753F07">
        <w:rPr>
          <w:rFonts w:cs="Calibri"/>
          <w:sz w:val="24"/>
          <w:szCs w:val="24"/>
        </w:rPr>
        <w:t xml:space="preserve"> </w:t>
      </w:r>
      <w:r w:rsidR="004A4F61">
        <w:rPr>
          <w:rFonts w:cs="Calibri"/>
          <w:sz w:val="24"/>
          <w:szCs w:val="24"/>
        </w:rPr>
        <w:t xml:space="preserve">αδυναμίες στον </w:t>
      </w:r>
      <w:r w:rsidR="008B764A" w:rsidRPr="00753F07">
        <w:rPr>
          <w:rFonts w:cs="Calibri"/>
          <w:sz w:val="24"/>
          <w:szCs w:val="24"/>
        </w:rPr>
        <w:t xml:space="preserve">σχεδιασμό των εν λόγω διαδικασιών. </w:t>
      </w:r>
      <w:r w:rsidRPr="00753F07">
        <w:rPr>
          <w:rFonts w:cs="Calibri"/>
          <w:sz w:val="24"/>
          <w:szCs w:val="24"/>
        </w:rPr>
        <w:t>Όπως επισημάναμε, σ</w:t>
      </w:r>
      <w:r w:rsidR="008B764A" w:rsidRPr="00753F07">
        <w:rPr>
          <w:rFonts w:cs="Calibri"/>
          <w:sz w:val="24"/>
          <w:szCs w:val="24"/>
        </w:rPr>
        <w:t xml:space="preserve">την πρώτη περίπτωση, την ευθύνη και αρμοδιότητα για την προώθηση των ενδεδειγμένων διορθωτικών ενεργειών </w:t>
      </w:r>
      <w:r w:rsidRPr="00753F07">
        <w:rPr>
          <w:rFonts w:cs="Calibri"/>
          <w:sz w:val="24"/>
          <w:szCs w:val="24"/>
        </w:rPr>
        <w:t xml:space="preserve">έφερε </w:t>
      </w:r>
      <w:r w:rsidR="008B764A" w:rsidRPr="00753F07">
        <w:rPr>
          <w:rFonts w:cs="Calibri"/>
          <w:sz w:val="24"/>
          <w:szCs w:val="24"/>
        </w:rPr>
        <w:t>το ΓΕΕΦ, ενώ στη δεύτερη περίπτωση θα</w:t>
      </w:r>
      <w:r w:rsidRPr="00753F07">
        <w:rPr>
          <w:rFonts w:cs="Calibri"/>
          <w:sz w:val="24"/>
          <w:szCs w:val="24"/>
        </w:rPr>
        <w:t xml:space="preserve"> έπρεπε </w:t>
      </w:r>
      <w:r w:rsidR="008B764A" w:rsidRPr="00753F07">
        <w:rPr>
          <w:rFonts w:cs="Calibri"/>
          <w:sz w:val="24"/>
          <w:szCs w:val="24"/>
        </w:rPr>
        <w:t xml:space="preserve">να </w:t>
      </w:r>
      <w:r w:rsidR="004A4F61">
        <w:rPr>
          <w:rFonts w:cs="Calibri"/>
          <w:sz w:val="24"/>
          <w:szCs w:val="24"/>
        </w:rPr>
        <w:t xml:space="preserve">ληφθούν μέτρα από </w:t>
      </w:r>
      <w:r w:rsidR="008B764A" w:rsidRPr="00753F07">
        <w:rPr>
          <w:rFonts w:cs="Calibri"/>
          <w:sz w:val="24"/>
          <w:szCs w:val="24"/>
        </w:rPr>
        <w:t>το ΥΠΑΜ, λαμβάνοντας υπόψη τις ανάλογες εισηγήσεις του Αρχηγού</w:t>
      </w:r>
      <w:r w:rsidR="004A4F61">
        <w:rPr>
          <w:rFonts w:cs="Calibri"/>
          <w:sz w:val="24"/>
          <w:szCs w:val="24"/>
        </w:rPr>
        <w:t xml:space="preserve"> </w:t>
      </w:r>
      <w:r w:rsidR="008B764A" w:rsidRPr="00753F07">
        <w:rPr>
          <w:rFonts w:cs="Calibri"/>
          <w:sz w:val="24"/>
          <w:szCs w:val="24"/>
        </w:rPr>
        <w:t xml:space="preserve">ΓΕΕΦ. </w:t>
      </w:r>
    </w:p>
    <w:p w14:paraId="1ED3D0DB" w14:textId="660BB54F" w:rsidR="00392BB9" w:rsidRPr="00753F07" w:rsidRDefault="00604566" w:rsidP="002246D2">
      <w:pPr>
        <w:pStyle w:val="ListParagraph"/>
        <w:tabs>
          <w:tab w:val="left" w:pos="567"/>
        </w:tabs>
        <w:spacing w:after="120"/>
        <w:ind w:left="0"/>
        <w:contextualSpacing w:val="0"/>
        <w:jc w:val="both"/>
        <w:rPr>
          <w:rFonts w:cs="Calibri"/>
          <w:sz w:val="24"/>
          <w:szCs w:val="24"/>
        </w:rPr>
      </w:pPr>
      <w:r w:rsidRPr="00753F07">
        <w:rPr>
          <w:rFonts w:cs="Calibri"/>
          <w:sz w:val="24"/>
          <w:szCs w:val="24"/>
        </w:rPr>
        <w:t xml:space="preserve">Από </w:t>
      </w:r>
      <w:r w:rsidR="004A4F61">
        <w:rPr>
          <w:rFonts w:cs="Calibri"/>
          <w:sz w:val="24"/>
          <w:szCs w:val="24"/>
        </w:rPr>
        <w:t xml:space="preserve">τον επαναληπτικό έλεγχο </w:t>
      </w:r>
      <w:r w:rsidR="004D3CEC" w:rsidRPr="00753F07">
        <w:rPr>
          <w:rFonts w:cs="Calibri"/>
          <w:sz w:val="24"/>
          <w:szCs w:val="24"/>
        </w:rPr>
        <w:t>που διενεργήσαμε</w:t>
      </w:r>
      <w:r w:rsidR="001F7C54">
        <w:rPr>
          <w:rFonts w:cs="Calibri"/>
          <w:sz w:val="24"/>
          <w:szCs w:val="24"/>
        </w:rPr>
        <w:t>,</w:t>
      </w:r>
      <w:r w:rsidR="004D3CEC" w:rsidRPr="00753F07">
        <w:rPr>
          <w:rFonts w:cs="Calibri"/>
          <w:sz w:val="24"/>
          <w:szCs w:val="24"/>
        </w:rPr>
        <w:t xml:space="preserve"> αναφορικά με την εξέλιξη </w:t>
      </w:r>
      <w:r w:rsidR="004A4F61">
        <w:rPr>
          <w:rFonts w:cs="Calibri"/>
          <w:sz w:val="24"/>
          <w:szCs w:val="24"/>
        </w:rPr>
        <w:t xml:space="preserve">της </w:t>
      </w:r>
      <w:r w:rsidR="004D3CEC" w:rsidRPr="00753F07">
        <w:rPr>
          <w:rFonts w:cs="Calibri"/>
          <w:sz w:val="24"/>
          <w:szCs w:val="24"/>
        </w:rPr>
        <w:t xml:space="preserve">επίλυσης </w:t>
      </w:r>
      <w:r w:rsidR="004A4F61">
        <w:rPr>
          <w:rFonts w:cs="Calibri"/>
          <w:sz w:val="24"/>
          <w:szCs w:val="24"/>
        </w:rPr>
        <w:t xml:space="preserve">και </w:t>
      </w:r>
      <w:r w:rsidR="004D3CEC" w:rsidRPr="00753F07">
        <w:rPr>
          <w:rFonts w:cs="Calibri"/>
          <w:sz w:val="24"/>
          <w:szCs w:val="24"/>
        </w:rPr>
        <w:t>αποκατάστασης ευρημάτων</w:t>
      </w:r>
      <w:r w:rsidR="004A4F61">
        <w:rPr>
          <w:rFonts w:cs="Calibri"/>
          <w:sz w:val="24"/>
          <w:szCs w:val="24"/>
        </w:rPr>
        <w:t xml:space="preserve"> του προηγούμενου ελέγχου, διαπιστώσαμε ότι ο έλεγχός μας επέφερε πολύ θετικό αντίκτυπο, </w:t>
      </w:r>
      <w:r w:rsidR="008A42CD" w:rsidRPr="00753F07">
        <w:rPr>
          <w:rFonts w:cs="Calibri"/>
          <w:sz w:val="24"/>
          <w:szCs w:val="24"/>
        </w:rPr>
        <w:t xml:space="preserve">είτε μέσω των διορθωτικών μέτρων </w:t>
      </w:r>
      <w:r w:rsidR="004A4F61">
        <w:rPr>
          <w:rFonts w:cs="Calibri"/>
          <w:sz w:val="24"/>
          <w:szCs w:val="24"/>
        </w:rPr>
        <w:t>που λήφθηκαν</w:t>
      </w:r>
      <w:r w:rsidR="0092034C">
        <w:rPr>
          <w:rFonts w:cs="Calibri"/>
          <w:sz w:val="24"/>
          <w:szCs w:val="24"/>
        </w:rPr>
        <w:t>,</w:t>
      </w:r>
      <w:r w:rsidR="004A4F61">
        <w:rPr>
          <w:rFonts w:cs="Calibri"/>
          <w:sz w:val="24"/>
          <w:szCs w:val="24"/>
        </w:rPr>
        <w:t xml:space="preserve"> σε </w:t>
      </w:r>
      <w:r w:rsidR="0092034C">
        <w:rPr>
          <w:rFonts w:cs="Calibri"/>
          <w:sz w:val="24"/>
          <w:szCs w:val="24"/>
        </w:rPr>
        <w:t>σχέση</w:t>
      </w:r>
      <w:r w:rsidR="004A4F61">
        <w:rPr>
          <w:rFonts w:cs="Calibri"/>
          <w:sz w:val="24"/>
          <w:szCs w:val="24"/>
        </w:rPr>
        <w:t xml:space="preserve"> με την υλοποίηση εισηγήσεών μας για βελτίωση της </w:t>
      </w:r>
      <w:r w:rsidR="008A42CD" w:rsidRPr="00753F07">
        <w:rPr>
          <w:rFonts w:cs="Calibri"/>
          <w:sz w:val="24"/>
          <w:szCs w:val="24"/>
        </w:rPr>
        <w:t>λειτουργία</w:t>
      </w:r>
      <w:r w:rsidR="004A4F61">
        <w:rPr>
          <w:rFonts w:cs="Calibri"/>
          <w:sz w:val="24"/>
          <w:szCs w:val="24"/>
        </w:rPr>
        <w:t>ς</w:t>
      </w:r>
      <w:r w:rsidR="008A42CD" w:rsidRPr="00753F07">
        <w:rPr>
          <w:rFonts w:cs="Calibri"/>
          <w:sz w:val="24"/>
          <w:szCs w:val="24"/>
        </w:rPr>
        <w:t xml:space="preserve"> του </w:t>
      </w:r>
      <w:r w:rsidR="00392BB9" w:rsidRPr="00753F07">
        <w:rPr>
          <w:rFonts w:cs="Calibri"/>
          <w:sz w:val="24"/>
          <w:szCs w:val="24"/>
        </w:rPr>
        <w:t>ΣΕ</w:t>
      </w:r>
      <w:r w:rsidR="008A42CD" w:rsidRPr="00753F07">
        <w:rPr>
          <w:rFonts w:cs="Calibri"/>
          <w:sz w:val="24"/>
          <w:szCs w:val="24"/>
        </w:rPr>
        <w:t xml:space="preserve">, είτε μέσω </w:t>
      </w:r>
      <w:r w:rsidR="004A4F61">
        <w:rPr>
          <w:rFonts w:cs="Calibri"/>
          <w:sz w:val="24"/>
          <w:szCs w:val="24"/>
        </w:rPr>
        <w:t xml:space="preserve">των αντικτύπων </w:t>
      </w:r>
      <w:r w:rsidR="008A42CD" w:rsidRPr="00753F07">
        <w:rPr>
          <w:rFonts w:cs="Calibri"/>
          <w:sz w:val="24"/>
          <w:szCs w:val="24"/>
        </w:rPr>
        <w:t>των ευρημάτων και συμπερασμάτων του ελέγχου στους αρμοδίους, διαμέσου της αναγνώρισης του βαθμού ευθύνης, της κατανόησης του προβλήματος, καθώς και της προσέγγισης προς την επίλυσή του</w:t>
      </w:r>
      <w:r w:rsidR="00392BB9" w:rsidRPr="00753F07">
        <w:rPr>
          <w:rFonts w:cs="Calibri"/>
          <w:sz w:val="24"/>
          <w:szCs w:val="24"/>
        </w:rPr>
        <w:t>, γεγονός το οποίο αντικατοπτρίζεται στα ακόλουθα:</w:t>
      </w:r>
    </w:p>
    <w:p w14:paraId="3F002BD0" w14:textId="4FCFAD0D" w:rsidR="00392BB9" w:rsidRPr="00753F07" w:rsidRDefault="004A4F61" w:rsidP="002246D2">
      <w:pPr>
        <w:pStyle w:val="ListParagraph"/>
        <w:numPr>
          <w:ilvl w:val="0"/>
          <w:numId w:val="15"/>
        </w:numPr>
        <w:tabs>
          <w:tab w:val="left" w:pos="567"/>
        </w:tabs>
        <w:spacing w:after="120"/>
        <w:ind w:left="567" w:hanging="567"/>
        <w:contextualSpacing w:val="0"/>
        <w:jc w:val="both"/>
        <w:rPr>
          <w:rFonts w:cs="Calibri"/>
          <w:sz w:val="24"/>
          <w:szCs w:val="24"/>
        </w:rPr>
      </w:pPr>
      <w:r>
        <w:rPr>
          <w:rFonts w:cs="Calibri"/>
          <w:sz w:val="24"/>
          <w:szCs w:val="24"/>
        </w:rPr>
        <w:t>Λ</w:t>
      </w:r>
      <w:r w:rsidR="00392BB9" w:rsidRPr="00753F07">
        <w:rPr>
          <w:rFonts w:cs="Calibri"/>
          <w:sz w:val="24"/>
          <w:szCs w:val="24"/>
        </w:rPr>
        <w:t>ήψη</w:t>
      </w:r>
      <w:r>
        <w:rPr>
          <w:rFonts w:cs="Calibri"/>
          <w:sz w:val="24"/>
          <w:szCs w:val="24"/>
        </w:rPr>
        <w:t>,</w:t>
      </w:r>
      <w:r w:rsidR="00392BB9" w:rsidRPr="00753F07">
        <w:rPr>
          <w:rFonts w:cs="Calibri"/>
          <w:sz w:val="24"/>
          <w:szCs w:val="24"/>
        </w:rPr>
        <w:t xml:space="preserve"> από μέρους του ΓΕΕΦ</w:t>
      </w:r>
      <w:r>
        <w:rPr>
          <w:rFonts w:cs="Calibri"/>
          <w:sz w:val="24"/>
          <w:szCs w:val="24"/>
        </w:rPr>
        <w:t>,</w:t>
      </w:r>
      <w:r w:rsidR="00392BB9" w:rsidRPr="00753F07">
        <w:rPr>
          <w:rFonts w:cs="Calibri"/>
          <w:sz w:val="24"/>
          <w:szCs w:val="24"/>
        </w:rPr>
        <w:t xml:space="preserve"> όλων των ενδεικνυόμενων </w:t>
      </w:r>
      <w:r w:rsidR="004D3CEC" w:rsidRPr="00753F07">
        <w:rPr>
          <w:rFonts w:cs="Calibri"/>
          <w:sz w:val="24"/>
          <w:szCs w:val="24"/>
        </w:rPr>
        <w:t xml:space="preserve">διορθωτικών ενεργειών που εμπίπτουν στην αρμοδιότητά του και επιπρόσθετα </w:t>
      </w:r>
      <w:r w:rsidR="00392BB9" w:rsidRPr="00753F07">
        <w:rPr>
          <w:rFonts w:cs="Calibri"/>
          <w:sz w:val="24"/>
          <w:szCs w:val="24"/>
        </w:rPr>
        <w:t xml:space="preserve">στην </w:t>
      </w:r>
      <w:r w:rsidR="00B74EC6" w:rsidRPr="00753F07">
        <w:rPr>
          <w:rFonts w:cs="Calibri"/>
          <w:sz w:val="24"/>
          <w:szCs w:val="24"/>
        </w:rPr>
        <w:t>προ</w:t>
      </w:r>
      <w:r w:rsidR="00392BB9" w:rsidRPr="00753F07">
        <w:rPr>
          <w:rFonts w:cs="Calibri"/>
          <w:sz w:val="24"/>
          <w:szCs w:val="24"/>
        </w:rPr>
        <w:t xml:space="preserve">ώθηση των </w:t>
      </w:r>
      <w:r w:rsidR="00B74EC6" w:rsidRPr="00753F07">
        <w:rPr>
          <w:rFonts w:cs="Calibri"/>
          <w:sz w:val="24"/>
          <w:szCs w:val="24"/>
        </w:rPr>
        <w:t>ανάλογ</w:t>
      </w:r>
      <w:r w:rsidR="00392BB9" w:rsidRPr="00753F07">
        <w:rPr>
          <w:rFonts w:cs="Calibri"/>
          <w:sz w:val="24"/>
          <w:szCs w:val="24"/>
        </w:rPr>
        <w:t xml:space="preserve">ων </w:t>
      </w:r>
      <w:r w:rsidR="00B74EC6" w:rsidRPr="00753F07">
        <w:rPr>
          <w:rFonts w:cs="Calibri"/>
          <w:sz w:val="24"/>
          <w:szCs w:val="24"/>
        </w:rPr>
        <w:t>εισηγήσε</w:t>
      </w:r>
      <w:r w:rsidR="00392BB9" w:rsidRPr="00753F07">
        <w:rPr>
          <w:rFonts w:cs="Calibri"/>
          <w:sz w:val="24"/>
          <w:szCs w:val="24"/>
        </w:rPr>
        <w:t xml:space="preserve">ων </w:t>
      </w:r>
      <w:r w:rsidR="00B74EC6" w:rsidRPr="00753F07">
        <w:rPr>
          <w:rFonts w:cs="Calibri"/>
          <w:sz w:val="24"/>
          <w:szCs w:val="24"/>
        </w:rPr>
        <w:t>προς το ΥΠΑΜ</w:t>
      </w:r>
      <w:r>
        <w:rPr>
          <w:rFonts w:cs="Calibri"/>
          <w:sz w:val="24"/>
          <w:szCs w:val="24"/>
        </w:rPr>
        <w:t>,</w:t>
      </w:r>
      <w:r w:rsidR="00B74EC6" w:rsidRPr="00753F07">
        <w:rPr>
          <w:rFonts w:cs="Calibri"/>
          <w:sz w:val="24"/>
          <w:szCs w:val="24"/>
        </w:rPr>
        <w:t xml:space="preserve"> για τροποποίηση της υφιστάμενης νομοθεσίας.  </w:t>
      </w:r>
    </w:p>
    <w:p w14:paraId="049DA4A1" w14:textId="77777777" w:rsidR="009870B4" w:rsidRPr="00753F07" w:rsidRDefault="004A4F61" w:rsidP="0045469D">
      <w:pPr>
        <w:pStyle w:val="ListParagraph"/>
        <w:numPr>
          <w:ilvl w:val="0"/>
          <w:numId w:val="15"/>
        </w:numPr>
        <w:tabs>
          <w:tab w:val="left" w:pos="567"/>
        </w:tabs>
        <w:spacing w:after="120"/>
        <w:ind w:left="567" w:hanging="567"/>
        <w:jc w:val="both"/>
        <w:rPr>
          <w:rFonts w:eastAsia="Times New Roman" w:cs="Calibri"/>
          <w:sz w:val="24"/>
          <w:szCs w:val="24"/>
        </w:rPr>
      </w:pPr>
      <w:r>
        <w:rPr>
          <w:rFonts w:cs="Calibri"/>
          <w:sz w:val="24"/>
          <w:szCs w:val="24"/>
        </w:rPr>
        <w:t>Π</w:t>
      </w:r>
      <w:r w:rsidR="00392BB9" w:rsidRPr="00753F07">
        <w:rPr>
          <w:rFonts w:cs="Calibri"/>
          <w:sz w:val="24"/>
          <w:szCs w:val="24"/>
        </w:rPr>
        <w:t>ροώθηση</w:t>
      </w:r>
      <w:r>
        <w:rPr>
          <w:rFonts w:cs="Calibri"/>
          <w:sz w:val="24"/>
          <w:szCs w:val="24"/>
        </w:rPr>
        <w:t>,</w:t>
      </w:r>
      <w:r w:rsidR="00392BB9" w:rsidRPr="00753F07">
        <w:rPr>
          <w:rFonts w:cs="Calibri"/>
          <w:sz w:val="24"/>
          <w:szCs w:val="24"/>
        </w:rPr>
        <w:t xml:space="preserve"> από μέρους του ΥΠΑΜ</w:t>
      </w:r>
      <w:r>
        <w:rPr>
          <w:rFonts w:cs="Calibri"/>
          <w:sz w:val="24"/>
          <w:szCs w:val="24"/>
        </w:rPr>
        <w:t>,</w:t>
      </w:r>
      <w:r w:rsidR="00392BB9" w:rsidRPr="00753F07">
        <w:rPr>
          <w:rFonts w:cs="Calibri"/>
          <w:sz w:val="24"/>
          <w:szCs w:val="24"/>
        </w:rPr>
        <w:t xml:space="preserve"> κατάλληλων διαδικασιών αναζήτησης </w:t>
      </w:r>
      <w:r w:rsidR="00AD1BCE" w:rsidRPr="00753F07">
        <w:rPr>
          <w:rFonts w:cs="Calibri"/>
          <w:sz w:val="24"/>
          <w:szCs w:val="24"/>
        </w:rPr>
        <w:t xml:space="preserve">και εντοπισμού </w:t>
      </w:r>
      <w:r w:rsidR="00392BB9" w:rsidRPr="00753F07">
        <w:rPr>
          <w:rFonts w:cs="Calibri"/>
          <w:sz w:val="24"/>
          <w:szCs w:val="24"/>
        </w:rPr>
        <w:t>των εφέδρων</w:t>
      </w:r>
      <w:r w:rsidR="00AD1BCE" w:rsidRPr="00753F07">
        <w:rPr>
          <w:rFonts w:cs="Calibri"/>
          <w:sz w:val="24"/>
          <w:szCs w:val="24"/>
        </w:rPr>
        <w:t xml:space="preserve"> για επιστρατευτική τακτοποίηση</w:t>
      </w:r>
      <w:r w:rsidR="00146064" w:rsidRPr="00753F07">
        <w:rPr>
          <w:rFonts w:cs="Calibri"/>
          <w:sz w:val="24"/>
          <w:szCs w:val="24"/>
        </w:rPr>
        <w:t xml:space="preserve">, </w:t>
      </w:r>
      <w:r w:rsidR="00693D6B">
        <w:rPr>
          <w:rFonts w:cs="Calibri"/>
          <w:sz w:val="24"/>
          <w:szCs w:val="24"/>
        </w:rPr>
        <w:t>που, παρά τη μό</w:t>
      </w:r>
      <w:r w:rsidR="008D1037">
        <w:rPr>
          <w:rFonts w:cs="Calibri"/>
          <w:sz w:val="24"/>
          <w:szCs w:val="24"/>
        </w:rPr>
        <w:t>λις πρόσφατη εφαρμογή της, ήδη α</w:t>
      </w:r>
      <w:r w:rsidR="00693D6B">
        <w:rPr>
          <w:rFonts w:cs="Calibri"/>
          <w:sz w:val="24"/>
          <w:szCs w:val="24"/>
        </w:rPr>
        <w:t xml:space="preserve">πέφεραν θετικά αποτελέσματα, τα οποία αναμένεται να αυξηθούν σημαντικά με την επέκταση των μέτρων ελέγχου στα σημεία εισόδου της Δημοκρατίας. </w:t>
      </w:r>
    </w:p>
    <w:p w14:paraId="2EC174B4" w14:textId="77777777" w:rsidR="00D90891" w:rsidRDefault="00D90891" w:rsidP="006400D1">
      <w:pPr>
        <w:spacing w:after="120"/>
        <w:rPr>
          <w:rFonts w:cs="Calibri"/>
          <w:sz w:val="24"/>
          <w:szCs w:val="24"/>
        </w:rPr>
      </w:pPr>
    </w:p>
    <w:p w14:paraId="6E5E8A96" w14:textId="77777777" w:rsidR="00DE17FA" w:rsidRDefault="00DE17FA" w:rsidP="006400D1">
      <w:pPr>
        <w:spacing w:after="120"/>
        <w:rPr>
          <w:rFonts w:cs="Calibri"/>
          <w:sz w:val="24"/>
          <w:szCs w:val="24"/>
        </w:rPr>
        <w:sectPr w:rsidR="00DE17FA" w:rsidSect="00AE17F0">
          <w:headerReference w:type="even" r:id="rId30"/>
          <w:headerReference w:type="default" r:id="rId31"/>
          <w:footerReference w:type="default" r:id="rId32"/>
          <w:headerReference w:type="first" r:id="rId33"/>
          <w:pgSz w:w="11907" w:h="16840" w:code="9"/>
          <w:pgMar w:top="1134" w:right="1134" w:bottom="1134" w:left="1134" w:header="709" w:footer="147" w:gutter="0"/>
          <w:pgNumType w:start="1"/>
          <w:cols w:space="708"/>
          <w:docGrid w:linePitch="360"/>
        </w:sectPr>
      </w:pPr>
    </w:p>
    <w:p w14:paraId="6786CB02" w14:textId="05BAE7E2" w:rsidR="004E755E" w:rsidRDefault="004E755E" w:rsidP="006400D1">
      <w:pPr>
        <w:spacing w:after="120"/>
        <w:rPr>
          <w:rFonts w:cs="Calibri"/>
          <w:sz w:val="24"/>
          <w:szCs w:val="24"/>
        </w:rPr>
      </w:pPr>
    </w:p>
    <w:p w14:paraId="7C61E8F4" w14:textId="77777777" w:rsidR="00B93B13" w:rsidRDefault="00B93B13" w:rsidP="006400D1">
      <w:pPr>
        <w:spacing w:after="120"/>
        <w:rPr>
          <w:rFonts w:cs="Calibri"/>
          <w:sz w:val="24"/>
          <w:szCs w:val="24"/>
        </w:rPr>
      </w:pPr>
    </w:p>
    <w:p w14:paraId="5332C9EE" w14:textId="77777777" w:rsidR="00B93B13" w:rsidRDefault="00B93B13" w:rsidP="006400D1">
      <w:pPr>
        <w:spacing w:after="120"/>
        <w:rPr>
          <w:rFonts w:cs="Calibri"/>
          <w:sz w:val="24"/>
          <w:szCs w:val="24"/>
        </w:rPr>
      </w:pPr>
    </w:p>
    <w:p w14:paraId="5E79A1E0" w14:textId="77777777" w:rsidR="00B93B13" w:rsidRDefault="00B93B13" w:rsidP="006400D1">
      <w:pPr>
        <w:spacing w:after="120"/>
        <w:rPr>
          <w:rFonts w:cs="Calibri"/>
          <w:sz w:val="24"/>
          <w:szCs w:val="24"/>
        </w:rPr>
      </w:pPr>
    </w:p>
    <w:p w14:paraId="7B43F639" w14:textId="77777777" w:rsidR="00B93B13" w:rsidRDefault="00B93B13" w:rsidP="006400D1">
      <w:pPr>
        <w:spacing w:after="120"/>
        <w:rPr>
          <w:rFonts w:cs="Calibri"/>
          <w:sz w:val="24"/>
          <w:szCs w:val="24"/>
        </w:rPr>
      </w:pPr>
    </w:p>
    <w:p w14:paraId="7949DF77" w14:textId="77777777" w:rsidR="00B93B13" w:rsidRDefault="00B93B13" w:rsidP="006400D1">
      <w:pPr>
        <w:spacing w:after="120"/>
        <w:rPr>
          <w:rFonts w:cs="Calibri"/>
          <w:sz w:val="24"/>
          <w:szCs w:val="24"/>
        </w:rPr>
      </w:pPr>
    </w:p>
    <w:p w14:paraId="220ED4B0" w14:textId="77777777" w:rsidR="00B93B13" w:rsidRDefault="00B93B13" w:rsidP="006400D1">
      <w:pPr>
        <w:spacing w:after="120"/>
        <w:rPr>
          <w:rFonts w:cs="Calibri"/>
          <w:sz w:val="24"/>
          <w:szCs w:val="24"/>
        </w:rPr>
      </w:pPr>
    </w:p>
    <w:p w14:paraId="3926EEB5" w14:textId="77777777" w:rsidR="004E755E" w:rsidRDefault="004E755E" w:rsidP="006400D1">
      <w:pPr>
        <w:spacing w:after="120"/>
        <w:rPr>
          <w:rFonts w:cs="Calibri"/>
          <w:sz w:val="24"/>
          <w:szCs w:val="24"/>
        </w:rPr>
      </w:pPr>
    </w:p>
    <w:sectPr w:rsidR="004E755E" w:rsidSect="00B93B13">
      <w:headerReference w:type="even" r:id="rId34"/>
      <w:headerReference w:type="default" r:id="rId35"/>
      <w:footerReference w:type="default" r:id="rId36"/>
      <w:headerReference w:type="first" r:id="rId37"/>
      <w:type w:val="continuous"/>
      <w:pgSz w:w="11907" w:h="16840" w:code="9"/>
      <w:pgMar w:top="1134" w:right="1134" w:bottom="1134" w:left="1134" w:header="709" w:footer="1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9DC9" w14:textId="77777777" w:rsidR="000C6CA9" w:rsidRDefault="000C6CA9">
      <w:pPr>
        <w:spacing w:after="0" w:line="240" w:lineRule="auto"/>
      </w:pPr>
      <w:r>
        <w:separator/>
      </w:r>
    </w:p>
  </w:endnote>
  <w:endnote w:type="continuationSeparator" w:id="0">
    <w:p w14:paraId="182346AB" w14:textId="77777777" w:rsidR="000C6CA9" w:rsidRDefault="000C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0828" w14:textId="77777777" w:rsidR="00FE0C3C" w:rsidRDefault="00FE0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40ED" w14:textId="77777777" w:rsidR="00FE0C3C" w:rsidRDefault="00FE0C3C">
    <w:pPr>
      <w:pStyle w:val="Footer"/>
      <w:jc w:val="center"/>
    </w:pPr>
  </w:p>
  <w:p w14:paraId="5BC86E95" w14:textId="77777777" w:rsidR="00FE0C3C" w:rsidRDefault="00FE0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92E59" w14:textId="77777777" w:rsidR="00FE0C3C" w:rsidRDefault="00FE0C3C">
    <w:pPr>
      <w:pStyle w:val="Footer"/>
      <w:jc w:val="center"/>
    </w:pPr>
  </w:p>
  <w:p w14:paraId="0B53CA87" w14:textId="77777777" w:rsidR="00FE0C3C" w:rsidRDefault="00FE0C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175"/>
      <w:docPartObj>
        <w:docPartGallery w:val="Page Numbers (Bottom of Page)"/>
        <w:docPartUnique/>
      </w:docPartObj>
    </w:sdtPr>
    <w:sdtEndPr>
      <w:rPr>
        <w:noProof/>
      </w:rPr>
    </w:sdtEndPr>
    <w:sdtContent>
      <w:p w14:paraId="13686AB3" w14:textId="2A7F6FAA" w:rsidR="00FE0C3C" w:rsidRDefault="00FE0C3C">
        <w:pPr>
          <w:pStyle w:val="Footer"/>
          <w:jc w:val="center"/>
        </w:pPr>
        <w:r w:rsidRPr="001D75D6">
          <w:rPr>
            <w:color w:val="000099"/>
          </w:rPr>
          <w:fldChar w:fldCharType="begin"/>
        </w:r>
        <w:r w:rsidRPr="001D75D6">
          <w:rPr>
            <w:color w:val="000099"/>
          </w:rPr>
          <w:instrText xml:space="preserve"> PAGE   \* MERGEFORMAT </w:instrText>
        </w:r>
        <w:r w:rsidRPr="001D75D6">
          <w:rPr>
            <w:color w:val="000099"/>
          </w:rPr>
          <w:fldChar w:fldCharType="separate"/>
        </w:r>
        <w:r w:rsidR="0089272E">
          <w:rPr>
            <w:noProof/>
            <w:color w:val="000099"/>
          </w:rPr>
          <w:t>ii</w:t>
        </w:r>
        <w:r w:rsidRPr="001D75D6">
          <w:rPr>
            <w:noProof/>
            <w:color w:val="000099"/>
          </w:rPr>
          <w:fldChar w:fldCharType="end"/>
        </w:r>
      </w:p>
    </w:sdtContent>
  </w:sdt>
  <w:p w14:paraId="27D21CBC" w14:textId="77777777" w:rsidR="00FE0C3C" w:rsidRDefault="00FE0C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7384"/>
      <w:docPartObj>
        <w:docPartGallery w:val="Page Numbers (Bottom of Page)"/>
        <w:docPartUnique/>
      </w:docPartObj>
    </w:sdtPr>
    <w:sdtEndPr>
      <w:rPr>
        <w:noProof/>
      </w:rPr>
    </w:sdtEndPr>
    <w:sdtContent>
      <w:p w14:paraId="2B9B317C" w14:textId="22421EB8" w:rsidR="00FE0C3C" w:rsidRDefault="00FE0C3C">
        <w:pPr>
          <w:pStyle w:val="Footer"/>
          <w:jc w:val="center"/>
        </w:pPr>
        <w:r>
          <w:rPr>
            <w:noProof/>
            <w:lang w:eastAsia="el-GR"/>
          </w:rPr>
          <mc:AlternateContent>
            <mc:Choice Requires="wps">
              <w:drawing>
                <wp:anchor distT="0" distB="0" distL="114300" distR="114300" simplePos="0" relativeHeight="251648512" behindDoc="0" locked="0" layoutInCell="1" allowOverlap="1" wp14:anchorId="0079A5E1" wp14:editId="55DD4908">
                  <wp:simplePos x="0" y="0"/>
                  <wp:positionH relativeFrom="column">
                    <wp:posOffset>-278765</wp:posOffset>
                  </wp:positionH>
                  <wp:positionV relativeFrom="paragraph">
                    <wp:posOffset>-154940</wp:posOffset>
                  </wp:positionV>
                  <wp:extent cx="675830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6758305"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492E4E" id="Straight Connector 16"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12.2pt" to="510.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" strokecolor="#548dd4 [1951]" strokeweight="1.5pt"/>
              </w:pict>
            </mc:Fallback>
          </mc:AlternateContent>
        </w:r>
        <w:r>
          <w:fldChar w:fldCharType="begin"/>
        </w:r>
        <w:r>
          <w:instrText xml:space="preserve"> PAGE   \* MERGEFORMAT </w:instrText>
        </w:r>
        <w:r>
          <w:fldChar w:fldCharType="separate"/>
        </w:r>
        <w:r w:rsidR="0089272E">
          <w:rPr>
            <w:noProof/>
          </w:rPr>
          <w:t>51</w:t>
        </w:r>
        <w:r>
          <w:rPr>
            <w:noProof/>
          </w:rPr>
          <w:fldChar w:fldCharType="end"/>
        </w:r>
      </w:p>
    </w:sdtContent>
  </w:sdt>
  <w:p w14:paraId="7BC62CD2" w14:textId="77777777" w:rsidR="00FE0C3C" w:rsidRDefault="00FE0C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F5AA" w14:textId="77777777" w:rsidR="00FE0C3C" w:rsidRDefault="00FE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130B8" w14:textId="77777777" w:rsidR="000C6CA9" w:rsidRDefault="000C6CA9">
      <w:pPr>
        <w:spacing w:after="0" w:line="240" w:lineRule="auto"/>
      </w:pPr>
      <w:r>
        <w:separator/>
      </w:r>
    </w:p>
  </w:footnote>
  <w:footnote w:type="continuationSeparator" w:id="0">
    <w:p w14:paraId="2C78662D" w14:textId="77777777" w:rsidR="000C6CA9" w:rsidRDefault="000C6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5280" w14:textId="2D3438B0" w:rsidR="00FE0C3C" w:rsidRDefault="00FE0C3C">
    <w:pPr>
      <w:pStyle w:val="Header"/>
    </w:pPr>
    <w:r>
      <w:rPr>
        <w:noProof/>
        <w:lang w:eastAsia="el-GR"/>
      </w:rPr>
      <mc:AlternateContent>
        <mc:Choice Requires="wps">
          <w:drawing>
            <wp:anchor distT="0" distB="0" distL="114300" distR="114300" simplePos="0" relativeHeight="251660800" behindDoc="1" locked="0" layoutInCell="0" allowOverlap="1" wp14:anchorId="47D9DC52" wp14:editId="0BE5FDE0">
              <wp:simplePos x="0" y="0"/>
              <wp:positionH relativeFrom="margin">
                <wp:align>center</wp:align>
              </wp:positionH>
              <wp:positionV relativeFrom="margin">
                <wp:align>center</wp:align>
              </wp:positionV>
              <wp:extent cx="6903720" cy="1725930"/>
              <wp:effectExtent l="0" t="1914525" r="0" b="1845945"/>
              <wp:wrapNone/>
              <wp:docPr id="4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10640" w14:textId="77777777" w:rsidR="00FE0C3C" w:rsidRDefault="00FE0C3C"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7D9DC52" id="_x0000_t202" coordsize="21600,21600" o:spt="202" path="m,l,21600r21600,l21600,xe">
              <v:stroke joinstyle="miter"/>
              <v:path gradientshapeok="t" o:connecttype="rect"/>
            </v:shapetype>
            <v:shape id="WordArt 14" o:spid="_x0000_s1030" type="#_x0000_t202" style="position:absolute;margin-left:0;margin-top:0;width:543.6pt;height:135.9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" o:allowincell="f" filled="f" stroked="f">
              <v:stroke joinstyle="round"/>
              <o:lock v:ext="edit" shapetype="t"/>
              <v:textbox style="mso-fit-shape-to-text:t">
                <w:txbxContent>
                  <w:p w14:paraId="24D10640" w14:textId="77777777" w:rsidR="004C7DFB" w:rsidRDefault="004C7DFB"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49536" behindDoc="1" locked="0" layoutInCell="0" allowOverlap="1" wp14:anchorId="114923D0" wp14:editId="3DEFA733">
              <wp:simplePos x="0" y="0"/>
              <wp:positionH relativeFrom="margin">
                <wp:align>center</wp:align>
              </wp:positionH>
              <wp:positionV relativeFrom="margin">
                <wp:align>center</wp:align>
              </wp:positionV>
              <wp:extent cx="6471920" cy="2157095"/>
              <wp:effectExtent l="0" t="1619250" r="0" b="1481455"/>
              <wp:wrapNone/>
              <wp:docPr id="4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1357D6" w14:textId="77777777" w:rsidR="00FE0C3C" w:rsidRDefault="00FE0C3C"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4923D0" id="WordArt 2" o:spid="_x0000_s1031" type="#_x0000_t202" style="position:absolute;margin-left:0;margin-top:0;width:509.6pt;height:169.85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" o:allowincell="f" filled="f" stroked="f">
              <v:stroke joinstyle="round"/>
              <o:lock v:ext="edit" shapetype="t"/>
              <v:textbox style="mso-fit-shape-to-text:t">
                <w:txbxContent>
                  <w:p w14:paraId="791357D6" w14:textId="77777777" w:rsidR="004C7DFB" w:rsidRDefault="004C7DFB"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C4F8" w14:textId="01BADFB5" w:rsidR="00FE0C3C" w:rsidRDefault="00FE0C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1340" w14:textId="7924D301" w:rsidR="00FE0C3C" w:rsidRPr="00D4199B" w:rsidRDefault="00FE0C3C" w:rsidP="00D419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2340" w14:textId="5EA8831D" w:rsidR="00FE0C3C" w:rsidRDefault="00FE0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A9E1" w14:textId="476F9453" w:rsidR="00FE0C3C" w:rsidRDefault="00FE0C3C" w:rsidP="007343E1">
    <w:pPr>
      <w:pStyle w:val="Header"/>
      <w:tabs>
        <w:tab w:val="clear" w:pos="4153"/>
        <w:tab w:val="clear" w:pos="8306"/>
        <w:tab w:val="left" w:pos="4005"/>
      </w:tabs>
    </w:pPr>
  </w:p>
  <w:p w14:paraId="7813DF1F" w14:textId="77777777" w:rsidR="00FE0C3C" w:rsidRDefault="00FE0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D5EE0" w14:textId="38B5B02B" w:rsidR="00FE0C3C" w:rsidRPr="00671113" w:rsidRDefault="00FE0C3C" w:rsidP="007343E1">
    <w:pPr>
      <w:tabs>
        <w:tab w:val="left" w:pos="4891"/>
        <w:tab w:val="right" w:pos="9639"/>
        <w:tab w:val="right" w:pos="14853"/>
        <w:tab w:val="right" w:pos="16302"/>
      </w:tabs>
      <w:jc w:val="right"/>
      <w:rPr>
        <w:rFonts w:eastAsia="Calibri"/>
        <w:b/>
        <w:color w:val="1F497D" w:themeColor="text2"/>
        <w:sz w:val="20"/>
        <w:szCs w:val="20"/>
      </w:rPr>
    </w:pPr>
    <w:r w:rsidRPr="00671113">
      <w:rPr>
        <w:rFonts w:eastAsia="Calibri"/>
        <w:b/>
        <w:noProof/>
        <w:color w:val="1F497D" w:themeColor="text2"/>
        <w:sz w:val="20"/>
        <w:szCs w:val="20"/>
        <w:lang w:eastAsia="el-GR"/>
      </w:rPr>
      <w:drawing>
        <wp:anchor distT="0" distB="0" distL="114300" distR="114300" simplePos="0" relativeHeight="251643392" behindDoc="1" locked="0" layoutInCell="1" allowOverlap="1" wp14:anchorId="21EA41C5" wp14:editId="32E9E029">
          <wp:simplePos x="0" y="0"/>
          <wp:positionH relativeFrom="column">
            <wp:posOffset>48260</wp:posOffset>
          </wp:positionH>
          <wp:positionV relativeFrom="paragraph">
            <wp:posOffset>31750</wp:posOffset>
          </wp:positionV>
          <wp:extent cx="1773555" cy="330200"/>
          <wp:effectExtent l="0" t="0" r="0" b="0"/>
          <wp:wrapTight wrapText="bothSides">
            <wp:wrapPolygon edited="0">
              <wp:start x="0" y="0"/>
              <wp:lineTo x="0" y="19938"/>
              <wp:lineTo x="21345" y="19938"/>
              <wp:lineTo x="21345" y="0"/>
              <wp:lineTo x="0" y="0"/>
            </wp:wrapPolygon>
          </wp:wrapTight>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YAUDIT_LOGO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330200"/>
                  </a:xfrm>
                  <a:prstGeom prst="rect">
                    <a:avLst/>
                  </a:prstGeom>
                </pic:spPr>
              </pic:pic>
            </a:graphicData>
          </a:graphic>
          <wp14:sizeRelH relativeFrom="page">
            <wp14:pctWidth>0</wp14:pctWidth>
          </wp14:sizeRelH>
          <wp14:sizeRelV relativeFrom="page">
            <wp14:pctHeight>0</wp14:pctHeight>
          </wp14:sizeRelV>
        </wp:anchor>
      </w:drawing>
    </w:r>
    <w:r>
      <w:rPr>
        <w:rFonts w:eastAsia="Calibri"/>
        <w:b/>
        <w:color w:val="1F497D" w:themeColor="text2"/>
        <w:sz w:val="20"/>
        <w:szCs w:val="20"/>
        <w:lang w:val="en-GB"/>
      </w:rPr>
      <w:t>E</w:t>
    </w:r>
    <w:r w:rsidRPr="00671113">
      <w:rPr>
        <w:rFonts w:eastAsia="Calibri"/>
        <w:b/>
        <w:color w:val="1F497D" w:themeColor="text2"/>
        <w:sz w:val="20"/>
        <w:szCs w:val="20"/>
      </w:rPr>
      <w:t xml:space="preserve">ΙΔΙΚΗ ΕΚΘΕΣΗ </w:t>
    </w:r>
    <w:r>
      <w:rPr>
        <w:rFonts w:eastAsia="Calibri"/>
        <w:b/>
        <w:color w:val="1F497D" w:themeColor="text2"/>
        <w:sz w:val="20"/>
        <w:szCs w:val="20"/>
      </w:rPr>
      <w:t>ΥΠΑΜ-ΓΕΕΦ/01/2021</w:t>
    </w:r>
  </w:p>
  <w:p w14:paraId="269D9D5B" w14:textId="77777777" w:rsidR="00FE0C3C" w:rsidRDefault="00FE0C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1FC4" w14:textId="16E0FD68" w:rsidR="00FE0C3C" w:rsidRDefault="00FE0C3C">
    <w:pPr>
      <w:pStyle w:val="Header"/>
    </w:pPr>
    <w:r>
      <w:rPr>
        <w:noProof/>
        <w:lang w:eastAsia="el-GR"/>
      </w:rPr>
      <mc:AlternateContent>
        <mc:Choice Requires="wps">
          <w:drawing>
            <wp:anchor distT="0" distB="0" distL="114300" distR="114300" simplePos="0" relativeHeight="251663872" behindDoc="1" locked="0" layoutInCell="0" allowOverlap="1" wp14:anchorId="02CA91C1" wp14:editId="30464D31">
              <wp:simplePos x="0" y="0"/>
              <wp:positionH relativeFrom="margin">
                <wp:align>center</wp:align>
              </wp:positionH>
              <wp:positionV relativeFrom="margin">
                <wp:align>center</wp:align>
              </wp:positionV>
              <wp:extent cx="6903720" cy="1725930"/>
              <wp:effectExtent l="0" t="1914525" r="0" b="1845945"/>
              <wp:wrapNone/>
              <wp:docPr id="3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34638A" w14:textId="77777777" w:rsidR="00FE0C3C" w:rsidRDefault="00FE0C3C"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CA91C1" id="_x0000_t202" coordsize="21600,21600" o:spt="202" path="m,l,21600r21600,l21600,xe">
              <v:stroke joinstyle="miter"/>
              <v:path gradientshapeok="t" o:connecttype="rect"/>
            </v:shapetype>
            <v:shape id="WordArt 17" o:spid="_x0000_s1032" type="#_x0000_t202" style="position:absolute;margin-left:0;margin-top:0;width:543.6pt;height:135.9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" o:allowincell="f" filled="f" stroked="f">
              <v:stroke joinstyle="round"/>
              <o:lock v:ext="edit" shapetype="t"/>
              <v:textbox style="mso-fit-shape-to-text:t">
                <w:txbxContent>
                  <w:p w14:paraId="1B34638A" w14:textId="77777777" w:rsidR="004C7DFB" w:rsidRDefault="004C7DFB"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52608" behindDoc="1" locked="0" layoutInCell="0" allowOverlap="1" wp14:anchorId="140C0D80" wp14:editId="2D6E9090">
              <wp:simplePos x="0" y="0"/>
              <wp:positionH relativeFrom="margin">
                <wp:align>center</wp:align>
              </wp:positionH>
              <wp:positionV relativeFrom="margin">
                <wp:align>center</wp:align>
              </wp:positionV>
              <wp:extent cx="6471920" cy="2157095"/>
              <wp:effectExtent l="0" t="1619250" r="0" b="1481455"/>
              <wp:wrapNone/>
              <wp:docPr id="3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7BAF00" w14:textId="77777777" w:rsidR="00FE0C3C" w:rsidRDefault="00FE0C3C"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0C0D80" id="WordArt 5" o:spid="_x0000_s1033" type="#_x0000_t202" style="position:absolute;margin-left:0;margin-top:0;width:509.6pt;height:169.8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" o:allowincell="f" filled="f" stroked="f">
              <v:stroke joinstyle="round"/>
              <o:lock v:ext="edit" shapetype="t"/>
              <v:textbox style="mso-fit-shape-to-text:t">
                <w:txbxContent>
                  <w:p w14:paraId="507BAF00" w14:textId="77777777" w:rsidR="004C7DFB" w:rsidRDefault="004C7DFB"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7D77" w14:textId="50663361" w:rsidR="00FE0C3C" w:rsidRPr="00280E72" w:rsidRDefault="00FE0C3C" w:rsidP="00280E72">
    <w:pPr>
      <w:tabs>
        <w:tab w:val="left" w:pos="4891"/>
        <w:tab w:val="right" w:pos="9639"/>
        <w:tab w:val="right" w:pos="14853"/>
        <w:tab w:val="right" w:pos="16302"/>
      </w:tabs>
      <w:jc w:val="right"/>
      <w:rPr>
        <w:rFonts w:eastAsia="Calibri"/>
        <w:b/>
        <w:color w:val="1F497D" w:themeColor="text2"/>
        <w:sz w:val="20"/>
        <w:szCs w:val="20"/>
      </w:rPr>
    </w:pPr>
    <w:r w:rsidRPr="00280E72">
      <w:rPr>
        <w:rFonts w:eastAsia="Calibri"/>
        <w:b/>
        <w:noProof/>
        <w:color w:val="1F497D" w:themeColor="text2"/>
        <w:sz w:val="20"/>
        <w:szCs w:val="20"/>
        <w:lang w:eastAsia="el-GR"/>
      </w:rPr>
      <w:drawing>
        <wp:anchor distT="0" distB="0" distL="114300" distR="114300" simplePos="0" relativeHeight="251644416" behindDoc="1" locked="0" layoutInCell="1" allowOverlap="1" wp14:anchorId="4C614E5C" wp14:editId="4C08064C">
          <wp:simplePos x="0" y="0"/>
          <wp:positionH relativeFrom="column">
            <wp:posOffset>48260</wp:posOffset>
          </wp:positionH>
          <wp:positionV relativeFrom="paragraph">
            <wp:posOffset>31750</wp:posOffset>
          </wp:positionV>
          <wp:extent cx="1773555" cy="330200"/>
          <wp:effectExtent l="0" t="0" r="0" b="0"/>
          <wp:wrapTight wrapText="bothSides">
            <wp:wrapPolygon edited="0">
              <wp:start x="0" y="0"/>
              <wp:lineTo x="0" y="19938"/>
              <wp:lineTo x="21345" y="19938"/>
              <wp:lineTo x="21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YAUDIT_LOGO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330200"/>
                  </a:xfrm>
                  <a:prstGeom prst="rect">
                    <a:avLst/>
                  </a:prstGeom>
                </pic:spPr>
              </pic:pic>
            </a:graphicData>
          </a:graphic>
          <wp14:sizeRelH relativeFrom="page">
            <wp14:pctWidth>0</wp14:pctWidth>
          </wp14:sizeRelH>
          <wp14:sizeRelV relativeFrom="page">
            <wp14:pctHeight>0</wp14:pctHeight>
          </wp14:sizeRelV>
        </wp:anchor>
      </w:drawing>
    </w:r>
    <w:r w:rsidRPr="00280E72">
      <w:rPr>
        <w:rFonts w:eastAsia="Calibri"/>
        <w:b/>
        <w:color w:val="1F497D" w:themeColor="text2"/>
        <w:sz w:val="20"/>
        <w:szCs w:val="20"/>
        <w:lang w:val="en-GB"/>
      </w:rPr>
      <w:t>E</w:t>
    </w:r>
    <w:r w:rsidRPr="00280E72">
      <w:rPr>
        <w:rFonts w:eastAsia="Calibri"/>
        <w:b/>
        <w:color w:val="1F497D" w:themeColor="text2"/>
        <w:sz w:val="20"/>
        <w:szCs w:val="20"/>
      </w:rPr>
      <w:t xml:space="preserve">ΙΔΙΚΗ ΕΚΘΕΣΗ </w:t>
    </w:r>
    <w:r>
      <w:rPr>
        <w:rFonts w:eastAsia="Calibri"/>
        <w:b/>
        <w:color w:val="1F497D" w:themeColor="text2"/>
        <w:sz w:val="20"/>
        <w:szCs w:val="20"/>
      </w:rPr>
      <w:t>ΥΠΑΜ-ΓΕΕΦ</w:t>
    </w:r>
    <w:r w:rsidRPr="00280E72">
      <w:rPr>
        <w:rFonts w:eastAsia="Calibri"/>
        <w:b/>
        <w:color w:val="1F497D" w:themeColor="text2"/>
        <w:sz w:val="20"/>
        <w:szCs w:val="20"/>
      </w:rPr>
      <w:t>/</w:t>
    </w:r>
    <w:r>
      <w:rPr>
        <w:rFonts w:eastAsia="Calibri"/>
        <w:b/>
        <w:color w:val="1F497D" w:themeColor="text2"/>
        <w:sz w:val="20"/>
        <w:szCs w:val="20"/>
      </w:rPr>
      <w:t>01</w:t>
    </w:r>
    <w:r w:rsidRPr="00280E72">
      <w:rPr>
        <w:rFonts w:eastAsia="Calibri"/>
        <w:b/>
        <w:color w:val="1F497D" w:themeColor="text2"/>
        <w:sz w:val="20"/>
        <w:szCs w:val="20"/>
      </w:rPr>
      <w:t>/20</w:t>
    </w:r>
    <w:r>
      <w:rPr>
        <w:rFonts w:eastAsia="Calibri"/>
        <w:b/>
        <w:color w:val="1F497D" w:themeColor="text2"/>
        <w:sz w:val="20"/>
        <w:szCs w:val="20"/>
      </w:rPr>
      <w:t>21</w:t>
    </w:r>
  </w:p>
  <w:p w14:paraId="3991EB43" w14:textId="77777777" w:rsidR="00FE0C3C" w:rsidRDefault="00FE0C3C" w:rsidP="00E35A03">
    <w:pPr>
      <w:pStyle w:val="Header"/>
    </w:pPr>
  </w:p>
  <w:p w14:paraId="2DFB498D" w14:textId="77777777" w:rsidR="00FE0C3C" w:rsidRPr="00E35A03" w:rsidRDefault="00FE0C3C" w:rsidP="00E35A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25A3" w14:textId="1E9A0C92" w:rsidR="00FE0C3C" w:rsidRDefault="00FE0C3C">
    <w:pPr>
      <w:pStyle w:val="Header"/>
    </w:pPr>
    <w:r>
      <w:rPr>
        <w:noProof/>
        <w:lang w:eastAsia="el-GR"/>
      </w:rPr>
      <mc:AlternateContent>
        <mc:Choice Requires="wps">
          <w:drawing>
            <wp:anchor distT="0" distB="0" distL="114300" distR="114300" simplePos="0" relativeHeight="251662848" behindDoc="1" locked="0" layoutInCell="0" allowOverlap="1" wp14:anchorId="26F6B275" wp14:editId="6128F543">
              <wp:simplePos x="0" y="0"/>
              <wp:positionH relativeFrom="margin">
                <wp:align>center</wp:align>
              </wp:positionH>
              <wp:positionV relativeFrom="margin">
                <wp:align>center</wp:align>
              </wp:positionV>
              <wp:extent cx="6903720" cy="1725930"/>
              <wp:effectExtent l="0" t="1914525" r="0" b="1845945"/>
              <wp:wrapNone/>
              <wp:docPr id="3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888F58" w14:textId="77777777" w:rsidR="00FE0C3C" w:rsidRDefault="00FE0C3C"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F6B275" id="_x0000_t202" coordsize="21600,21600" o:spt="202" path="m,l,21600r21600,l21600,xe">
              <v:stroke joinstyle="miter"/>
              <v:path gradientshapeok="t" o:connecttype="rect"/>
            </v:shapetype>
            <v:shape id="WordArt 16" o:spid="_x0000_s1034" type="#_x0000_t202" style="position:absolute;margin-left:0;margin-top:0;width:543.6pt;height:135.9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" o:allowincell="f" filled="f" stroked="f">
              <v:stroke joinstyle="round"/>
              <o:lock v:ext="edit" shapetype="t"/>
              <v:textbox style="mso-fit-shape-to-text:t">
                <w:txbxContent>
                  <w:p w14:paraId="68888F58" w14:textId="77777777" w:rsidR="004C7DFB" w:rsidRDefault="004C7DFB"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51584" behindDoc="1" locked="0" layoutInCell="0" allowOverlap="1" wp14:anchorId="7B560578" wp14:editId="2E1CCFA5">
              <wp:simplePos x="0" y="0"/>
              <wp:positionH relativeFrom="margin">
                <wp:align>center</wp:align>
              </wp:positionH>
              <wp:positionV relativeFrom="margin">
                <wp:align>center</wp:align>
              </wp:positionV>
              <wp:extent cx="6471920" cy="2157095"/>
              <wp:effectExtent l="0" t="1619250" r="0" b="1481455"/>
              <wp:wrapNone/>
              <wp:docPr id="3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2624CB" w14:textId="77777777" w:rsidR="00FE0C3C" w:rsidRDefault="00FE0C3C"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560578" id="WordArt 4" o:spid="_x0000_s1035" type="#_x0000_t202" style="position:absolute;margin-left:0;margin-top:0;width:509.6pt;height:169.8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" o:allowincell="f" filled="f" stroked="f">
              <v:stroke joinstyle="round"/>
              <o:lock v:ext="edit" shapetype="t"/>
              <v:textbox style="mso-fit-shape-to-text:t">
                <w:txbxContent>
                  <w:p w14:paraId="6C2624CB" w14:textId="77777777" w:rsidR="004C7DFB" w:rsidRDefault="004C7DFB"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4CA6" w14:textId="288AF10E" w:rsidR="00FE0C3C" w:rsidRDefault="00FE0C3C">
    <w:pPr>
      <w:pStyle w:val="Header"/>
    </w:pPr>
    <w:r>
      <w:rPr>
        <w:noProof/>
        <w:lang w:eastAsia="el-GR"/>
      </w:rPr>
      <mc:AlternateContent>
        <mc:Choice Requires="wps">
          <w:drawing>
            <wp:anchor distT="0" distB="0" distL="114300" distR="114300" simplePos="0" relativeHeight="251666944" behindDoc="1" locked="0" layoutInCell="0" allowOverlap="1" wp14:anchorId="744E8CC2" wp14:editId="047AED2F">
              <wp:simplePos x="0" y="0"/>
              <wp:positionH relativeFrom="margin">
                <wp:align>center</wp:align>
              </wp:positionH>
              <wp:positionV relativeFrom="margin">
                <wp:align>center</wp:align>
              </wp:positionV>
              <wp:extent cx="6903720" cy="1725930"/>
              <wp:effectExtent l="0" t="1914525" r="0" b="1845945"/>
              <wp:wrapNone/>
              <wp:docPr id="3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12450B" w14:textId="77777777" w:rsidR="00FE0C3C" w:rsidRDefault="00FE0C3C"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4E8CC2" id="_x0000_t202" coordsize="21600,21600" o:spt="202" path="m,l,21600r21600,l21600,xe">
              <v:stroke joinstyle="miter"/>
              <v:path gradientshapeok="t" o:connecttype="rect"/>
            </v:shapetype>
            <v:shape id="WordArt 20" o:spid="_x0000_s1036" type="#_x0000_t202" style="position:absolute;margin-left:0;margin-top:0;width:543.6pt;height:135.9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" o:allowincell="f" filled="f" stroked="f">
              <v:stroke joinstyle="round"/>
              <o:lock v:ext="edit" shapetype="t"/>
              <v:textbox style="mso-fit-shape-to-text:t">
                <w:txbxContent>
                  <w:p w14:paraId="5712450B" w14:textId="77777777" w:rsidR="004C7DFB" w:rsidRDefault="004C7DFB"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55680" behindDoc="1" locked="0" layoutInCell="0" allowOverlap="1" wp14:anchorId="7AE9DD8A" wp14:editId="78E5038C">
              <wp:simplePos x="0" y="0"/>
              <wp:positionH relativeFrom="margin">
                <wp:align>center</wp:align>
              </wp:positionH>
              <wp:positionV relativeFrom="margin">
                <wp:align>center</wp:align>
              </wp:positionV>
              <wp:extent cx="6471920" cy="2157095"/>
              <wp:effectExtent l="0" t="1619250" r="0" b="1481455"/>
              <wp:wrapNone/>
              <wp:docPr id="2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E6E19F" w14:textId="77777777" w:rsidR="00FE0C3C" w:rsidRDefault="00FE0C3C"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E9DD8A" id="WordArt 8" o:spid="_x0000_s1037" type="#_x0000_t202" style="position:absolute;margin-left:0;margin-top:0;width:509.6pt;height:169.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" o:allowincell="f" filled="f" stroked="f">
              <v:stroke joinstyle="round"/>
              <o:lock v:ext="edit" shapetype="t"/>
              <v:textbox style="mso-fit-shape-to-text:t">
                <w:txbxContent>
                  <w:p w14:paraId="6FE6E19F" w14:textId="77777777" w:rsidR="004C7DFB" w:rsidRDefault="004C7DFB"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568C" w14:textId="754E79EE" w:rsidR="00FE0C3C" w:rsidRPr="00280E72" w:rsidRDefault="00FE0C3C" w:rsidP="00280E72">
    <w:pPr>
      <w:tabs>
        <w:tab w:val="left" w:pos="4891"/>
        <w:tab w:val="right" w:pos="9639"/>
        <w:tab w:val="right" w:pos="14853"/>
        <w:tab w:val="right" w:pos="16302"/>
      </w:tabs>
      <w:jc w:val="right"/>
      <w:rPr>
        <w:rFonts w:eastAsia="Calibri"/>
        <w:b/>
        <w:color w:val="1F497D" w:themeColor="text2"/>
        <w:sz w:val="20"/>
        <w:szCs w:val="20"/>
      </w:rPr>
    </w:pPr>
    <w:r w:rsidRPr="00280E72">
      <w:rPr>
        <w:rFonts w:eastAsia="Calibri"/>
        <w:b/>
        <w:noProof/>
        <w:color w:val="1F497D" w:themeColor="text2"/>
        <w:sz w:val="20"/>
        <w:szCs w:val="20"/>
        <w:lang w:eastAsia="el-GR"/>
      </w:rPr>
      <w:drawing>
        <wp:anchor distT="0" distB="0" distL="114300" distR="114300" simplePos="0" relativeHeight="251645440" behindDoc="1" locked="0" layoutInCell="1" allowOverlap="1" wp14:anchorId="3A3A6964" wp14:editId="6DEA04FB">
          <wp:simplePos x="0" y="0"/>
          <wp:positionH relativeFrom="column">
            <wp:posOffset>48260</wp:posOffset>
          </wp:positionH>
          <wp:positionV relativeFrom="paragraph">
            <wp:posOffset>31750</wp:posOffset>
          </wp:positionV>
          <wp:extent cx="1773555" cy="330200"/>
          <wp:effectExtent l="0" t="0" r="0" b="0"/>
          <wp:wrapTight wrapText="bothSides">
            <wp:wrapPolygon edited="0">
              <wp:start x="0" y="0"/>
              <wp:lineTo x="0" y="19938"/>
              <wp:lineTo x="21345" y="19938"/>
              <wp:lineTo x="213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YAUDIT_LOGO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330200"/>
                  </a:xfrm>
                  <a:prstGeom prst="rect">
                    <a:avLst/>
                  </a:prstGeom>
                </pic:spPr>
              </pic:pic>
            </a:graphicData>
          </a:graphic>
          <wp14:sizeRelH relativeFrom="page">
            <wp14:pctWidth>0</wp14:pctWidth>
          </wp14:sizeRelH>
          <wp14:sizeRelV relativeFrom="page">
            <wp14:pctHeight>0</wp14:pctHeight>
          </wp14:sizeRelV>
        </wp:anchor>
      </w:drawing>
    </w:r>
    <w:r w:rsidRPr="00280E72">
      <w:rPr>
        <w:rFonts w:eastAsia="Calibri"/>
        <w:b/>
        <w:color w:val="1F497D" w:themeColor="text2"/>
        <w:sz w:val="20"/>
        <w:szCs w:val="20"/>
        <w:lang w:val="en-GB"/>
      </w:rPr>
      <w:t>E</w:t>
    </w:r>
    <w:r w:rsidRPr="00280E72">
      <w:rPr>
        <w:rFonts w:eastAsia="Calibri"/>
        <w:b/>
        <w:color w:val="1F497D" w:themeColor="text2"/>
        <w:sz w:val="20"/>
        <w:szCs w:val="20"/>
      </w:rPr>
      <w:t xml:space="preserve">ΙΔΙΚΗ ΕΚΘΕΣΗ </w:t>
    </w:r>
    <w:r>
      <w:rPr>
        <w:rFonts w:eastAsia="Calibri"/>
        <w:b/>
        <w:color w:val="1F497D" w:themeColor="text2"/>
        <w:sz w:val="20"/>
        <w:szCs w:val="20"/>
      </w:rPr>
      <w:t>ΥΠΑΜ-ΓΕΕΦ</w:t>
    </w:r>
    <w:r w:rsidRPr="00280E72">
      <w:rPr>
        <w:rFonts w:eastAsia="Calibri"/>
        <w:b/>
        <w:color w:val="1F497D" w:themeColor="text2"/>
        <w:sz w:val="20"/>
        <w:szCs w:val="20"/>
      </w:rPr>
      <w:t>/</w:t>
    </w:r>
    <w:r>
      <w:rPr>
        <w:rFonts w:eastAsia="Calibri"/>
        <w:b/>
        <w:color w:val="1F497D" w:themeColor="text2"/>
        <w:sz w:val="20"/>
        <w:szCs w:val="20"/>
      </w:rPr>
      <w:t>01</w:t>
    </w:r>
    <w:r w:rsidRPr="00280E72">
      <w:rPr>
        <w:rFonts w:eastAsia="Calibri"/>
        <w:b/>
        <w:color w:val="1F497D" w:themeColor="text2"/>
        <w:sz w:val="20"/>
        <w:szCs w:val="20"/>
      </w:rPr>
      <w:t>/20</w:t>
    </w:r>
    <w:r>
      <w:rPr>
        <w:rFonts w:eastAsia="Calibri"/>
        <w:b/>
        <w:color w:val="1F497D" w:themeColor="text2"/>
        <w:sz w:val="20"/>
        <w:szCs w:val="20"/>
      </w:rPr>
      <w:t>21</w:t>
    </w:r>
  </w:p>
  <w:p w14:paraId="02D3103B" w14:textId="77777777" w:rsidR="00FE0C3C" w:rsidRPr="00FD3CE0" w:rsidRDefault="00FE0C3C" w:rsidP="00E35A03">
    <w:pPr>
      <w:pStyle w:val="Header"/>
      <w:rPr>
        <w:sz w:val="16"/>
        <w:szCs w:val="16"/>
      </w:rPr>
    </w:pPr>
  </w:p>
  <w:p w14:paraId="762252F7" w14:textId="77777777" w:rsidR="00FE0C3C" w:rsidRPr="00FD3CE0" w:rsidRDefault="00FE0C3C" w:rsidP="00E35A03">
    <w:pPr>
      <w:pStyle w:val="Header"/>
      <w:rPr>
        <w:sz w:val="16"/>
        <w:szCs w:val="16"/>
      </w:rPr>
    </w:pPr>
    <w:r>
      <w:rPr>
        <w:noProof/>
        <w:lang w:eastAsia="el-GR"/>
      </w:rPr>
      <mc:AlternateContent>
        <mc:Choice Requires="wps">
          <w:drawing>
            <wp:anchor distT="0" distB="0" distL="114300" distR="114300" simplePos="0" relativeHeight="251647488" behindDoc="0" locked="0" layoutInCell="1" allowOverlap="1" wp14:anchorId="45CE015A" wp14:editId="0B16B064">
              <wp:simplePos x="0" y="0"/>
              <wp:positionH relativeFrom="column">
                <wp:posOffset>-278765</wp:posOffset>
              </wp:positionH>
              <wp:positionV relativeFrom="paragraph">
                <wp:posOffset>71120</wp:posOffset>
              </wp:positionV>
              <wp:extent cx="6758896" cy="0"/>
              <wp:effectExtent l="0" t="0" r="23495" b="19050"/>
              <wp:wrapNone/>
              <wp:docPr id="30" name="Straight Connector 30"/>
              <wp:cNvGraphicFramePr/>
              <a:graphic xmlns:a="http://schemas.openxmlformats.org/drawingml/2006/main">
                <a:graphicData uri="http://schemas.microsoft.com/office/word/2010/wordprocessingShape">
                  <wps:wsp>
                    <wps:cNvCnPr/>
                    <wps:spPr>
                      <a:xfrm>
                        <a:off x="0" y="0"/>
                        <a:ext cx="6758896"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BF1250" id="Straight Connector 30"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5.6pt" to="510.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" strokecolor="#558ed5" strokeweight="1.5p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0527" w14:textId="7BCDFDB5" w:rsidR="00FE0C3C" w:rsidRDefault="00FE0C3C">
    <w:pPr>
      <w:pStyle w:val="Header"/>
    </w:pPr>
    <w:r>
      <w:rPr>
        <w:noProof/>
        <w:lang w:eastAsia="el-GR"/>
      </w:rPr>
      <mc:AlternateContent>
        <mc:Choice Requires="wps">
          <w:drawing>
            <wp:anchor distT="0" distB="0" distL="114300" distR="114300" simplePos="0" relativeHeight="251665920" behindDoc="1" locked="0" layoutInCell="0" allowOverlap="1" wp14:anchorId="4755B683" wp14:editId="3E4798FB">
              <wp:simplePos x="0" y="0"/>
              <wp:positionH relativeFrom="margin">
                <wp:align>center</wp:align>
              </wp:positionH>
              <wp:positionV relativeFrom="margin">
                <wp:align>center</wp:align>
              </wp:positionV>
              <wp:extent cx="6903720" cy="1725930"/>
              <wp:effectExtent l="0" t="1914525" r="0" b="1845945"/>
              <wp:wrapNone/>
              <wp:docPr id="2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2BBDCB" w14:textId="77777777" w:rsidR="00FE0C3C" w:rsidRDefault="00FE0C3C"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755B683" id="_x0000_t202" coordsize="21600,21600" o:spt="202" path="m,l,21600r21600,l21600,xe">
              <v:stroke joinstyle="miter"/>
              <v:path gradientshapeok="t" o:connecttype="rect"/>
            </v:shapetype>
            <v:shape id="WordArt 19" o:spid="_x0000_s1038" type="#_x0000_t202" style="position:absolute;margin-left:0;margin-top:0;width:543.6pt;height:135.9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" o:allowincell="f" filled="f" stroked="f">
              <v:stroke joinstyle="round"/>
              <o:lock v:ext="edit" shapetype="t"/>
              <v:textbox style="mso-fit-shape-to-text:t">
                <w:txbxContent>
                  <w:p w14:paraId="1C2BBDCB" w14:textId="77777777" w:rsidR="004C7DFB" w:rsidRDefault="004C7DFB" w:rsidP="006F11AA">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ΑΔΙΑΒΑΘΜΗΤΟ</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54656" behindDoc="1" locked="0" layoutInCell="0" allowOverlap="1" wp14:anchorId="5BC4A368" wp14:editId="21BDBEE6">
              <wp:simplePos x="0" y="0"/>
              <wp:positionH relativeFrom="margin">
                <wp:align>center</wp:align>
              </wp:positionH>
              <wp:positionV relativeFrom="margin">
                <wp:align>center</wp:align>
              </wp:positionV>
              <wp:extent cx="6471920" cy="2157095"/>
              <wp:effectExtent l="0" t="1619250" r="0" b="1481455"/>
              <wp:wrapNone/>
              <wp:docPr id="2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538C32" w14:textId="77777777" w:rsidR="00FE0C3C" w:rsidRDefault="00FE0C3C"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C4A368" id="WordArt 7" o:spid="_x0000_s1039" type="#_x0000_t202" style="position:absolute;margin-left:0;margin-top:0;width:509.6pt;height:169.8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" o:allowincell="f" filled="f" stroked="f">
              <v:stroke joinstyle="round"/>
              <o:lock v:ext="edit" shapetype="t"/>
              <v:textbox style="mso-fit-shape-to-text:t">
                <w:txbxContent>
                  <w:p w14:paraId="4E538C32" w14:textId="77777777" w:rsidR="004C7DFB" w:rsidRDefault="004C7DFB" w:rsidP="006F11AA">
                    <w:pPr>
                      <w:jc w:val="center"/>
                      <w:rPr>
                        <w:rFonts w:ascii="Calibri" w:hAnsi="Calibri" w:cs="Calibri"/>
                        <w:color w:val="BFBFBF" w:themeColor="background1" w:themeShade="BF"/>
                        <w:sz w:val="2"/>
                        <w:szCs w:val="2"/>
                      </w:rPr>
                    </w:pPr>
                    <w:r>
                      <w:rPr>
                        <w:rFonts w:ascii="Calibri" w:hAnsi="Calibri" w:cs="Calibri"/>
                        <w:color w:val="BFBFBF" w:themeColor="background1" w:themeShade="BF"/>
                        <w:sz w:val="2"/>
                        <w:szCs w:val="2"/>
                      </w:rPr>
                      <w:t>ΠΡΟΣΧΕΔΙΟ</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1CE"/>
    <w:multiLevelType w:val="hybridMultilevel"/>
    <w:tmpl w:val="EACADA38"/>
    <w:lvl w:ilvl="0" w:tplc="3C446548">
      <w:start w:val="1"/>
      <w:numFmt w:val="bullet"/>
      <w:lvlText w:val=""/>
      <w:lvlJc w:val="left"/>
      <w:pPr>
        <w:ind w:left="720" w:hanging="360"/>
      </w:pPr>
      <w:rPr>
        <w:rFonts w:ascii="Symbol" w:hAnsi="Symbol"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3DDB"/>
    <w:multiLevelType w:val="hybridMultilevel"/>
    <w:tmpl w:val="9A02E3F2"/>
    <w:lvl w:ilvl="0" w:tplc="A798F066">
      <w:start w:val="1"/>
      <mc:AlternateContent>
        <mc:Choice Requires="w14">
          <w:numFmt w:val="custom" w:format="α, β, γ, ..."/>
        </mc:Choice>
        <mc:Fallback>
          <w:numFmt w:val="decimal"/>
        </mc:Fallback>
      </mc:AlternateContent>
      <w:lvlText w:val="%1."/>
      <w:lvlJc w:val="left"/>
      <w:pPr>
        <w:ind w:left="1287" w:hanging="720"/>
      </w:pPr>
      <w:rPr>
        <w:rFonts w:cs="Arial" w:hint="default"/>
        <w:b/>
        <w:color w:val="1F497D" w:themeColor="text2"/>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2">
    <w:nsid w:val="0A5814E8"/>
    <w:multiLevelType w:val="hybridMultilevel"/>
    <w:tmpl w:val="650E35AC"/>
    <w:lvl w:ilvl="0" w:tplc="3C446548">
      <w:start w:val="1"/>
      <w:numFmt w:val="bullet"/>
      <w:lvlText w:val=""/>
      <w:lvlJc w:val="left"/>
      <w:pPr>
        <w:ind w:left="1140" w:hanging="360"/>
      </w:pPr>
      <w:rPr>
        <w:rFonts w:ascii="Symbol" w:hAnsi="Symbol" w:hint="default"/>
        <w:color w:val="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7C1053"/>
    <w:multiLevelType w:val="hybridMultilevel"/>
    <w:tmpl w:val="011A95E8"/>
    <w:lvl w:ilvl="0" w:tplc="C0B6AF7C">
      <w:start w:val="1"/>
      <w:numFmt w:val="bullet"/>
      <w:lvlText w:val=""/>
      <w:lvlJc w:val="left"/>
      <w:pPr>
        <w:ind w:left="720" w:hanging="360"/>
      </w:pPr>
      <w:rPr>
        <w:rFonts w:ascii="Symbol" w:hAnsi="Symbol" w:hint="default"/>
        <w:color w:val="1F497D"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DF5F27"/>
    <w:multiLevelType w:val="hybridMultilevel"/>
    <w:tmpl w:val="724EB9E4"/>
    <w:lvl w:ilvl="0" w:tplc="C0B6AF7C">
      <w:start w:val="1"/>
      <w:numFmt w:val="bullet"/>
      <w:lvlText w:val=""/>
      <w:lvlJc w:val="left"/>
      <w:pPr>
        <w:ind w:left="1515" w:hanging="360"/>
      </w:pPr>
      <w:rPr>
        <w:rFonts w:ascii="Symbol" w:hAnsi="Symbol" w:hint="default"/>
        <w:color w:val="1F497D" w:themeColor="text2"/>
      </w:rPr>
    </w:lvl>
    <w:lvl w:ilvl="1" w:tplc="0C000003" w:tentative="1">
      <w:start w:val="1"/>
      <w:numFmt w:val="bullet"/>
      <w:lvlText w:val="o"/>
      <w:lvlJc w:val="left"/>
      <w:pPr>
        <w:ind w:left="2235" w:hanging="360"/>
      </w:pPr>
      <w:rPr>
        <w:rFonts w:ascii="Courier New" w:hAnsi="Courier New" w:cs="Courier New" w:hint="default"/>
      </w:rPr>
    </w:lvl>
    <w:lvl w:ilvl="2" w:tplc="0C000005" w:tentative="1">
      <w:start w:val="1"/>
      <w:numFmt w:val="bullet"/>
      <w:lvlText w:val=""/>
      <w:lvlJc w:val="left"/>
      <w:pPr>
        <w:ind w:left="2955" w:hanging="360"/>
      </w:pPr>
      <w:rPr>
        <w:rFonts w:ascii="Wingdings" w:hAnsi="Wingdings" w:hint="default"/>
      </w:rPr>
    </w:lvl>
    <w:lvl w:ilvl="3" w:tplc="0C000001" w:tentative="1">
      <w:start w:val="1"/>
      <w:numFmt w:val="bullet"/>
      <w:lvlText w:val=""/>
      <w:lvlJc w:val="left"/>
      <w:pPr>
        <w:ind w:left="3675" w:hanging="360"/>
      </w:pPr>
      <w:rPr>
        <w:rFonts w:ascii="Symbol" w:hAnsi="Symbol" w:hint="default"/>
      </w:rPr>
    </w:lvl>
    <w:lvl w:ilvl="4" w:tplc="0C000003" w:tentative="1">
      <w:start w:val="1"/>
      <w:numFmt w:val="bullet"/>
      <w:lvlText w:val="o"/>
      <w:lvlJc w:val="left"/>
      <w:pPr>
        <w:ind w:left="4395" w:hanging="360"/>
      </w:pPr>
      <w:rPr>
        <w:rFonts w:ascii="Courier New" w:hAnsi="Courier New" w:cs="Courier New" w:hint="default"/>
      </w:rPr>
    </w:lvl>
    <w:lvl w:ilvl="5" w:tplc="0C000005" w:tentative="1">
      <w:start w:val="1"/>
      <w:numFmt w:val="bullet"/>
      <w:lvlText w:val=""/>
      <w:lvlJc w:val="left"/>
      <w:pPr>
        <w:ind w:left="5115" w:hanging="360"/>
      </w:pPr>
      <w:rPr>
        <w:rFonts w:ascii="Wingdings" w:hAnsi="Wingdings" w:hint="default"/>
      </w:rPr>
    </w:lvl>
    <w:lvl w:ilvl="6" w:tplc="0C000001" w:tentative="1">
      <w:start w:val="1"/>
      <w:numFmt w:val="bullet"/>
      <w:lvlText w:val=""/>
      <w:lvlJc w:val="left"/>
      <w:pPr>
        <w:ind w:left="5835" w:hanging="360"/>
      </w:pPr>
      <w:rPr>
        <w:rFonts w:ascii="Symbol" w:hAnsi="Symbol" w:hint="default"/>
      </w:rPr>
    </w:lvl>
    <w:lvl w:ilvl="7" w:tplc="0C000003" w:tentative="1">
      <w:start w:val="1"/>
      <w:numFmt w:val="bullet"/>
      <w:lvlText w:val="o"/>
      <w:lvlJc w:val="left"/>
      <w:pPr>
        <w:ind w:left="6555" w:hanging="360"/>
      </w:pPr>
      <w:rPr>
        <w:rFonts w:ascii="Courier New" w:hAnsi="Courier New" w:cs="Courier New" w:hint="default"/>
      </w:rPr>
    </w:lvl>
    <w:lvl w:ilvl="8" w:tplc="0C000005" w:tentative="1">
      <w:start w:val="1"/>
      <w:numFmt w:val="bullet"/>
      <w:lvlText w:val=""/>
      <w:lvlJc w:val="left"/>
      <w:pPr>
        <w:ind w:left="7275" w:hanging="360"/>
      </w:pPr>
      <w:rPr>
        <w:rFonts w:ascii="Wingdings" w:hAnsi="Wingdings" w:hint="default"/>
      </w:rPr>
    </w:lvl>
  </w:abstractNum>
  <w:abstractNum w:abstractNumId="5">
    <w:nsid w:val="1E263BE9"/>
    <w:multiLevelType w:val="hybridMultilevel"/>
    <w:tmpl w:val="551C9EFE"/>
    <w:lvl w:ilvl="0" w:tplc="A798F066">
      <w:start w:val="1"/>
      <mc:AlternateContent>
        <mc:Choice Requires="w14">
          <w:numFmt w:val="custom" w:format="α, β, γ, ..."/>
        </mc:Choice>
        <mc:Fallback>
          <w:numFmt w:val="decimal"/>
        </mc:Fallback>
      </mc:AlternateContent>
      <w:lvlText w:val="%1."/>
      <w:lvlJc w:val="left"/>
      <w:pPr>
        <w:ind w:left="1080" w:hanging="720"/>
      </w:pPr>
      <w:rPr>
        <w:rFonts w:cs="Arial"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D49CA"/>
    <w:multiLevelType w:val="hybridMultilevel"/>
    <w:tmpl w:val="451EEB3C"/>
    <w:lvl w:ilvl="0" w:tplc="A798F066">
      <w:start w:val="1"/>
      <mc:AlternateContent>
        <mc:Choice Requires="w14">
          <w:numFmt w:val="custom" w:format="α, β, γ, ..."/>
        </mc:Choice>
        <mc:Fallback>
          <w:numFmt w:val="decimal"/>
        </mc:Fallback>
      </mc:AlternateContent>
      <w:lvlText w:val="%1."/>
      <w:lvlJc w:val="left"/>
      <w:pPr>
        <w:ind w:left="1287" w:hanging="720"/>
      </w:pPr>
      <w:rPr>
        <w:rFonts w:cs="Arial" w:hint="default"/>
        <w:b/>
        <w:bCs/>
        <w:color w:val="1F497D" w:themeColor="text2"/>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7">
    <w:nsid w:val="28B6191A"/>
    <w:multiLevelType w:val="hybridMultilevel"/>
    <w:tmpl w:val="E98E98C8"/>
    <w:lvl w:ilvl="0" w:tplc="3C446548">
      <w:start w:val="1"/>
      <w:numFmt w:val="bullet"/>
      <w:lvlText w:val=""/>
      <w:lvlJc w:val="left"/>
      <w:pPr>
        <w:ind w:left="1004" w:hanging="720"/>
      </w:pPr>
      <w:rPr>
        <w:rFonts w:ascii="Symbol" w:hAnsi="Symbol" w:hint="default"/>
        <w:b/>
        <w:bCs/>
        <w:color w:val="17365D" w:themeColor="text2" w:themeShade="BF"/>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8">
    <w:nsid w:val="31CE6776"/>
    <w:multiLevelType w:val="hybridMultilevel"/>
    <w:tmpl w:val="8910A850"/>
    <w:lvl w:ilvl="0" w:tplc="C0B6AF7C">
      <w:start w:val="1"/>
      <w:numFmt w:val="bullet"/>
      <w:lvlText w:val=""/>
      <w:lvlJc w:val="left"/>
      <w:pPr>
        <w:ind w:left="1080" w:hanging="720"/>
      </w:pPr>
      <w:rPr>
        <w:rFonts w:ascii="Symbol" w:hAnsi="Symbol" w:hint="default"/>
        <w:b/>
        <w:color w:val="1F497D" w:themeColor="text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nsid w:val="398731FA"/>
    <w:multiLevelType w:val="hybridMultilevel"/>
    <w:tmpl w:val="9F0299DE"/>
    <w:lvl w:ilvl="0" w:tplc="5E1230BA">
      <w:start w:val="1"/>
      <w:numFmt w:val="lowerRoman"/>
      <w:lvlText w:val="(%1)"/>
      <w:lvlJc w:val="left"/>
      <w:pPr>
        <w:ind w:left="1080" w:hanging="720"/>
      </w:pPr>
      <w:rPr>
        <w:rFonts w:hint="default"/>
        <w:b/>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E5CB1"/>
    <w:multiLevelType w:val="hybridMultilevel"/>
    <w:tmpl w:val="61F0AAD6"/>
    <w:lvl w:ilvl="0" w:tplc="AEF6B58A">
      <w:start w:val="1"/>
      <w:numFmt w:val="lowerRoman"/>
      <w:lvlText w:val="%1."/>
      <w:lvlJc w:val="left"/>
      <w:pPr>
        <w:ind w:left="360" w:hanging="360"/>
      </w:pPr>
      <w:rPr>
        <w:rFonts w:hint="default"/>
        <w:b/>
        <w:i w:val="0"/>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5E81340"/>
    <w:multiLevelType w:val="hybridMultilevel"/>
    <w:tmpl w:val="CE38C0E2"/>
    <w:lvl w:ilvl="0" w:tplc="A798F066">
      <w:start w:val="1"/>
      <mc:AlternateContent>
        <mc:Choice Requires="w14">
          <w:numFmt w:val="custom" w:format="α, β, γ, ..."/>
        </mc:Choice>
        <mc:Fallback>
          <w:numFmt w:val="decimal"/>
        </mc:Fallback>
      </mc:AlternateContent>
      <w:lvlText w:val="%1."/>
      <w:lvlJc w:val="left"/>
      <w:pPr>
        <w:ind w:left="578" w:hanging="720"/>
      </w:pPr>
      <w:rPr>
        <w:rFonts w:cs="Arial" w:hint="default"/>
        <w:b/>
        <w:color w:val="1F497D" w:themeColor="text2"/>
      </w:rPr>
    </w:lvl>
    <w:lvl w:ilvl="1" w:tplc="0C000019" w:tentative="1">
      <w:start w:val="1"/>
      <w:numFmt w:val="lowerLetter"/>
      <w:lvlText w:val="%2."/>
      <w:lvlJc w:val="left"/>
      <w:pPr>
        <w:ind w:left="938" w:hanging="360"/>
      </w:pPr>
    </w:lvl>
    <w:lvl w:ilvl="2" w:tplc="0C00001B" w:tentative="1">
      <w:start w:val="1"/>
      <w:numFmt w:val="lowerRoman"/>
      <w:lvlText w:val="%3."/>
      <w:lvlJc w:val="right"/>
      <w:pPr>
        <w:ind w:left="1658" w:hanging="180"/>
      </w:pPr>
    </w:lvl>
    <w:lvl w:ilvl="3" w:tplc="0C00000F" w:tentative="1">
      <w:start w:val="1"/>
      <w:numFmt w:val="decimal"/>
      <w:lvlText w:val="%4."/>
      <w:lvlJc w:val="left"/>
      <w:pPr>
        <w:ind w:left="2378" w:hanging="360"/>
      </w:pPr>
    </w:lvl>
    <w:lvl w:ilvl="4" w:tplc="0C000019" w:tentative="1">
      <w:start w:val="1"/>
      <w:numFmt w:val="lowerLetter"/>
      <w:lvlText w:val="%5."/>
      <w:lvlJc w:val="left"/>
      <w:pPr>
        <w:ind w:left="3098" w:hanging="360"/>
      </w:pPr>
    </w:lvl>
    <w:lvl w:ilvl="5" w:tplc="0C00001B" w:tentative="1">
      <w:start w:val="1"/>
      <w:numFmt w:val="lowerRoman"/>
      <w:lvlText w:val="%6."/>
      <w:lvlJc w:val="right"/>
      <w:pPr>
        <w:ind w:left="3818" w:hanging="180"/>
      </w:pPr>
    </w:lvl>
    <w:lvl w:ilvl="6" w:tplc="0C00000F" w:tentative="1">
      <w:start w:val="1"/>
      <w:numFmt w:val="decimal"/>
      <w:lvlText w:val="%7."/>
      <w:lvlJc w:val="left"/>
      <w:pPr>
        <w:ind w:left="4538" w:hanging="360"/>
      </w:pPr>
    </w:lvl>
    <w:lvl w:ilvl="7" w:tplc="0C000019" w:tentative="1">
      <w:start w:val="1"/>
      <w:numFmt w:val="lowerLetter"/>
      <w:lvlText w:val="%8."/>
      <w:lvlJc w:val="left"/>
      <w:pPr>
        <w:ind w:left="5258" w:hanging="360"/>
      </w:pPr>
    </w:lvl>
    <w:lvl w:ilvl="8" w:tplc="0C00001B" w:tentative="1">
      <w:start w:val="1"/>
      <w:numFmt w:val="lowerRoman"/>
      <w:lvlText w:val="%9."/>
      <w:lvlJc w:val="right"/>
      <w:pPr>
        <w:ind w:left="5978" w:hanging="180"/>
      </w:pPr>
    </w:lvl>
  </w:abstractNum>
  <w:abstractNum w:abstractNumId="12">
    <w:nsid w:val="47E979F6"/>
    <w:multiLevelType w:val="hybridMultilevel"/>
    <w:tmpl w:val="37A8A9B6"/>
    <w:lvl w:ilvl="0" w:tplc="C0B6AF7C">
      <w:start w:val="1"/>
      <w:numFmt w:val="bullet"/>
      <w:lvlText w:val=""/>
      <w:lvlJc w:val="left"/>
      <w:pPr>
        <w:ind w:left="720" w:hanging="360"/>
      </w:pPr>
      <w:rPr>
        <w:rFonts w:ascii="Symbol" w:hAnsi="Symbol" w:hint="default"/>
        <w:color w:val="1F497D"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102B69"/>
    <w:multiLevelType w:val="hybridMultilevel"/>
    <w:tmpl w:val="EC6C99A2"/>
    <w:lvl w:ilvl="0" w:tplc="41C0B874">
      <w:start w:val="1"/>
      <w:numFmt w:val="lowerRoman"/>
      <w:lvlText w:val="(%1)"/>
      <w:lvlJc w:val="left"/>
      <w:pPr>
        <w:ind w:left="1200" w:hanging="840"/>
      </w:pPr>
      <w:rPr>
        <w:rFonts w:hint="default"/>
        <w:b/>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21269"/>
    <w:multiLevelType w:val="hybridMultilevel"/>
    <w:tmpl w:val="6750CFC6"/>
    <w:lvl w:ilvl="0" w:tplc="C0B6AF7C">
      <w:start w:val="1"/>
      <w:numFmt w:val="bullet"/>
      <w:lvlText w:val=""/>
      <w:lvlJc w:val="left"/>
      <w:pPr>
        <w:ind w:left="1080" w:hanging="720"/>
      </w:pPr>
      <w:rPr>
        <w:rFonts w:ascii="Symbol" w:hAnsi="Symbol" w:hint="default"/>
        <w:b/>
        <w:color w:val="1F497D" w:themeColor="text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nsid w:val="6F473FA4"/>
    <w:multiLevelType w:val="hybridMultilevel"/>
    <w:tmpl w:val="4FAAC438"/>
    <w:lvl w:ilvl="0" w:tplc="C0B6AF7C">
      <w:start w:val="1"/>
      <w:numFmt w:val="bullet"/>
      <w:lvlText w:val=""/>
      <w:lvlJc w:val="left"/>
      <w:pPr>
        <w:ind w:left="1080" w:hanging="720"/>
      </w:pPr>
      <w:rPr>
        <w:rFonts w:ascii="Symbol" w:hAnsi="Symbol" w:hint="default"/>
        <w:b/>
        <w:color w:val="1F497D" w:themeColor="text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nsid w:val="6FA61609"/>
    <w:multiLevelType w:val="hybridMultilevel"/>
    <w:tmpl w:val="AC34DB44"/>
    <w:lvl w:ilvl="0" w:tplc="6902EF9C">
      <w:start w:val="1"/>
      <w:numFmt w:val="lowerRoman"/>
      <w:lvlText w:val="(%1)"/>
      <w:lvlJc w:val="left"/>
      <w:pPr>
        <w:ind w:left="2520" w:hanging="720"/>
      </w:pPr>
      <w:rPr>
        <w:rFonts w:asciiTheme="minorHAnsi" w:hAnsiTheme="minorHAnsi" w:cstheme="minorHAnsi" w:hint="default"/>
        <w:b/>
        <w:color w:val="1F497D" w:themeColor="text2"/>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743249C"/>
    <w:multiLevelType w:val="hybridMultilevel"/>
    <w:tmpl w:val="7CBCDCEC"/>
    <w:lvl w:ilvl="0" w:tplc="0408000B">
      <w:start w:val="1"/>
      <w:numFmt w:val="bullet"/>
      <w:lvlText w:val=""/>
      <w:lvlJc w:val="left"/>
      <w:pPr>
        <w:ind w:left="1070" w:hanging="360"/>
      </w:pPr>
      <w:rPr>
        <w:rFonts w:ascii="Wingdings" w:hAnsi="Wingdings" w:hint="default"/>
        <w:b/>
        <w:color w:val="17365D" w:themeColor="text2" w:themeShade="BF"/>
        <w:sz w:val="24"/>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nsid w:val="79A9279B"/>
    <w:multiLevelType w:val="multilevel"/>
    <w:tmpl w:val="4E2EB6EE"/>
    <w:lvl w:ilvl="0">
      <w:start w:val="1"/>
      <w:numFmt w:val="bullet"/>
      <w:lvlText w:val=""/>
      <w:lvlJc w:val="left"/>
      <w:rPr>
        <w:rFonts w:ascii="Symbol" w:hAnsi="Symbol" w:hint="default"/>
        <w:b w:val="0"/>
        <w:bCs w:val="0"/>
        <w:i w:val="0"/>
        <w:iCs w:val="0"/>
        <w:smallCaps w:val="0"/>
        <w:strike w:val="0"/>
        <w:color w:val="17365D" w:themeColor="text2" w:themeShade="BF"/>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E33FC7"/>
    <w:multiLevelType w:val="hybridMultilevel"/>
    <w:tmpl w:val="D298CA3E"/>
    <w:lvl w:ilvl="0" w:tplc="2CE263A8">
      <w:start w:val="1"/>
      <w:numFmt w:val="lowerRoman"/>
      <w:lvlText w:val="(%1)"/>
      <w:lvlJc w:val="left"/>
      <w:pPr>
        <w:ind w:left="1080" w:hanging="720"/>
      </w:pPr>
      <w:rPr>
        <w:rFonts w:hint="default"/>
        <w:b/>
        <w:bCs/>
        <w:color w:val="17365D" w:themeColor="text2" w:themeShade="BF"/>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nsid w:val="7CB92AAF"/>
    <w:multiLevelType w:val="hybridMultilevel"/>
    <w:tmpl w:val="8392EF9E"/>
    <w:lvl w:ilvl="0" w:tplc="C0B6AF7C">
      <w:start w:val="1"/>
      <w:numFmt w:val="bullet"/>
      <w:lvlText w:val=""/>
      <w:lvlJc w:val="left"/>
      <w:pPr>
        <w:ind w:left="720" w:hanging="360"/>
      </w:pPr>
      <w:rPr>
        <w:rFonts w:ascii="Symbol" w:hAnsi="Symbol" w:hint="default"/>
        <w:b/>
        <w:bCs w:val="0"/>
        <w:color w:val="1F497D"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7"/>
  </w:num>
  <w:num w:numId="4">
    <w:abstractNumId w:val="16"/>
  </w:num>
  <w:num w:numId="5">
    <w:abstractNumId w:val="13"/>
  </w:num>
  <w:num w:numId="6">
    <w:abstractNumId w:val="5"/>
  </w:num>
  <w:num w:numId="7">
    <w:abstractNumId w:val="8"/>
  </w:num>
  <w:num w:numId="8">
    <w:abstractNumId w:val="19"/>
  </w:num>
  <w:num w:numId="9">
    <w:abstractNumId w:val="15"/>
  </w:num>
  <w:num w:numId="10">
    <w:abstractNumId w:val="14"/>
  </w:num>
  <w:num w:numId="11">
    <w:abstractNumId w:val="11"/>
  </w:num>
  <w:num w:numId="12">
    <w:abstractNumId w:val="4"/>
  </w:num>
  <w:num w:numId="13">
    <w:abstractNumId w:val="7"/>
  </w:num>
  <w:num w:numId="14">
    <w:abstractNumId w:val="6"/>
  </w:num>
  <w:num w:numId="15">
    <w:abstractNumId w:val="1"/>
  </w:num>
  <w:num w:numId="16">
    <w:abstractNumId w:val="10"/>
  </w:num>
  <w:num w:numId="17">
    <w:abstractNumId w:val="2"/>
  </w:num>
  <w:num w:numId="18">
    <w:abstractNumId w:val="18"/>
  </w:num>
  <w:num w:numId="19">
    <w:abstractNumId w:val="20"/>
  </w:num>
  <w:num w:numId="20">
    <w:abstractNumId w:val="3"/>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13"/>
    <w:rsid w:val="00000819"/>
    <w:rsid w:val="00000979"/>
    <w:rsid w:val="00000B61"/>
    <w:rsid w:val="00001019"/>
    <w:rsid w:val="00001044"/>
    <w:rsid w:val="00001380"/>
    <w:rsid w:val="00001D47"/>
    <w:rsid w:val="00002F00"/>
    <w:rsid w:val="00003018"/>
    <w:rsid w:val="00003219"/>
    <w:rsid w:val="0000363F"/>
    <w:rsid w:val="000068B0"/>
    <w:rsid w:val="0000798F"/>
    <w:rsid w:val="00007BB6"/>
    <w:rsid w:val="00007E94"/>
    <w:rsid w:val="00010FF6"/>
    <w:rsid w:val="00011655"/>
    <w:rsid w:val="00013AC4"/>
    <w:rsid w:val="00013F6E"/>
    <w:rsid w:val="00013FFC"/>
    <w:rsid w:val="00014249"/>
    <w:rsid w:val="00014BC7"/>
    <w:rsid w:val="00015191"/>
    <w:rsid w:val="0001542B"/>
    <w:rsid w:val="000156D0"/>
    <w:rsid w:val="00015E48"/>
    <w:rsid w:val="000167FF"/>
    <w:rsid w:val="000168B5"/>
    <w:rsid w:val="00016A7E"/>
    <w:rsid w:val="00017EAC"/>
    <w:rsid w:val="00020449"/>
    <w:rsid w:val="00021264"/>
    <w:rsid w:val="000220CC"/>
    <w:rsid w:val="000222F4"/>
    <w:rsid w:val="000224B3"/>
    <w:rsid w:val="00022875"/>
    <w:rsid w:val="00022DF6"/>
    <w:rsid w:val="000230E6"/>
    <w:rsid w:val="00023CBB"/>
    <w:rsid w:val="000240F7"/>
    <w:rsid w:val="00024333"/>
    <w:rsid w:val="000244D1"/>
    <w:rsid w:val="000245E6"/>
    <w:rsid w:val="0002492E"/>
    <w:rsid w:val="00024F00"/>
    <w:rsid w:val="000251EC"/>
    <w:rsid w:val="0002547B"/>
    <w:rsid w:val="000265FE"/>
    <w:rsid w:val="00026635"/>
    <w:rsid w:val="00026909"/>
    <w:rsid w:val="00026C63"/>
    <w:rsid w:val="00026D2A"/>
    <w:rsid w:val="00026ECF"/>
    <w:rsid w:val="00027B0A"/>
    <w:rsid w:val="00030AD5"/>
    <w:rsid w:val="0003107C"/>
    <w:rsid w:val="00031CB8"/>
    <w:rsid w:val="0003214F"/>
    <w:rsid w:val="00033044"/>
    <w:rsid w:val="00033C65"/>
    <w:rsid w:val="00034531"/>
    <w:rsid w:val="00034D55"/>
    <w:rsid w:val="000358D7"/>
    <w:rsid w:val="000360EA"/>
    <w:rsid w:val="0003739E"/>
    <w:rsid w:val="0003784B"/>
    <w:rsid w:val="00037E1F"/>
    <w:rsid w:val="00037F79"/>
    <w:rsid w:val="0004073F"/>
    <w:rsid w:val="00040D09"/>
    <w:rsid w:val="00040DBF"/>
    <w:rsid w:val="00041071"/>
    <w:rsid w:val="000414A6"/>
    <w:rsid w:val="00041969"/>
    <w:rsid w:val="00042662"/>
    <w:rsid w:val="00043A6F"/>
    <w:rsid w:val="00043C77"/>
    <w:rsid w:val="00044222"/>
    <w:rsid w:val="000443A6"/>
    <w:rsid w:val="00044669"/>
    <w:rsid w:val="000447DE"/>
    <w:rsid w:val="000447E2"/>
    <w:rsid w:val="00044BE9"/>
    <w:rsid w:val="00044D52"/>
    <w:rsid w:val="00045D1C"/>
    <w:rsid w:val="00045FD1"/>
    <w:rsid w:val="00046201"/>
    <w:rsid w:val="0004703D"/>
    <w:rsid w:val="00047597"/>
    <w:rsid w:val="000477CC"/>
    <w:rsid w:val="00047AE0"/>
    <w:rsid w:val="00050416"/>
    <w:rsid w:val="00050E38"/>
    <w:rsid w:val="000532D0"/>
    <w:rsid w:val="0005357A"/>
    <w:rsid w:val="0005431B"/>
    <w:rsid w:val="00054675"/>
    <w:rsid w:val="00054B0A"/>
    <w:rsid w:val="000558FC"/>
    <w:rsid w:val="00055B56"/>
    <w:rsid w:val="00055B94"/>
    <w:rsid w:val="00055ECA"/>
    <w:rsid w:val="0005703E"/>
    <w:rsid w:val="000618FF"/>
    <w:rsid w:val="00061B42"/>
    <w:rsid w:val="00062460"/>
    <w:rsid w:val="00062B46"/>
    <w:rsid w:val="00062BF5"/>
    <w:rsid w:val="000633E9"/>
    <w:rsid w:val="00064487"/>
    <w:rsid w:val="00065100"/>
    <w:rsid w:val="000657A1"/>
    <w:rsid w:val="0006626D"/>
    <w:rsid w:val="0006659D"/>
    <w:rsid w:val="00067446"/>
    <w:rsid w:val="00067F0D"/>
    <w:rsid w:val="000701DF"/>
    <w:rsid w:val="00070C18"/>
    <w:rsid w:val="00071F87"/>
    <w:rsid w:val="00071FD9"/>
    <w:rsid w:val="00072342"/>
    <w:rsid w:val="000728B4"/>
    <w:rsid w:val="00072D52"/>
    <w:rsid w:val="00073BBB"/>
    <w:rsid w:val="00073E5A"/>
    <w:rsid w:val="00074763"/>
    <w:rsid w:val="00075CD4"/>
    <w:rsid w:val="000761A8"/>
    <w:rsid w:val="00076329"/>
    <w:rsid w:val="000763FC"/>
    <w:rsid w:val="0007684B"/>
    <w:rsid w:val="00076855"/>
    <w:rsid w:val="00076BBA"/>
    <w:rsid w:val="0007724A"/>
    <w:rsid w:val="00077744"/>
    <w:rsid w:val="00077768"/>
    <w:rsid w:val="000779E2"/>
    <w:rsid w:val="000807F0"/>
    <w:rsid w:val="00080B81"/>
    <w:rsid w:val="00081071"/>
    <w:rsid w:val="00081114"/>
    <w:rsid w:val="00081C8B"/>
    <w:rsid w:val="0008221F"/>
    <w:rsid w:val="00082362"/>
    <w:rsid w:val="00082562"/>
    <w:rsid w:val="0008294E"/>
    <w:rsid w:val="000831D6"/>
    <w:rsid w:val="00083402"/>
    <w:rsid w:val="00083801"/>
    <w:rsid w:val="0008396C"/>
    <w:rsid w:val="0008408B"/>
    <w:rsid w:val="000840DF"/>
    <w:rsid w:val="00084DE1"/>
    <w:rsid w:val="00084E82"/>
    <w:rsid w:val="00085145"/>
    <w:rsid w:val="000851A5"/>
    <w:rsid w:val="000852CB"/>
    <w:rsid w:val="00085D98"/>
    <w:rsid w:val="00085DA2"/>
    <w:rsid w:val="0008716F"/>
    <w:rsid w:val="00087404"/>
    <w:rsid w:val="0008746C"/>
    <w:rsid w:val="00087E0E"/>
    <w:rsid w:val="00090523"/>
    <w:rsid w:val="00091042"/>
    <w:rsid w:val="00091186"/>
    <w:rsid w:val="000914C1"/>
    <w:rsid w:val="00091919"/>
    <w:rsid w:val="00093039"/>
    <w:rsid w:val="0009329E"/>
    <w:rsid w:val="00093507"/>
    <w:rsid w:val="0009358A"/>
    <w:rsid w:val="00093815"/>
    <w:rsid w:val="000939FF"/>
    <w:rsid w:val="00093E80"/>
    <w:rsid w:val="000941F7"/>
    <w:rsid w:val="00094C0E"/>
    <w:rsid w:val="0009522B"/>
    <w:rsid w:val="00095B30"/>
    <w:rsid w:val="00096B86"/>
    <w:rsid w:val="0009789A"/>
    <w:rsid w:val="0009797A"/>
    <w:rsid w:val="00097C1D"/>
    <w:rsid w:val="00097E46"/>
    <w:rsid w:val="000A037E"/>
    <w:rsid w:val="000A0449"/>
    <w:rsid w:val="000A124D"/>
    <w:rsid w:val="000A148F"/>
    <w:rsid w:val="000A1603"/>
    <w:rsid w:val="000A25B3"/>
    <w:rsid w:val="000A2749"/>
    <w:rsid w:val="000A2763"/>
    <w:rsid w:val="000A28CE"/>
    <w:rsid w:val="000A2C06"/>
    <w:rsid w:val="000A393E"/>
    <w:rsid w:val="000A3CF0"/>
    <w:rsid w:val="000A4719"/>
    <w:rsid w:val="000A52A0"/>
    <w:rsid w:val="000A5CCF"/>
    <w:rsid w:val="000A6552"/>
    <w:rsid w:val="000A75BF"/>
    <w:rsid w:val="000A7629"/>
    <w:rsid w:val="000B03D7"/>
    <w:rsid w:val="000B0A8A"/>
    <w:rsid w:val="000B0E5A"/>
    <w:rsid w:val="000B16E3"/>
    <w:rsid w:val="000B1B77"/>
    <w:rsid w:val="000B1F16"/>
    <w:rsid w:val="000B2343"/>
    <w:rsid w:val="000B2AE1"/>
    <w:rsid w:val="000B31C0"/>
    <w:rsid w:val="000B3C29"/>
    <w:rsid w:val="000B3FA0"/>
    <w:rsid w:val="000B4990"/>
    <w:rsid w:val="000B511D"/>
    <w:rsid w:val="000B5401"/>
    <w:rsid w:val="000B5B95"/>
    <w:rsid w:val="000B5FCD"/>
    <w:rsid w:val="000B6081"/>
    <w:rsid w:val="000B626F"/>
    <w:rsid w:val="000B6618"/>
    <w:rsid w:val="000B698F"/>
    <w:rsid w:val="000B70B8"/>
    <w:rsid w:val="000B7375"/>
    <w:rsid w:val="000B74E6"/>
    <w:rsid w:val="000B7AC0"/>
    <w:rsid w:val="000B7E94"/>
    <w:rsid w:val="000B7FC3"/>
    <w:rsid w:val="000C03E7"/>
    <w:rsid w:val="000C0626"/>
    <w:rsid w:val="000C12DE"/>
    <w:rsid w:val="000C1385"/>
    <w:rsid w:val="000C1559"/>
    <w:rsid w:val="000C2DC9"/>
    <w:rsid w:val="000C3448"/>
    <w:rsid w:val="000C3D39"/>
    <w:rsid w:val="000C4EBE"/>
    <w:rsid w:val="000C5939"/>
    <w:rsid w:val="000C6A8C"/>
    <w:rsid w:val="000C6CA9"/>
    <w:rsid w:val="000C7613"/>
    <w:rsid w:val="000C7644"/>
    <w:rsid w:val="000C7CDC"/>
    <w:rsid w:val="000D057D"/>
    <w:rsid w:val="000D0BF1"/>
    <w:rsid w:val="000D1318"/>
    <w:rsid w:val="000D1904"/>
    <w:rsid w:val="000D225C"/>
    <w:rsid w:val="000D25AD"/>
    <w:rsid w:val="000D2C3D"/>
    <w:rsid w:val="000D3112"/>
    <w:rsid w:val="000D317C"/>
    <w:rsid w:val="000D3A13"/>
    <w:rsid w:val="000D3D66"/>
    <w:rsid w:val="000D40C4"/>
    <w:rsid w:val="000D4202"/>
    <w:rsid w:val="000D47A6"/>
    <w:rsid w:val="000D4DD0"/>
    <w:rsid w:val="000D5330"/>
    <w:rsid w:val="000D53F1"/>
    <w:rsid w:val="000D5C16"/>
    <w:rsid w:val="000D6008"/>
    <w:rsid w:val="000D6152"/>
    <w:rsid w:val="000D6678"/>
    <w:rsid w:val="000D6820"/>
    <w:rsid w:val="000D6A51"/>
    <w:rsid w:val="000D6C3D"/>
    <w:rsid w:val="000D6D55"/>
    <w:rsid w:val="000D77E8"/>
    <w:rsid w:val="000D7D09"/>
    <w:rsid w:val="000E003A"/>
    <w:rsid w:val="000E051A"/>
    <w:rsid w:val="000E0C9B"/>
    <w:rsid w:val="000E1AC5"/>
    <w:rsid w:val="000E1F63"/>
    <w:rsid w:val="000E28C0"/>
    <w:rsid w:val="000E28CD"/>
    <w:rsid w:val="000E291F"/>
    <w:rsid w:val="000E2B86"/>
    <w:rsid w:val="000E2FBA"/>
    <w:rsid w:val="000E39F7"/>
    <w:rsid w:val="000E3C92"/>
    <w:rsid w:val="000E4274"/>
    <w:rsid w:val="000E45FD"/>
    <w:rsid w:val="000E4A8E"/>
    <w:rsid w:val="000E5887"/>
    <w:rsid w:val="000E5CB2"/>
    <w:rsid w:val="000E615D"/>
    <w:rsid w:val="000E6637"/>
    <w:rsid w:val="000E6FD5"/>
    <w:rsid w:val="000E73DA"/>
    <w:rsid w:val="000E7B1A"/>
    <w:rsid w:val="000F0A3F"/>
    <w:rsid w:val="000F0AC4"/>
    <w:rsid w:val="000F0B5E"/>
    <w:rsid w:val="000F0E33"/>
    <w:rsid w:val="000F160A"/>
    <w:rsid w:val="000F1620"/>
    <w:rsid w:val="000F1D0A"/>
    <w:rsid w:val="000F2250"/>
    <w:rsid w:val="000F3F41"/>
    <w:rsid w:val="000F4094"/>
    <w:rsid w:val="000F4564"/>
    <w:rsid w:val="000F46F3"/>
    <w:rsid w:val="000F4A79"/>
    <w:rsid w:val="000F51F6"/>
    <w:rsid w:val="000F5552"/>
    <w:rsid w:val="000F5C64"/>
    <w:rsid w:val="000F60B1"/>
    <w:rsid w:val="000F65AB"/>
    <w:rsid w:val="000F70CF"/>
    <w:rsid w:val="000F7482"/>
    <w:rsid w:val="000F7484"/>
    <w:rsid w:val="000F779B"/>
    <w:rsid w:val="000F782D"/>
    <w:rsid w:val="000F78C9"/>
    <w:rsid w:val="000F7A27"/>
    <w:rsid w:val="00100547"/>
    <w:rsid w:val="00100A84"/>
    <w:rsid w:val="00100DE2"/>
    <w:rsid w:val="001016B4"/>
    <w:rsid w:val="00101BE5"/>
    <w:rsid w:val="00101D02"/>
    <w:rsid w:val="001029AC"/>
    <w:rsid w:val="00104133"/>
    <w:rsid w:val="00104882"/>
    <w:rsid w:val="00104A15"/>
    <w:rsid w:val="00105513"/>
    <w:rsid w:val="0010562E"/>
    <w:rsid w:val="0010628D"/>
    <w:rsid w:val="0010640F"/>
    <w:rsid w:val="001067DD"/>
    <w:rsid w:val="00106856"/>
    <w:rsid w:val="00106B28"/>
    <w:rsid w:val="00106E03"/>
    <w:rsid w:val="0010785E"/>
    <w:rsid w:val="00110104"/>
    <w:rsid w:val="0011062E"/>
    <w:rsid w:val="001107FE"/>
    <w:rsid w:val="0011098F"/>
    <w:rsid w:val="00110F3F"/>
    <w:rsid w:val="0011189F"/>
    <w:rsid w:val="00112B16"/>
    <w:rsid w:val="00112CFF"/>
    <w:rsid w:val="001142A0"/>
    <w:rsid w:val="00114408"/>
    <w:rsid w:val="00114986"/>
    <w:rsid w:val="00114FE9"/>
    <w:rsid w:val="0011536F"/>
    <w:rsid w:val="00116647"/>
    <w:rsid w:val="001168BC"/>
    <w:rsid w:val="00116D2F"/>
    <w:rsid w:val="001174B3"/>
    <w:rsid w:val="001177D1"/>
    <w:rsid w:val="00117B25"/>
    <w:rsid w:val="001213D0"/>
    <w:rsid w:val="001217E1"/>
    <w:rsid w:val="00121B71"/>
    <w:rsid w:val="00121B89"/>
    <w:rsid w:val="00121E33"/>
    <w:rsid w:val="00122042"/>
    <w:rsid w:val="00122248"/>
    <w:rsid w:val="00122C7D"/>
    <w:rsid w:val="00122CAB"/>
    <w:rsid w:val="00122E49"/>
    <w:rsid w:val="00123D2C"/>
    <w:rsid w:val="001242C5"/>
    <w:rsid w:val="00124BA3"/>
    <w:rsid w:val="00126060"/>
    <w:rsid w:val="0012688D"/>
    <w:rsid w:val="00126909"/>
    <w:rsid w:val="00127616"/>
    <w:rsid w:val="00130480"/>
    <w:rsid w:val="001306ED"/>
    <w:rsid w:val="001307E3"/>
    <w:rsid w:val="00130B1F"/>
    <w:rsid w:val="00130FEE"/>
    <w:rsid w:val="00131C0F"/>
    <w:rsid w:val="001331CE"/>
    <w:rsid w:val="00133D8A"/>
    <w:rsid w:val="00134E1C"/>
    <w:rsid w:val="00134F64"/>
    <w:rsid w:val="00135A2A"/>
    <w:rsid w:val="0013606E"/>
    <w:rsid w:val="00136713"/>
    <w:rsid w:val="0013714B"/>
    <w:rsid w:val="001377C2"/>
    <w:rsid w:val="001405FE"/>
    <w:rsid w:val="00141609"/>
    <w:rsid w:val="00141839"/>
    <w:rsid w:val="00141A63"/>
    <w:rsid w:val="00141AF1"/>
    <w:rsid w:val="00141C3C"/>
    <w:rsid w:val="00141F68"/>
    <w:rsid w:val="00142451"/>
    <w:rsid w:val="00143701"/>
    <w:rsid w:val="00143829"/>
    <w:rsid w:val="00144587"/>
    <w:rsid w:val="001449B2"/>
    <w:rsid w:val="00144C2C"/>
    <w:rsid w:val="00144EF7"/>
    <w:rsid w:val="001458A3"/>
    <w:rsid w:val="00145A0B"/>
    <w:rsid w:val="00145C37"/>
    <w:rsid w:val="00146064"/>
    <w:rsid w:val="00146359"/>
    <w:rsid w:val="0014681A"/>
    <w:rsid w:val="00146980"/>
    <w:rsid w:val="00146CCD"/>
    <w:rsid w:val="00147274"/>
    <w:rsid w:val="001474C9"/>
    <w:rsid w:val="0014754E"/>
    <w:rsid w:val="00147F14"/>
    <w:rsid w:val="00147F6E"/>
    <w:rsid w:val="00150027"/>
    <w:rsid w:val="00150434"/>
    <w:rsid w:val="00150719"/>
    <w:rsid w:val="00150C16"/>
    <w:rsid w:val="00150C26"/>
    <w:rsid w:val="00150D58"/>
    <w:rsid w:val="0015105A"/>
    <w:rsid w:val="001510E5"/>
    <w:rsid w:val="001512D3"/>
    <w:rsid w:val="001516D7"/>
    <w:rsid w:val="001516E5"/>
    <w:rsid w:val="0015258B"/>
    <w:rsid w:val="00152BE2"/>
    <w:rsid w:val="00152FE3"/>
    <w:rsid w:val="00153482"/>
    <w:rsid w:val="00153670"/>
    <w:rsid w:val="00154830"/>
    <w:rsid w:val="00154A3D"/>
    <w:rsid w:val="00154B93"/>
    <w:rsid w:val="00155399"/>
    <w:rsid w:val="00155558"/>
    <w:rsid w:val="00155EFA"/>
    <w:rsid w:val="0015600A"/>
    <w:rsid w:val="001562B0"/>
    <w:rsid w:val="00156943"/>
    <w:rsid w:val="00156BF6"/>
    <w:rsid w:val="00156F80"/>
    <w:rsid w:val="001570A1"/>
    <w:rsid w:val="0015714C"/>
    <w:rsid w:val="0015722B"/>
    <w:rsid w:val="001572D5"/>
    <w:rsid w:val="00157672"/>
    <w:rsid w:val="001601C9"/>
    <w:rsid w:val="00160834"/>
    <w:rsid w:val="001614E4"/>
    <w:rsid w:val="00161CED"/>
    <w:rsid w:val="001627A9"/>
    <w:rsid w:val="00162B75"/>
    <w:rsid w:val="00162EA7"/>
    <w:rsid w:val="001631FC"/>
    <w:rsid w:val="00163238"/>
    <w:rsid w:val="001632A4"/>
    <w:rsid w:val="00163425"/>
    <w:rsid w:val="00163C3F"/>
    <w:rsid w:val="00164557"/>
    <w:rsid w:val="0016459D"/>
    <w:rsid w:val="00164E87"/>
    <w:rsid w:val="00165761"/>
    <w:rsid w:val="00165B01"/>
    <w:rsid w:val="00166412"/>
    <w:rsid w:val="001667CC"/>
    <w:rsid w:val="00166986"/>
    <w:rsid w:val="001676CF"/>
    <w:rsid w:val="00167DBA"/>
    <w:rsid w:val="00170B33"/>
    <w:rsid w:val="00171323"/>
    <w:rsid w:val="00171DBF"/>
    <w:rsid w:val="00171EC3"/>
    <w:rsid w:val="001725B7"/>
    <w:rsid w:val="00172C9D"/>
    <w:rsid w:val="00172CDA"/>
    <w:rsid w:val="00173001"/>
    <w:rsid w:val="00173418"/>
    <w:rsid w:val="0017345D"/>
    <w:rsid w:val="001741F0"/>
    <w:rsid w:val="00175723"/>
    <w:rsid w:val="0017584E"/>
    <w:rsid w:val="00175926"/>
    <w:rsid w:val="001760D1"/>
    <w:rsid w:val="00176474"/>
    <w:rsid w:val="0017693E"/>
    <w:rsid w:val="00176A4C"/>
    <w:rsid w:val="00176A5D"/>
    <w:rsid w:val="00176AD3"/>
    <w:rsid w:val="00176EB5"/>
    <w:rsid w:val="00176F40"/>
    <w:rsid w:val="00177001"/>
    <w:rsid w:val="001772B1"/>
    <w:rsid w:val="0017757B"/>
    <w:rsid w:val="00177655"/>
    <w:rsid w:val="0018081F"/>
    <w:rsid w:val="00180888"/>
    <w:rsid w:val="001811EE"/>
    <w:rsid w:val="00184169"/>
    <w:rsid w:val="0018482D"/>
    <w:rsid w:val="0018504B"/>
    <w:rsid w:val="0018626C"/>
    <w:rsid w:val="001865C1"/>
    <w:rsid w:val="00187419"/>
    <w:rsid w:val="00187783"/>
    <w:rsid w:val="00187987"/>
    <w:rsid w:val="00187A38"/>
    <w:rsid w:val="00187A43"/>
    <w:rsid w:val="00190919"/>
    <w:rsid w:val="001911E1"/>
    <w:rsid w:val="00191448"/>
    <w:rsid w:val="001922D2"/>
    <w:rsid w:val="001928F6"/>
    <w:rsid w:val="00193423"/>
    <w:rsid w:val="00194873"/>
    <w:rsid w:val="00195D58"/>
    <w:rsid w:val="001961C2"/>
    <w:rsid w:val="00196415"/>
    <w:rsid w:val="0019683B"/>
    <w:rsid w:val="001970EA"/>
    <w:rsid w:val="00197A03"/>
    <w:rsid w:val="00197A60"/>
    <w:rsid w:val="001A002D"/>
    <w:rsid w:val="001A0923"/>
    <w:rsid w:val="001A0D05"/>
    <w:rsid w:val="001A0DD8"/>
    <w:rsid w:val="001A1A4F"/>
    <w:rsid w:val="001A1AE7"/>
    <w:rsid w:val="001A1C11"/>
    <w:rsid w:val="001A1F5F"/>
    <w:rsid w:val="001A2196"/>
    <w:rsid w:val="001A21C6"/>
    <w:rsid w:val="001A3101"/>
    <w:rsid w:val="001A3710"/>
    <w:rsid w:val="001A3D58"/>
    <w:rsid w:val="001A42AD"/>
    <w:rsid w:val="001A4841"/>
    <w:rsid w:val="001A4DAC"/>
    <w:rsid w:val="001A527A"/>
    <w:rsid w:val="001A64AC"/>
    <w:rsid w:val="001A650F"/>
    <w:rsid w:val="001A754D"/>
    <w:rsid w:val="001A7570"/>
    <w:rsid w:val="001A764D"/>
    <w:rsid w:val="001A78B3"/>
    <w:rsid w:val="001B0AAE"/>
    <w:rsid w:val="001B0D0B"/>
    <w:rsid w:val="001B1914"/>
    <w:rsid w:val="001B1D9F"/>
    <w:rsid w:val="001B4924"/>
    <w:rsid w:val="001B6008"/>
    <w:rsid w:val="001B69D7"/>
    <w:rsid w:val="001B743C"/>
    <w:rsid w:val="001C0330"/>
    <w:rsid w:val="001C047A"/>
    <w:rsid w:val="001C0D82"/>
    <w:rsid w:val="001C15A1"/>
    <w:rsid w:val="001C17A4"/>
    <w:rsid w:val="001C1E99"/>
    <w:rsid w:val="001C26E6"/>
    <w:rsid w:val="001C45B4"/>
    <w:rsid w:val="001C45FC"/>
    <w:rsid w:val="001C4CD7"/>
    <w:rsid w:val="001C4DE8"/>
    <w:rsid w:val="001C672E"/>
    <w:rsid w:val="001C696A"/>
    <w:rsid w:val="001C705F"/>
    <w:rsid w:val="001C710E"/>
    <w:rsid w:val="001D02F8"/>
    <w:rsid w:val="001D25B0"/>
    <w:rsid w:val="001D2FFC"/>
    <w:rsid w:val="001D31B1"/>
    <w:rsid w:val="001D39EF"/>
    <w:rsid w:val="001D4117"/>
    <w:rsid w:val="001D45FC"/>
    <w:rsid w:val="001D4C8A"/>
    <w:rsid w:val="001D6BAF"/>
    <w:rsid w:val="001D6E1D"/>
    <w:rsid w:val="001D75D6"/>
    <w:rsid w:val="001D7F51"/>
    <w:rsid w:val="001E0B1F"/>
    <w:rsid w:val="001E0DE1"/>
    <w:rsid w:val="001E1216"/>
    <w:rsid w:val="001E16A7"/>
    <w:rsid w:val="001E1786"/>
    <w:rsid w:val="001E227B"/>
    <w:rsid w:val="001E2667"/>
    <w:rsid w:val="001E307B"/>
    <w:rsid w:val="001E3249"/>
    <w:rsid w:val="001E4297"/>
    <w:rsid w:val="001E442A"/>
    <w:rsid w:val="001E4E56"/>
    <w:rsid w:val="001E53E6"/>
    <w:rsid w:val="001E6111"/>
    <w:rsid w:val="001E7290"/>
    <w:rsid w:val="001E7503"/>
    <w:rsid w:val="001E7745"/>
    <w:rsid w:val="001E7E34"/>
    <w:rsid w:val="001F1716"/>
    <w:rsid w:val="001F1F41"/>
    <w:rsid w:val="001F2475"/>
    <w:rsid w:val="001F26B1"/>
    <w:rsid w:val="001F2EA4"/>
    <w:rsid w:val="001F2F2F"/>
    <w:rsid w:val="001F323C"/>
    <w:rsid w:val="001F43EE"/>
    <w:rsid w:val="001F4A7C"/>
    <w:rsid w:val="001F5151"/>
    <w:rsid w:val="001F54BD"/>
    <w:rsid w:val="001F5798"/>
    <w:rsid w:val="001F5D36"/>
    <w:rsid w:val="001F5D86"/>
    <w:rsid w:val="001F6419"/>
    <w:rsid w:val="001F72CB"/>
    <w:rsid w:val="001F7C54"/>
    <w:rsid w:val="001F7CF0"/>
    <w:rsid w:val="001F7D52"/>
    <w:rsid w:val="001F7EEF"/>
    <w:rsid w:val="00200020"/>
    <w:rsid w:val="002000EA"/>
    <w:rsid w:val="002003B2"/>
    <w:rsid w:val="002004DF"/>
    <w:rsid w:val="0020198C"/>
    <w:rsid w:val="00201D9A"/>
    <w:rsid w:val="00201DB7"/>
    <w:rsid w:val="00201E83"/>
    <w:rsid w:val="002035D6"/>
    <w:rsid w:val="00203717"/>
    <w:rsid w:val="00203898"/>
    <w:rsid w:val="00203D16"/>
    <w:rsid w:val="00204133"/>
    <w:rsid w:val="002044D3"/>
    <w:rsid w:val="00204BEE"/>
    <w:rsid w:val="00205948"/>
    <w:rsid w:val="00205C42"/>
    <w:rsid w:val="00207C0D"/>
    <w:rsid w:val="00210090"/>
    <w:rsid w:val="002117D5"/>
    <w:rsid w:val="00212310"/>
    <w:rsid w:val="002129C7"/>
    <w:rsid w:val="00212A79"/>
    <w:rsid w:val="00212B12"/>
    <w:rsid w:val="00213A73"/>
    <w:rsid w:val="00213D9C"/>
    <w:rsid w:val="00214B28"/>
    <w:rsid w:val="00214F7F"/>
    <w:rsid w:val="0021547B"/>
    <w:rsid w:val="00215B1F"/>
    <w:rsid w:val="00215DE4"/>
    <w:rsid w:val="002166E1"/>
    <w:rsid w:val="0022053D"/>
    <w:rsid w:val="00220F0A"/>
    <w:rsid w:val="0022250B"/>
    <w:rsid w:val="00222C6B"/>
    <w:rsid w:val="002231BE"/>
    <w:rsid w:val="0022398E"/>
    <w:rsid w:val="00223B5E"/>
    <w:rsid w:val="002240A3"/>
    <w:rsid w:val="002246D2"/>
    <w:rsid w:val="00224E8E"/>
    <w:rsid w:val="00225A05"/>
    <w:rsid w:val="00226714"/>
    <w:rsid w:val="0022699E"/>
    <w:rsid w:val="00227278"/>
    <w:rsid w:val="0022769B"/>
    <w:rsid w:val="00227A86"/>
    <w:rsid w:val="00227EEB"/>
    <w:rsid w:val="00230091"/>
    <w:rsid w:val="00230ACC"/>
    <w:rsid w:val="00230FB1"/>
    <w:rsid w:val="00231642"/>
    <w:rsid w:val="00231B7F"/>
    <w:rsid w:val="00231B9A"/>
    <w:rsid w:val="002330C5"/>
    <w:rsid w:val="00233ABB"/>
    <w:rsid w:val="00233D22"/>
    <w:rsid w:val="00234364"/>
    <w:rsid w:val="0023438B"/>
    <w:rsid w:val="00234C3D"/>
    <w:rsid w:val="00235434"/>
    <w:rsid w:val="002357C8"/>
    <w:rsid w:val="00235AE3"/>
    <w:rsid w:val="00235E07"/>
    <w:rsid w:val="002362B2"/>
    <w:rsid w:val="002363B9"/>
    <w:rsid w:val="00237E27"/>
    <w:rsid w:val="002401E2"/>
    <w:rsid w:val="00240401"/>
    <w:rsid w:val="002405BC"/>
    <w:rsid w:val="002407B6"/>
    <w:rsid w:val="00240BD9"/>
    <w:rsid w:val="00241F0B"/>
    <w:rsid w:val="00243323"/>
    <w:rsid w:val="00243448"/>
    <w:rsid w:val="002435D2"/>
    <w:rsid w:val="00243EE0"/>
    <w:rsid w:val="0024404F"/>
    <w:rsid w:val="002440FC"/>
    <w:rsid w:val="002445DF"/>
    <w:rsid w:val="00245259"/>
    <w:rsid w:val="002458E4"/>
    <w:rsid w:val="00245AA3"/>
    <w:rsid w:val="00245D38"/>
    <w:rsid w:val="00246E43"/>
    <w:rsid w:val="0024705A"/>
    <w:rsid w:val="00247A38"/>
    <w:rsid w:val="0025024A"/>
    <w:rsid w:val="002504C9"/>
    <w:rsid w:val="00250542"/>
    <w:rsid w:val="002508FA"/>
    <w:rsid w:val="00250B93"/>
    <w:rsid w:val="00250C36"/>
    <w:rsid w:val="00250D91"/>
    <w:rsid w:val="002515EB"/>
    <w:rsid w:val="00251EB4"/>
    <w:rsid w:val="00252702"/>
    <w:rsid w:val="00253213"/>
    <w:rsid w:val="00253598"/>
    <w:rsid w:val="00253DE9"/>
    <w:rsid w:val="00254FB2"/>
    <w:rsid w:val="00255322"/>
    <w:rsid w:val="00255D42"/>
    <w:rsid w:val="00255EED"/>
    <w:rsid w:val="0025638A"/>
    <w:rsid w:val="002567D4"/>
    <w:rsid w:val="00256859"/>
    <w:rsid w:val="0025738F"/>
    <w:rsid w:val="00260D76"/>
    <w:rsid w:val="00262783"/>
    <w:rsid w:val="00262C0E"/>
    <w:rsid w:val="00262F85"/>
    <w:rsid w:val="0026406D"/>
    <w:rsid w:val="0026415C"/>
    <w:rsid w:val="00264911"/>
    <w:rsid w:val="0026521F"/>
    <w:rsid w:val="002654DB"/>
    <w:rsid w:val="002655C8"/>
    <w:rsid w:val="0026595F"/>
    <w:rsid w:val="00265CBC"/>
    <w:rsid w:val="00265EF0"/>
    <w:rsid w:val="002660F9"/>
    <w:rsid w:val="00266AB0"/>
    <w:rsid w:val="00267223"/>
    <w:rsid w:val="00267562"/>
    <w:rsid w:val="00267A60"/>
    <w:rsid w:val="00267E13"/>
    <w:rsid w:val="00270085"/>
    <w:rsid w:val="00270502"/>
    <w:rsid w:val="00270552"/>
    <w:rsid w:val="002709F0"/>
    <w:rsid w:val="00272627"/>
    <w:rsid w:val="002727D4"/>
    <w:rsid w:val="00272CF9"/>
    <w:rsid w:val="00273081"/>
    <w:rsid w:val="00273095"/>
    <w:rsid w:val="002730CE"/>
    <w:rsid w:val="002737B3"/>
    <w:rsid w:val="002741F6"/>
    <w:rsid w:val="00274438"/>
    <w:rsid w:val="00274793"/>
    <w:rsid w:val="00274D1F"/>
    <w:rsid w:val="0027549D"/>
    <w:rsid w:val="002756EE"/>
    <w:rsid w:val="0027603E"/>
    <w:rsid w:val="002768E9"/>
    <w:rsid w:val="00276FC4"/>
    <w:rsid w:val="00277121"/>
    <w:rsid w:val="00277636"/>
    <w:rsid w:val="0027791B"/>
    <w:rsid w:val="002779B9"/>
    <w:rsid w:val="00277C06"/>
    <w:rsid w:val="00277C7A"/>
    <w:rsid w:val="00277C8A"/>
    <w:rsid w:val="00277FDF"/>
    <w:rsid w:val="00280182"/>
    <w:rsid w:val="00280E72"/>
    <w:rsid w:val="0028161E"/>
    <w:rsid w:val="00283350"/>
    <w:rsid w:val="00284807"/>
    <w:rsid w:val="00284C00"/>
    <w:rsid w:val="00284C61"/>
    <w:rsid w:val="00284F4A"/>
    <w:rsid w:val="002861B5"/>
    <w:rsid w:val="0028662A"/>
    <w:rsid w:val="00286736"/>
    <w:rsid w:val="00286872"/>
    <w:rsid w:val="0028740F"/>
    <w:rsid w:val="002874FF"/>
    <w:rsid w:val="00287596"/>
    <w:rsid w:val="00287695"/>
    <w:rsid w:val="00287776"/>
    <w:rsid w:val="0028792C"/>
    <w:rsid w:val="00287A8E"/>
    <w:rsid w:val="00287C23"/>
    <w:rsid w:val="00290BCD"/>
    <w:rsid w:val="00291F22"/>
    <w:rsid w:val="00292A19"/>
    <w:rsid w:val="00293600"/>
    <w:rsid w:val="0029368D"/>
    <w:rsid w:val="00293DB3"/>
    <w:rsid w:val="00294BB0"/>
    <w:rsid w:val="00295339"/>
    <w:rsid w:val="00295DBC"/>
    <w:rsid w:val="002965E9"/>
    <w:rsid w:val="00296605"/>
    <w:rsid w:val="00296BE1"/>
    <w:rsid w:val="00296C72"/>
    <w:rsid w:val="002974B9"/>
    <w:rsid w:val="00297851"/>
    <w:rsid w:val="002A00E5"/>
    <w:rsid w:val="002A03E8"/>
    <w:rsid w:val="002A04D7"/>
    <w:rsid w:val="002A0573"/>
    <w:rsid w:val="002A05E1"/>
    <w:rsid w:val="002A1038"/>
    <w:rsid w:val="002A1102"/>
    <w:rsid w:val="002A113C"/>
    <w:rsid w:val="002A2A7C"/>
    <w:rsid w:val="002A2DA6"/>
    <w:rsid w:val="002A3517"/>
    <w:rsid w:val="002A4404"/>
    <w:rsid w:val="002A471D"/>
    <w:rsid w:val="002A5086"/>
    <w:rsid w:val="002A5A31"/>
    <w:rsid w:val="002A6039"/>
    <w:rsid w:val="002A6293"/>
    <w:rsid w:val="002A6A97"/>
    <w:rsid w:val="002A6ABD"/>
    <w:rsid w:val="002A6BB2"/>
    <w:rsid w:val="002A6EC5"/>
    <w:rsid w:val="002A7334"/>
    <w:rsid w:val="002A75E9"/>
    <w:rsid w:val="002A799E"/>
    <w:rsid w:val="002A7AD3"/>
    <w:rsid w:val="002A7C13"/>
    <w:rsid w:val="002B0669"/>
    <w:rsid w:val="002B0FFB"/>
    <w:rsid w:val="002B19FA"/>
    <w:rsid w:val="002B1DD7"/>
    <w:rsid w:val="002B1F2B"/>
    <w:rsid w:val="002B256D"/>
    <w:rsid w:val="002B2E82"/>
    <w:rsid w:val="002B33F8"/>
    <w:rsid w:val="002B44A4"/>
    <w:rsid w:val="002B4552"/>
    <w:rsid w:val="002B4F24"/>
    <w:rsid w:val="002B5BF7"/>
    <w:rsid w:val="002B5FD1"/>
    <w:rsid w:val="002B6A6A"/>
    <w:rsid w:val="002C04FA"/>
    <w:rsid w:val="002C05FF"/>
    <w:rsid w:val="002C062F"/>
    <w:rsid w:val="002C109F"/>
    <w:rsid w:val="002C12C6"/>
    <w:rsid w:val="002C149D"/>
    <w:rsid w:val="002C182D"/>
    <w:rsid w:val="002C1E56"/>
    <w:rsid w:val="002C2615"/>
    <w:rsid w:val="002C28D6"/>
    <w:rsid w:val="002C3FB3"/>
    <w:rsid w:val="002C4633"/>
    <w:rsid w:val="002C512F"/>
    <w:rsid w:val="002C630B"/>
    <w:rsid w:val="002C7104"/>
    <w:rsid w:val="002C73E9"/>
    <w:rsid w:val="002D0D4D"/>
    <w:rsid w:val="002D0DE5"/>
    <w:rsid w:val="002D0E9E"/>
    <w:rsid w:val="002D1D76"/>
    <w:rsid w:val="002D1F9E"/>
    <w:rsid w:val="002D213D"/>
    <w:rsid w:val="002D28BC"/>
    <w:rsid w:val="002D324F"/>
    <w:rsid w:val="002D3B33"/>
    <w:rsid w:val="002D46D2"/>
    <w:rsid w:val="002D4A5D"/>
    <w:rsid w:val="002D4CCA"/>
    <w:rsid w:val="002D6472"/>
    <w:rsid w:val="002D6D2F"/>
    <w:rsid w:val="002D7161"/>
    <w:rsid w:val="002D751B"/>
    <w:rsid w:val="002D75BD"/>
    <w:rsid w:val="002D7D2C"/>
    <w:rsid w:val="002D7FC1"/>
    <w:rsid w:val="002E028C"/>
    <w:rsid w:val="002E0564"/>
    <w:rsid w:val="002E165D"/>
    <w:rsid w:val="002E168F"/>
    <w:rsid w:val="002E1A9E"/>
    <w:rsid w:val="002E1CDF"/>
    <w:rsid w:val="002E2EA8"/>
    <w:rsid w:val="002E30E8"/>
    <w:rsid w:val="002E32BA"/>
    <w:rsid w:val="002E33EC"/>
    <w:rsid w:val="002E3A40"/>
    <w:rsid w:val="002E3D7D"/>
    <w:rsid w:val="002E4377"/>
    <w:rsid w:val="002E4D91"/>
    <w:rsid w:val="002E5959"/>
    <w:rsid w:val="002E606E"/>
    <w:rsid w:val="002E6DEA"/>
    <w:rsid w:val="002E7245"/>
    <w:rsid w:val="002E7834"/>
    <w:rsid w:val="002E7CEF"/>
    <w:rsid w:val="002F0A08"/>
    <w:rsid w:val="002F0C43"/>
    <w:rsid w:val="002F0D62"/>
    <w:rsid w:val="002F10EF"/>
    <w:rsid w:val="002F22D4"/>
    <w:rsid w:val="002F2831"/>
    <w:rsid w:val="002F2A25"/>
    <w:rsid w:val="002F2E72"/>
    <w:rsid w:val="002F4DE4"/>
    <w:rsid w:val="002F4F2A"/>
    <w:rsid w:val="002F4FBE"/>
    <w:rsid w:val="002F5536"/>
    <w:rsid w:val="002F5C12"/>
    <w:rsid w:val="002F64BA"/>
    <w:rsid w:val="002F67A8"/>
    <w:rsid w:val="002F6C08"/>
    <w:rsid w:val="002F73B2"/>
    <w:rsid w:val="002F776A"/>
    <w:rsid w:val="003000AA"/>
    <w:rsid w:val="00300387"/>
    <w:rsid w:val="003004A0"/>
    <w:rsid w:val="003005C5"/>
    <w:rsid w:val="00300A8A"/>
    <w:rsid w:val="00301026"/>
    <w:rsid w:val="003013D4"/>
    <w:rsid w:val="00301B0F"/>
    <w:rsid w:val="00301F72"/>
    <w:rsid w:val="00302ACB"/>
    <w:rsid w:val="00303040"/>
    <w:rsid w:val="003030D7"/>
    <w:rsid w:val="00303253"/>
    <w:rsid w:val="003033A6"/>
    <w:rsid w:val="003034DA"/>
    <w:rsid w:val="003038BB"/>
    <w:rsid w:val="003039B0"/>
    <w:rsid w:val="00304027"/>
    <w:rsid w:val="003044BB"/>
    <w:rsid w:val="0030496E"/>
    <w:rsid w:val="0030552D"/>
    <w:rsid w:val="0030581D"/>
    <w:rsid w:val="003070DC"/>
    <w:rsid w:val="00307385"/>
    <w:rsid w:val="003073AF"/>
    <w:rsid w:val="00307692"/>
    <w:rsid w:val="00307794"/>
    <w:rsid w:val="00307BD5"/>
    <w:rsid w:val="00310244"/>
    <w:rsid w:val="003103DF"/>
    <w:rsid w:val="00310601"/>
    <w:rsid w:val="0031091D"/>
    <w:rsid w:val="00311C1F"/>
    <w:rsid w:val="0031201A"/>
    <w:rsid w:val="00312D40"/>
    <w:rsid w:val="003130CE"/>
    <w:rsid w:val="00313E38"/>
    <w:rsid w:val="00314090"/>
    <w:rsid w:val="00315161"/>
    <w:rsid w:val="00315341"/>
    <w:rsid w:val="00315371"/>
    <w:rsid w:val="00315BEF"/>
    <w:rsid w:val="0031623B"/>
    <w:rsid w:val="00316F9D"/>
    <w:rsid w:val="00317773"/>
    <w:rsid w:val="00317A8D"/>
    <w:rsid w:val="003202C7"/>
    <w:rsid w:val="00320664"/>
    <w:rsid w:val="00320676"/>
    <w:rsid w:val="00321AA7"/>
    <w:rsid w:val="00321E63"/>
    <w:rsid w:val="0032206D"/>
    <w:rsid w:val="0032244D"/>
    <w:rsid w:val="003226C9"/>
    <w:rsid w:val="00322B97"/>
    <w:rsid w:val="00322CE3"/>
    <w:rsid w:val="00323ACA"/>
    <w:rsid w:val="00323CA5"/>
    <w:rsid w:val="00324014"/>
    <w:rsid w:val="00325245"/>
    <w:rsid w:val="0032539A"/>
    <w:rsid w:val="00325720"/>
    <w:rsid w:val="003260F7"/>
    <w:rsid w:val="00326C24"/>
    <w:rsid w:val="00327A17"/>
    <w:rsid w:val="00327B59"/>
    <w:rsid w:val="00327F61"/>
    <w:rsid w:val="0033069E"/>
    <w:rsid w:val="00331059"/>
    <w:rsid w:val="003314BE"/>
    <w:rsid w:val="00331F8A"/>
    <w:rsid w:val="0033272C"/>
    <w:rsid w:val="003332BD"/>
    <w:rsid w:val="00333CB5"/>
    <w:rsid w:val="00334891"/>
    <w:rsid w:val="00335198"/>
    <w:rsid w:val="003364EF"/>
    <w:rsid w:val="003369F6"/>
    <w:rsid w:val="003371A8"/>
    <w:rsid w:val="0033734A"/>
    <w:rsid w:val="003374EA"/>
    <w:rsid w:val="00337A21"/>
    <w:rsid w:val="00337FC2"/>
    <w:rsid w:val="003409EE"/>
    <w:rsid w:val="00340E1E"/>
    <w:rsid w:val="00341537"/>
    <w:rsid w:val="00341AB9"/>
    <w:rsid w:val="0034213B"/>
    <w:rsid w:val="00342783"/>
    <w:rsid w:val="00342CA2"/>
    <w:rsid w:val="00343416"/>
    <w:rsid w:val="0034376A"/>
    <w:rsid w:val="003439F3"/>
    <w:rsid w:val="003440BC"/>
    <w:rsid w:val="00344597"/>
    <w:rsid w:val="0034459C"/>
    <w:rsid w:val="00344656"/>
    <w:rsid w:val="00344825"/>
    <w:rsid w:val="00344B91"/>
    <w:rsid w:val="00344DF8"/>
    <w:rsid w:val="003450E7"/>
    <w:rsid w:val="0034527D"/>
    <w:rsid w:val="003452EA"/>
    <w:rsid w:val="003504F8"/>
    <w:rsid w:val="003514EE"/>
    <w:rsid w:val="00351A3A"/>
    <w:rsid w:val="00351DA1"/>
    <w:rsid w:val="003524AE"/>
    <w:rsid w:val="0035263B"/>
    <w:rsid w:val="00352717"/>
    <w:rsid w:val="00354235"/>
    <w:rsid w:val="00354709"/>
    <w:rsid w:val="00354A83"/>
    <w:rsid w:val="00354CD5"/>
    <w:rsid w:val="00354DE9"/>
    <w:rsid w:val="00354EF0"/>
    <w:rsid w:val="00355472"/>
    <w:rsid w:val="00355515"/>
    <w:rsid w:val="00355555"/>
    <w:rsid w:val="00355A9A"/>
    <w:rsid w:val="00355AC2"/>
    <w:rsid w:val="00355F9B"/>
    <w:rsid w:val="0035656F"/>
    <w:rsid w:val="003575BF"/>
    <w:rsid w:val="00357727"/>
    <w:rsid w:val="00357EC4"/>
    <w:rsid w:val="0036048A"/>
    <w:rsid w:val="00360667"/>
    <w:rsid w:val="00361577"/>
    <w:rsid w:val="00361779"/>
    <w:rsid w:val="00361A69"/>
    <w:rsid w:val="00361B4B"/>
    <w:rsid w:val="00361B52"/>
    <w:rsid w:val="00361D04"/>
    <w:rsid w:val="003623BD"/>
    <w:rsid w:val="00362462"/>
    <w:rsid w:val="00362CCD"/>
    <w:rsid w:val="00364206"/>
    <w:rsid w:val="003642AB"/>
    <w:rsid w:val="003645F3"/>
    <w:rsid w:val="003647EF"/>
    <w:rsid w:val="003650C1"/>
    <w:rsid w:val="00365200"/>
    <w:rsid w:val="00365619"/>
    <w:rsid w:val="00365B77"/>
    <w:rsid w:val="00365E9C"/>
    <w:rsid w:val="00365FB1"/>
    <w:rsid w:val="00367488"/>
    <w:rsid w:val="003701DB"/>
    <w:rsid w:val="00370BE1"/>
    <w:rsid w:val="00370C5A"/>
    <w:rsid w:val="00370C64"/>
    <w:rsid w:val="00370CAA"/>
    <w:rsid w:val="0037107B"/>
    <w:rsid w:val="003711A7"/>
    <w:rsid w:val="00371541"/>
    <w:rsid w:val="00372002"/>
    <w:rsid w:val="00373781"/>
    <w:rsid w:val="00374706"/>
    <w:rsid w:val="00374BB5"/>
    <w:rsid w:val="00375BD8"/>
    <w:rsid w:val="00375DE7"/>
    <w:rsid w:val="00375E11"/>
    <w:rsid w:val="003775A7"/>
    <w:rsid w:val="00377BBE"/>
    <w:rsid w:val="00377CB3"/>
    <w:rsid w:val="00377E60"/>
    <w:rsid w:val="00377FA9"/>
    <w:rsid w:val="00377FEC"/>
    <w:rsid w:val="003806B8"/>
    <w:rsid w:val="00381741"/>
    <w:rsid w:val="00382802"/>
    <w:rsid w:val="0038359C"/>
    <w:rsid w:val="003836EF"/>
    <w:rsid w:val="00383BD7"/>
    <w:rsid w:val="00384116"/>
    <w:rsid w:val="00384163"/>
    <w:rsid w:val="00384729"/>
    <w:rsid w:val="003849E4"/>
    <w:rsid w:val="003849F9"/>
    <w:rsid w:val="0038602F"/>
    <w:rsid w:val="00386884"/>
    <w:rsid w:val="0038748B"/>
    <w:rsid w:val="00387634"/>
    <w:rsid w:val="00387954"/>
    <w:rsid w:val="00390623"/>
    <w:rsid w:val="003906EC"/>
    <w:rsid w:val="00390F66"/>
    <w:rsid w:val="00391B6C"/>
    <w:rsid w:val="00391C7D"/>
    <w:rsid w:val="00392079"/>
    <w:rsid w:val="00392BB9"/>
    <w:rsid w:val="003937DF"/>
    <w:rsid w:val="00393A97"/>
    <w:rsid w:val="00393DE2"/>
    <w:rsid w:val="003947E8"/>
    <w:rsid w:val="003953BB"/>
    <w:rsid w:val="00395AFA"/>
    <w:rsid w:val="0039638C"/>
    <w:rsid w:val="00396DF5"/>
    <w:rsid w:val="00397426"/>
    <w:rsid w:val="00397A2A"/>
    <w:rsid w:val="003A032C"/>
    <w:rsid w:val="003A1066"/>
    <w:rsid w:val="003A1FAE"/>
    <w:rsid w:val="003A2156"/>
    <w:rsid w:val="003A22D5"/>
    <w:rsid w:val="003A2398"/>
    <w:rsid w:val="003A2F81"/>
    <w:rsid w:val="003A3559"/>
    <w:rsid w:val="003A3A76"/>
    <w:rsid w:val="003A4AA4"/>
    <w:rsid w:val="003A4D4D"/>
    <w:rsid w:val="003A6416"/>
    <w:rsid w:val="003A6FC6"/>
    <w:rsid w:val="003A7135"/>
    <w:rsid w:val="003A7347"/>
    <w:rsid w:val="003A7787"/>
    <w:rsid w:val="003A78CB"/>
    <w:rsid w:val="003A78E9"/>
    <w:rsid w:val="003A7DAC"/>
    <w:rsid w:val="003B12F4"/>
    <w:rsid w:val="003B130F"/>
    <w:rsid w:val="003B146A"/>
    <w:rsid w:val="003B16F0"/>
    <w:rsid w:val="003B1ECF"/>
    <w:rsid w:val="003B40F6"/>
    <w:rsid w:val="003B4517"/>
    <w:rsid w:val="003B4678"/>
    <w:rsid w:val="003B528A"/>
    <w:rsid w:val="003B574B"/>
    <w:rsid w:val="003B5D80"/>
    <w:rsid w:val="003B5FF0"/>
    <w:rsid w:val="003B6158"/>
    <w:rsid w:val="003B62ED"/>
    <w:rsid w:val="003B65E1"/>
    <w:rsid w:val="003B6FDC"/>
    <w:rsid w:val="003B7F36"/>
    <w:rsid w:val="003C0B94"/>
    <w:rsid w:val="003C14F3"/>
    <w:rsid w:val="003C1A07"/>
    <w:rsid w:val="003C1D62"/>
    <w:rsid w:val="003C34B5"/>
    <w:rsid w:val="003C4355"/>
    <w:rsid w:val="003C575B"/>
    <w:rsid w:val="003C5B61"/>
    <w:rsid w:val="003C5C8F"/>
    <w:rsid w:val="003C63AB"/>
    <w:rsid w:val="003C63D1"/>
    <w:rsid w:val="003C6F84"/>
    <w:rsid w:val="003C74C8"/>
    <w:rsid w:val="003D1725"/>
    <w:rsid w:val="003D1855"/>
    <w:rsid w:val="003D1C31"/>
    <w:rsid w:val="003D1C5C"/>
    <w:rsid w:val="003D219A"/>
    <w:rsid w:val="003D239D"/>
    <w:rsid w:val="003D2C2A"/>
    <w:rsid w:val="003D2E6F"/>
    <w:rsid w:val="003D330E"/>
    <w:rsid w:val="003D3648"/>
    <w:rsid w:val="003D379A"/>
    <w:rsid w:val="003D3C02"/>
    <w:rsid w:val="003D49C4"/>
    <w:rsid w:val="003D51AB"/>
    <w:rsid w:val="003D543D"/>
    <w:rsid w:val="003D54FF"/>
    <w:rsid w:val="003D59FE"/>
    <w:rsid w:val="003D5B33"/>
    <w:rsid w:val="003D6045"/>
    <w:rsid w:val="003D6D22"/>
    <w:rsid w:val="003D767F"/>
    <w:rsid w:val="003D7930"/>
    <w:rsid w:val="003D7A3B"/>
    <w:rsid w:val="003D7F1F"/>
    <w:rsid w:val="003E1CD9"/>
    <w:rsid w:val="003E2D4F"/>
    <w:rsid w:val="003E3482"/>
    <w:rsid w:val="003E468B"/>
    <w:rsid w:val="003E46F8"/>
    <w:rsid w:val="003E5584"/>
    <w:rsid w:val="003E5B81"/>
    <w:rsid w:val="003E5E89"/>
    <w:rsid w:val="003E649C"/>
    <w:rsid w:val="003E65EA"/>
    <w:rsid w:val="003E65FE"/>
    <w:rsid w:val="003E71B6"/>
    <w:rsid w:val="003E72AE"/>
    <w:rsid w:val="003E74D6"/>
    <w:rsid w:val="003E76A8"/>
    <w:rsid w:val="003E7767"/>
    <w:rsid w:val="003E7D3B"/>
    <w:rsid w:val="003F081B"/>
    <w:rsid w:val="003F0B96"/>
    <w:rsid w:val="003F0D57"/>
    <w:rsid w:val="003F0DC3"/>
    <w:rsid w:val="003F13D3"/>
    <w:rsid w:val="003F1A34"/>
    <w:rsid w:val="003F1C41"/>
    <w:rsid w:val="003F1FAF"/>
    <w:rsid w:val="003F200A"/>
    <w:rsid w:val="003F25DF"/>
    <w:rsid w:val="003F2AFC"/>
    <w:rsid w:val="003F305E"/>
    <w:rsid w:val="003F34B8"/>
    <w:rsid w:val="003F3640"/>
    <w:rsid w:val="003F381B"/>
    <w:rsid w:val="003F4189"/>
    <w:rsid w:val="003F44D6"/>
    <w:rsid w:val="003F56C0"/>
    <w:rsid w:val="003F583C"/>
    <w:rsid w:val="003F5938"/>
    <w:rsid w:val="003F5E74"/>
    <w:rsid w:val="003F60CC"/>
    <w:rsid w:val="003F6340"/>
    <w:rsid w:val="003F6471"/>
    <w:rsid w:val="003F6580"/>
    <w:rsid w:val="003F68EC"/>
    <w:rsid w:val="003F6D3F"/>
    <w:rsid w:val="003F6EB9"/>
    <w:rsid w:val="003F7612"/>
    <w:rsid w:val="004011B8"/>
    <w:rsid w:val="00401D70"/>
    <w:rsid w:val="00401E64"/>
    <w:rsid w:val="00401ED2"/>
    <w:rsid w:val="004021DC"/>
    <w:rsid w:val="004022B0"/>
    <w:rsid w:val="00403F9F"/>
    <w:rsid w:val="0040422E"/>
    <w:rsid w:val="00404AA5"/>
    <w:rsid w:val="00404C13"/>
    <w:rsid w:val="00404C35"/>
    <w:rsid w:val="00405AAC"/>
    <w:rsid w:val="00405B88"/>
    <w:rsid w:val="00406198"/>
    <w:rsid w:val="00407F09"/>
    <w:rsid w:val="0041085F"/>
    <w:rsid w:val="00410B2E"/>
    <w:rsid w:val="00411742"/>
    <w:rsid w:val="00411FD0"/>
    <w:rsid w:val="004121B4"/>
    <w:rsid w:val="00412260"/>
    <w:rsid w:val="00413B5C"/>
    <w:rsid w:val="00413F2A"/>
    <w:rsid w:val="00415FA0"/>
    <w:rsid w:val="004164E2"/>
    <w:rsid w:val="0041697C"/>
    <w:rsid w:val="004170A5"/>
    <w:rsid w:val="0041753C"/>
    <w:rsid w:val="00417573"/>
    <w:rsid w:val="00417E10"/>
    <w:rsid w:val="00417EB8"/>
    <w:rsid w:val="00420102"/>
    <w:rsid w:val="0042024C"/>
    <w:rsid w:val="004202F9"/>
    <w:rsid w:val="00420AC7"/>
    <w:rsid w:val="0042132D"/>
    <w:rsid w:val="00421E2C"/>
    <w:rsid w:val="00423A7F"/>
    <w:rsid w:val="00424372"/>
    <w:rsid w:val="004249BD"/>
    <w:rsid w:val="00424A27"/>
    <w:rsid w:val="004258C7"/>
    <w:rsid w:val="00425C83"/>
    <w:rsid w:val="004270C3"/>
    <w:rsid w:val="0042742C"/>
    <w:rsid w:val="00427D2B"/>
    <w:rsid w:val="00427E9A"/>
    <w:rsid w:val="004300AA"/>
    <w:rsid w:val="00430CBB"/>
    <w:rsid w:val="00430DF3"/>
    <w:rsid w:val="00431E09"/>
    <w:rsid w:val="00432FCB"/>
    <w:rsid w:val="0043354F"/>
    <w:rsid w:val="00433FE4"/>
    <w:rsid w:val="00433FEF"/>
    <w:rsid w:val="0043434D"/>
    <w:rsid w:val="00434380"/>
    <w:rsid w:val="00434799"/>
    <w:rsid w:val="0043486A"/>
    <w:rsid w:val="00434D2D"/>
    <w:rsid w:val="00434E1E"/>
    <w:rsid w:val="0043509A"/>
    <w:rsid w:val="004350D2"/>
    <w:rsid w:val="00435152"/>
    <w:rsid w:val="004354B9"/>
    <w:rsid w:val="004359B1"/>
    <w:rsid w:val="004363E6"/>
    <w:rsid w:val="0043758F"/>
    <w:rsid w:val="00440677"/>
    <w:rsid w:val="0044076D"/>
    <w:rsid w:val="00440E44"/>
    <w:rsid w:val="00441776"/>
    <w:rsid w:val="0044335E"/>
    <w:rsid w:val="004433ED"/>
    <w:rsid w:val="00443E5D"/>
    <w:rsid w:val="004447E7"/>
    <w:rsid w:val="00445A22"/>
    <w:rsid w:val="00445A44"/>
    <w:rsid w:val="00446CDF"/>
    <w:rsid w:val="00446E9B"/>
    <w:rsid w:val="004477BE"/>
    <w:rsid w:val="004478C4"/>
    <w:rsid w:val="0045028B"/>
    <w:rsid w:val="00450F0B"/>
    <w:rsid w:val="004514EF"/>
    <w:rsid w:val="00452692"/>
    <w:rsid w:val="00452789"/>
    <w:rsid w:val="004527C2"/>
    <w:rsid w:val="004529EE"/>
    <w:rsid w:val="004538D1"/>
    <w:rsid w:val="0045469D"/>
    <w:rsid w:val="004548FE"/>
    <w:rsid w:val="00455E4D"/>
    <w:rsid w:val="00455E91"/>
    <w:rsid w:val="00456005"/>
    <w:rsid w:val="0045635E"/>
    <w:rsid w:val="0045671B"/>
    <w:rsid w:val="00457242"/>
    <w:rsid w:val="00457EC7"/>
    <w:rsid w:val="00460638"/>
    <w:rsid w:val="004607A4"/>
    <w:rsid w:val="004607FB"/>
    <w:rsid w:val="004635B3"/>
    <w:rsid w:val="00464E6A"/>
    <w:rsid w:val="00464F48"/>
    <w:rsid w:val="0046638D"/>
    <w:rsid w:val="00466953"/>
    <w:rsid w:val="00466BE1"/>
    <w:rsid w:val="00466BF3"/>
    <w:rsid w:val="004672B8"/>
    <w:rsid w:val="004672D8"/>
    <w:rsid w:val="0046782F"/>
    <w:rsid w:val="00467E1A"/>
    <w:rsid w:val="00467F81"/>
    <w:rsid w:val="004702C5"/>
    <w:rsid w:val="0047093E"/>
    <w:rsid w:val="00471E26"/>
    <w:rsid w:val="0047229C"/>
    <w:rsid w:val="004728DC"/>
    <w:rsid w:val="00472E1D"/>
    <w:rsid w:val="0047328F"/>
    <w:rsid w:val="00473919"/>
    <w:rsid w:val="00473D22"/>
    <w:rsid w:val="00474634"/>
    <w:rsid w:val="00474849"/>
    <w:rsid w:val="00474AAE"/>
    <w:rsid w:val="00474CCA"/>
    <w:rsid w:val="00475CC5"/>
    <w:rsid w:val="00475F57"/>
    <w:rsid w:val="00476424"/>
    <w:rsid w:val="00476BB5"/>
    <w:rsid w:val="00477651"/>
    <w:rsid w:val="00477664"/>
    <w:rsid w:val="00482662"/>
    <w:rsid w:val="004830E5"/>
    <w:rsid w:val="00483636"/>
    <w:rsid w:val="00483EDB"/>
    <w:rsid w:val="00484060"/>
    <w:rsid w:val="004840DF"/>
    <w:rsid w:val="00484A4A"/>
    <w:rsid w:val="00484A87"/>
    <w:rsid w:val="00484CCF"/>
    <w:rsid w:val="00484F2D"/>
    <w:rsid w:val="004865C1"/>
    <w:rsid w:val="00486E73"/>
    <w:rsid w:val="00487DDB"/>
    <w:rsid w:val="00491E45"/>
    <w:rsid w:val="00492618"/>
    <w:rsid w:val="00492A25"/>
    <w:rsid w:val="0049338A"/>
    <w:rsid w:val="004936E7"/>
    <w:rsid w:val="004942AB"/>
    <w:rsid w:val="00495115"/>
    <w:rsid w:val="004958C0"/>
    <w:rsid w:val="00495FA8"/>
    <w:rsid w:val="00496431"/>
    <w:rsid w:val="00496BB3"/>
    <w:rsid w:val="00496F56"/>
    <w:rsid w:val="00497219"/>
    <w:rsid w:val="004A0B8C"/>
    <w:rsid w:val="004A201D"/>
    <w:rsid w:val="004A301D"/>
    <w:rsid w:val="004A33E3"/>
    <w:rsid w:val="004A3BF6"/>
    <w:rsid w:val="004A3C8F"/>
    <w:rsid w:val="004A49DF"/>
    <w:rsid w:val="004A4A7A"/>
    <w:rsid w:val="004A4F61"/>
    <w:rsid w:val="004A5621"/>
    <w:rsid w:val="004A6099"/>
    <w:rsid w:val="004A697A"/>
    <w:rsid w:val="004A6986"/>
    <w:rsid w:val="004A6E52"/>
    <w:rsid w:val="004A7A43"/>
    <w:rsid w:val="004B000F"/>
    <w:rsid w:val="004B107A"/>
    <w:rsid w:val="004B1088"/>
    <w:rsid w:val="004B1422"/>
    <w:rsid w:val="004B1EFA"/>
    <w:rsid w:val="004B22B1"/>
    <w:rsid w:val="004B258F"/>
    <w:rsid w:val="004B27AA"/>
    <w:rsid w:val="004B2804"/>
    <w:rsid w:val="004B2BB7"/>
    <w:rsid w:val="004B33F7"/>
    <w:rsid w:val="004B49CE"/>
    <w:rsid w:val="004B64CB"/>
    <w:rsid w:val="004B6C3A"/>
    <w:rsid w:val="004B7372"/>
    <w:rsid w:val="004C199F"/>
    <w:rsid w:val="004C1B25"/>
    <w:rsid w:val="004C1F6E"/>
    <w:rsid w:val="004C232C"/>
    <w:rsid w:val="004C2549"/>
    <w:rsid w:val="004C2875"/>
    <w:rsid w:val="004C2877"/>
    <w:rsid w:val="004C3B2C"/>
    <w:rsid w:val="004C3D2A"/>
    <w:rsid w:val="004C3FC6"/>
    <w:rsid w:val="004C417E"/>
    <w:rsid w:val="004C62BA"/>
    <w:rsid w:val="004C654F"/>
    <w:rsid w:val="004C7916"/>
    <w:rsid w:val="004C7B95"/>
    <w:rsid w:val="004C7DFB"/>
    <w:rsid w:val="004D0AB5"/>
    <w:rsid w:val="004D166D"/>
    <w:rsid w:val="004D1A6A"/>
    <w:rsid w:val="004D1B53"/>
    <w:rsid w:val="004D1E27"/>
    <w:rsid w:val="004D26CA"/>
    <w:rsid w:val="004D3834"/>
    <w:rsid w:val="004D3CEC"/>
    <w:rsid w:val="004D45B3"/>
    <w:rsid w:val="004D47BE"/>
    <w:rsid w:val="004D4E9C"/>
    <w:rsid w:val="004D4F29"/>
    <w:rsid w:val="004D5DEE"/>
    <w:rsid w:val="004D6778"/>
    <w:rsid w:val="004D6907"/>
    <w:rsid w:val="004D6E96"/>
    <w:rsid w:val="004D6F9B"/>
    <w:rsid w:val="004D735D"/>
    <w:rsid w:val="004D761F"/>
    <w:rsid w:val="004E0179"/>
    <w:rsid w:val="004E0540"/>
    <w:rsid w:val="004E058C"/>
    <w:rsid w:val="004E08BF"/>
    <w:rsid w:val="004E105C"/>
    <w:rsid w:val="004E13BA"/>
    <w:rsid w:val="004E152F"/>
    <w:rsid w:val="004E19AD"/>
    <w:rsid w:val="004E2686"/>
    <w:rsid w:val="004E3442"/>
    <w:rsid w:val="004E3D0D"/>
    <w:rsid w:val="004E490C"/>
    <w:rsid w:val="004E4A4C"/>
    <w:rsid w:val="004E50F3"/>
    <w:rsid w:val="004E539E"/>
    <w:rsid w:val="004E555A"/>
    <w:rsid w:val="004E6C0E"/>
    <w:rsid w:val="004E755E"/>
    <w:rsid w:val="004F034D"/>
    <w:rsid w:val="004F0541"/>
    <w:rsid w:val="004F08FA"/>
    <w:rsid w:val="004F0F44"/>
    <w:rsid w:val="004F139F"/>
    <w:rsid w:val="004F13B9"/>
    <w:rsid w:val="004F2268"/>
    <w:rsid w:val="004F3D2E"/>
    <w:rsid w:val="004F5A72"/>
    <w:rsid w:val="004F5DCB"/>
    <w:rsid w:val="004F6415"/>
    <w:rsid w:val="004F70D9"/>
    <w:rsid w:val="004F7989"/>
    <w:rsid w:val="004F7B41"/>
    <w:rsid w:val="005000F8"/>
    <w:rsid w:val="00500513"/>
    <w:rsid w:val="00500BDD"/>
    <w:rsid w:val="00501B0D"/>
    <w:rsid w:val="005024F1"/>
    <w:rsid w:val="00503058"/>
    <w:rsid w:val="00503169"/>
    <w:rsid w:val="0050397D"/>
    <w:rsid w:val="005040B2"/>
    <w:rsid w:val="0050430E"/>
    <w:rsid w:val="00504C49"/>
    <w:rsid w:val="00505253"/>
    <w:rsid w:val="005057B7"/>
    <w:rsid w:val="00505846"/>
    <w:rsid w:val="00506F4E"/>
    <w:rsid w:val="005070DE"/>
    <w:rsid w:val="00507CF8"/>
    <w:rsid w:val="00510942"/>
    <w:rsid w:val="00510B3D"/>
    <w:rsid w:val="00510B62"/>
    <w:rsid w:val="00510F58"/>
    <w:rsid w:val="00510FFC"/>
    <w:rsid w:val="00511AD2"/>
    <w:rsid w:val="00511C41"/>
    <w:rsid w:val="00512C5B"/>
    <w:rsid w:val="005130E0"/>
    <w:rsid w:val="00513110"/>
    <w:rsid w:val="005133CF"/>
    <w:rsid w:val="00513722"/>
    <w:rsid w:val="005145E5"/>
    <w:rsid w:val="00514E0B"/>
    <w:rsid w:val="00515367"/>
    <w:rsid w:val="005157D6"/>
    <w:rsid w:val="00516B6C"/>
    <w:rsid w:val="005176B5"/>
    <w:rsid w:val="00517967"/>
    <w:rsid w:val="00520936"/>
    <w:rsid w:val="0052154A"/>
    <w:rsid w:val="00521CC7"/>
    <w:rsid w:val="0052321D"/>
    <w:rsid w:val="0052359C"/>
    <w:rsid w:val="00523926"/>
    <w:rsid w:val="0052402D"/>
    <w:rsid w:val="00524878"/>
    <w:rsid w:val="0052562C"/>
    <w:rsid w:val="00525AB8"/>
    <w:rsid w:val="00526C03"/>
    <w:rsid w:val="00526C09"/>
    <w:rsid w:val="00526C17"/>
    <w:rsid w:val="00526CE5"/>
    <w:rsid w:val="00526FE1"/>
    <w:rsid w:val="005306D3"/>
    <w:rsid w:val="00530936"/>
    <w:rsid w:val="00531B2D"/>
    <w:rsid w:val="00531EE3"/>
    <w:rsid w:val="0053263F"/>
    <w:rsid w:val="00533C6B"/>
    <w:rsid w:val="00533EC4"/>
    <w:rsid w:val="0053461B"/>
    <w:rsid w:val="00534CD0"/>
    <w:rsid w:val="00534D89"/>
    <w:rsid w:val="00535747"/>
    <w:rsid w:val="00537328"/>
    <w:rsid w:val="00537FCF"/>
    <w:rsid w:val="00540124"/>
    <w:rsid w:val="005402F7"/>
    <w:rsid w:val="005403EB"/>
    <w:rsid w:val="00541266"/>
    <w:rsid w:val="00541D68"/>
    <w:rsid w:val="00542005"/>
    <w:rsid w:val="00542296"/>
    <w:rsid w:val="00542583"/>
    <w:rsid w:val="00542EDE"/>
    <w:rsid w:val="0054316A"/>
    <w:rsid w:val="005432A2"/>
    <w:rsid w:val="0054396E"/>
    <w:rsid w:val="00543DA5"/>
    <w:rsid w:val="005445D4"/>
    <w:rsid w:val="00544605"/>
    <w:rsid w:val="005454AC"/>
    <w:rsid w:val="00545568"/>
    <w:rsid w:val="00545B57"/>
    <w:rsid w:val="00545F03"/>
    <w:rsid w:val="00546606"/>
    <w:rsid w:val="005469D9"/>
    <w:rsid w:val="00547ED9"/>
    <w:rsid w:val="00547FF2"/>
    <w:rsid w:val="00550593"/>
    <w:rsid w:val="00551119"/>
    <w:rsid w:val="00551439"/>
    <w:rsid w:val="00551773"/>
    <w:rsid w:val="00551842"/>
    <w:rsid w:val="005521E8"/>
    <w:rsid w:val="00552273"/>
    <w:rsid w:val="0055271C"/>
    <w:rsid w:val="005539F7"/>
    <w:rsid w:val="00554560"/>
    <w:rsid w:val="00554578"/>
    <w:rsid w:val="00554922"/>
    <w:rsid w:val="00554B95"/>
    <w:rsid w:val="00554F2A"/>
    <w:rsid w:val="0055573B"/>
    <w:rsid w:val="005558B9"/>
    <w:rsid w:val="00555EC6"/>
    <w:rsid w:val="00556435"/>
    <w:rsid w:val="00556852"/>
    <w:rsid w:val="00556AD1"/>
    <w:rsid w:val="00557230"/>
    <w:rsid w:val="00557359"/>
    <w:rsid w:val="00557AEA"/>
    <w:rsid w:val="00560880"/>
    <w:rsid w:val="00560BB9"/>
    <w:rsid w:val="00561D21"/>
    <w:rsid w:val="005625A3"/>
    <w:rsid w:val="0056340C"/>
    <w:rsid w:val="005646A0"/>
    <w:rsid w:val="00564D37"/>
    <w:rsid w:val="0056559C"/>
    <w:rsid w:val="00567D2C"/>
    <w:rsid w:val="00570587"/>
    <w:rsid w:val="00570F75"/>
    <w:rsid w:val="00572635"/>
    <w:rsid w:val="0057388D"/>
    <w:rsid w:val="00573B28"/>
    <w:rsid w:val="00574415"/>
    <w:rsid w:val="00574593"/>
    <w:rsid w:val="00574A7F"/>
    <w:rsid w:val="00574B76"/>
    <w:rsid w:val="00575258"/>
    <w:rsid w:val="00577BD6"/>
    <w:rsid w:val="0058001E"/>
    <w:rsid w:val="00580F56"/>
    <w:rsid w:val="00581344"/>
    <w:rsid w:val="00581E04"/>
    <w:rsid w:val="0058247B"/>
    <w:rsid w:val="00582C4A"/>
    <w:rsid w:val="00582C54"/>
    <w:rsid w:val="00583BBB"/>
    <w:rsid w:val="00584257"/>
    <w:rsid w:val="00584936"/>
    <w:rsid w:val="00585B60"/>
    <w:rsid w:val="00585BF5"/>
    <w:rsid w:val="00585D1E"/>
    <w:rsid w:val="00585EB7"/>
    <w:rsid w:val="005861DA"/>
    <w:rsid w:val="005864B0"/>
    <w:rsid w:val="00586DD3"/>
    <w:rsid w:val="00586FEA"/>
    <w:rsid w:val="00587554"/>
    <w:rsid w:val="00587923"/>
    <w:rsid w:val="00587CB4"/>
    <w:rsid w:val="005907CD"/>
    <w:rsid w:val="00590BA6"/>
    <w:rsid w:val="00590F9F"/>
    <w:rsid w:val="005913C3"/>
    <w:rsid w:val="00591673"/>
    <w:rsid w:val="005921CA"/>
    <w:rsid w:val="00592791"/>
    <w:rsid w:val="00592AEB"/>
    <w:rsid w:val="00592BD9"/>
    <w:rsid w:val="00593294"/>
    <w:rsid w:val="00593656"/>
    <w:rsid w:val="00593D3F"/>
    <w:rsid w:val="00593D9E"/>
    <w:rsid w:val="00594166"/>
    <w:rsid w:val="005944FB"/>
    <w:rsid w:val="00595726"/>
    <w:rsid w:val="00596218"/>
    <w:rsid w:val="00596B15"/>
    <w:rsid w:val="00596DF0"/>
    <w:rsid w:val="005975C9"/>
    <w:rsid w:val="005A06AC"/>
    <w:rsid w:val="005A0932"/>
    <w:rsid w:val="005A158B"/>
    <w:rsid w:val="005A16F9"/>
    <w:rsid w:val="005A17F7"/>
    <w:rsid w:val="005A180C"/>
    <w:rsid w:val="005A2147"/>
    <w:rsid w:val="005A22AA"/>
    <w:rsid w:val="005A2697"/>
    <w:rsid w:val="005A38C6"/>
    <w:rsid w:val="005A3C38"/>
    <w:rsid w:val="005A402A"/>
    <w:rsid w:val="005A4468"/>
    <w:rsid w:val="005A48C5"/>
    <w:rsid w:val="005A4CD6"/>
    <w:rsid w:val="005A5534"/>
    <w:rsid w:val="005A5968"/>
    <w:rsid w:val="005A640A"/>
    <w:rsid w:val="005A6EF8"/>
    <w:rsid w:val="005B00B2"/>
    <w:rsid w:val="005B08B8"/>
    <w:rsid w:val="005B0FC5"/>
    <w:rsid w:val="005B102F"/>
    <w:rsid w:val="005B1742"/>
    <w:rsid w:val="005B1918"/>
    <w:rsid w:val="005B22D7"/>
    <w:rsid w:val="005B241C"/>
    <w:rsid w:val="005B2B78"/>
    <w:rsid w:val="005B356A"/>
    <w:rsid w:val="005B41EE"/>
    <w:rsid w:val="005B493A"/>
    <w:rsid w:val="005B4FB5"/>
    <w:rsid w:val="005B5299"/>
    <w:rsid w:val="005B52E2"/>
    <w:rsid w:val="005B5EC9"/>
    <w:rsid w:val="005B6303"/>
    <w:rsid w:val="005B65C9"/>
    <w:rsid w:val="005B6672"/>
    <w:rsid w:val="005B6E01"/>
    <w:rsid w:val="005B6E73"/>
    <w:rsid w:val="005B78D6"/>
    <w:rsid w:val="005B7F29"/>
    <w:rsid w:val="005C0484"/>
    <w:rsid w:val="005C0B7E"/>
    <w:rsid w:val="005C0CD1"/>
    <w:rsid w:val="005C0EBF"/>
    <w:rsid w:val="005C18B6"/>
    <w:rsid w:val="005C1C81"/>
    <w:rsid w:val="005C2FAA"/>
    <w:rsid w:val="005C3223"/>
    <w:rsid w:val="005C3329"/>
    <w:rsid w:val="005C33F8"/>
    <w:rsid w:val="005C359C"/>
    <w:rsid w:val="005C368F"/>
    <w:rsid w:val="005C377F"/>
    <w:rsid w:val="005C3942"/>
    <w:rsid w:val="005C3CC0"/>
    <w:rsid w:val="005C3E5C"/>
    <w:rsid w:val="005C3E62"/>
    <w:rsid w:val="005C3F32"/>
    <w:rsid w:val="005C4570"/>
    <w:rsid w:val="005C6809"/>
    <w:rsid w:val="005C7CF3"/>
    <w:rsid w:val="005D0A02"/>
    <w:rsid w:val="005D0EBC"/>
    <w:rsid w:val="005D19F3"/>
    <w:rsid w:val="005D1BC6"/>
    <w:rsid w:val="005D256D"/>
    <w:rsid w:val="005D3771"/>
    <w:rsid w:val="005D3789"/>
    <w:rsid w:val="005D3832"/>
    <w:rsid w:val="005D3E4E"/>
    <w:rsid w:val="005D3EFC"/>
    <w:rsid w:val="005D43BA"/>
    <w:rsid w:val="005D4517"/>
    <w:rsid w:val="005D5358"/>
    <w:rsid w:val="005D57B9"/>
    <w:rsid w:val="005D5B49"/>
    <w:rsid w:val="005D6C98"/>
    <w:rsid w:val="005D6CFA"/>
    <w:rsid w:val="005D733A"/>
    <w:rsid w:val="005D7DD3"/>
    <w:rsid w:val="005E08B1"/>
    <w:rsid w:val="005E113A"/>
    <w:rsid w:val="005E199B"/>
    <w:rsid w:val="005E2F36"/>
    <w:rsid w:val="005E2FFE"/>
    <w:rsid w:val="005E3349"/>
    <w:rsid w:val="005E430A"/>
    <w:rsid w:val="005E4AB9"/>
    <w:rsid w:val="005E537B"/>
    <w:rsid w:val="005E634F"/>
    <w:rsid w:val="005E74CE"/>
    <w:rsid w:val="005E7626"/>
    <w:rsid w:val="005F0916"/>
    <w:rsid w:val="005F1415"/>
    <w:rsid w:val="005F262C"/>
    <w:rsid w:val="005F2D22"/>
    <w:rsid w:val="005F30A5"/>
    <w:rsid w:val="005F30EA"/>
    <w:rsid w:val="005F3D68"/>
    <w:rsid w:val="005F40FD"/>
    <w:rsid w:val="005F428E"/>
    <w:rsid w:val="005F44B1"/>
    <w:rsid w:val="005F4B4C"/>
    <w:rsid w:val="005F4B4D"/>
    <w:rsid w:val="005F69C8"/>
    <w:rsid w:val="005F769B"/>
    <w:rsid w:val="00600A10"/>
    <w:rsid w:val="00600AE2"/>
    <w:rsid w:val="006011E2"/>
    <w:rsid w:val="00601758"/>
    <w:rsid w:val="00601D0D"/>
    <w:rsid w:val="00601F43"/>
    <w:rsid w:val="00601F8D"/>
    <w:rsid w:val="00602019"/>
    <w:rsid w:val="006022C8"/>
    <w:rsid w:val="006033E8"/>
    <w:rsid w:val="00603508"/>
    <w:rsid w:val="00604566"/>
    <w:rsid w:val="006049C8"/>
    <w:rsid w:val="00604E3F"/>
    <w:rsid w:val="00605098"/>
    <w:rsid w:val="00605884"/>
    <w:rsid w:val="00605AD5"/>
    <w:rsid w:val="00606875"/>
    <w:rsid w:val="00607824"/>
    <w:rsid w:val="00610546"/>
    <w:rsid w:val="006112D2"/>
    <w:rsid w:val="0061137D"/>
    <w:rsid w:val="00611497"/>
    <w:rsid w:val="006114C2"/>
    <w:rsid w:val="00611ADE"/>
    <w:rsid w:val="006122C9"/>
    <w:rsid w:val="00612693"/>
    <w:rsid w:val="0061304B"/>
    <w:rsid w:val="006137B8"/>
    <w:rsid w:val="00613F69"/>
    <w:rsid w:val="006151A5"/>
    <w:rsid w:val="006163DF"/>
    <w:rsid w:val="00617140"/>
    <w:rsid w:val="00617327"/>
    <w:rsid w:val="006173E1"/>
    <w:rsid w:val="006177C9"/>
    <w:rsid w:val="00617D97"/>
    <w:rsid w:val="00617E5B"/>
    <w:rsid w:val="0062018F"/>
    <w:rsid w:val="006205E7"/>
    <w:rsid w:val="00620668"/>
    <w:rsid w:val="00620AE6"/>
    <w:rsid w:val="00620CCF"/>
    <w:rsid w:val="00620D1B"/>
    <w:rsid w:val="006221C2"/>
    <w:rsid w:val="00622256"/>
    <w:rsid w:val="0062249B"/>
    <w:rsid w:val="00622E66"/>
    <w:rsid w:val="00622F37"/>
    <w:rsid w:val="00624793"/>
    <w:rsid w:val="00624A1F"/>
    <w:rsid w:val="00626049"/>
    <w:rsid w:val="00626311"/>
    <w:rsid w:val="00626501"/>
    <w:rsid w:val="00626CEB"/>
    <w:rsid w:val="00626EB4"/>
    <w:rsid w:val="006275F1"/>
    <w:rsid w:val="00627E15"/>
    <w:rsid w:val="00630293"/>
    <w:rsid w:val="0063038C"/>
    <w:rsid w:val="006303BA"/>
    <w:rsid w:val="00630754"/>
    <w:rsid w:val="00630913"/>
    <w:rsid w:val="00631052"/>
    <w:rsid w:val="006312C6"/>
    <w:rsid w:val="006318EA"/>
    <w:rsid w:val="00631948"/>
    <w:rsid w:val="00631AE4"/>
    <w:rsid w:val="00632152"/>
    <w:rsid w:val="006325C4"/>
    <w:rsid w:val="006329F7"/>
    <w:rsid w:val="00632D34"/>
    <w:rsid w:val="00632D5E"/>
    <w:rsid w:val="0063305D"/>
    <w:rsid w:val="0063339A"/>
    <w:rsid w:val="006336CE"/>
    <w:rsid w:val="00633811"/>
    <w:rsid w:val="00633BE6"/>
    <w:rsid w:val="00633BFC"/>
    <w:rsid w:val="00633C1D"/>
    <w:rsid w:val="006341AF"/>
    <w:rsid w:val="006347F7"/>
    <w:rsid w:val="00634810"/>
    <w:rsid w:val="006348BE"/>
    <w:rsid w:val="006349A3"/>
    <w:rsid w:val="00635358"/>
    <w:rsid w:val="0063538E"/>
    <w:rsid w:val="00635A95"/>
    <w:rsid w:val="00635C94"/>
    <w:rsid w:val="00635CE9"/>
    <w:rsid w:val="00636320"/>
    <w:rsid w:val="0063674E"/>
    <w:rsid w:val="00636B1E"/>
    <w:rsid w:val="00636C42"/>
    <w:rsid w:val="00636F70"/>
    <w:rsid w:val="00636FB2"/>
    <w:rsid w:val="00637FAE"/>
    <w:rsid w:val="006400D1"/>
    <w:rsid w:val="006401F6"/>
    <w:rsid w:val="006418DB"/>
    <w:rsid w:val="00642E16"/>
    <w:rsid w:val="00642EAE"/>
    <w:rsid w:val="00643B1F"/>
    <w:rsid w:val="00644FC3"/>
    <w:rsid w:val="00645027"/>
    <w:rsid w:val="006453CB"/>
    <w:rsid w:val="00646CC2"/>
    <w:rsid w:val="00646F32"/>
    <w:rsid w:val="00646FF6"/>
    <w:rsid w:val="00647C4A"/>
    <w:rsid w:val="00647F29"/>
    <w:rsid w:val="006503CF"/>
    <w:rsid w:val="0065124B"/>
    <w:rsid w:val="00652475"/>
    <w:rsid w:val="00652F4F"/>
    <w:rsid w:val="0065445D"/>
    <w:rsid w:val="006546C7"/>
    <w:rsid w:val="00654980"/>
    <w:rsid w:val="00655837"/>
    <w:rsid w:val="006560D8"/>
    <w:rsid w:val="0065698D"/>
    <w:rsid w:val="00660934"/>
    <w:rsid w:val="006616D2"/>
    <w:rsid w:val="0066198B"/>
    <w:rsid w:val="00662998"/>
    <w:rsid w:val="006629AB"/>
    <w:rsid w:val="00663912"/>
    <w:rsid w:val="00664067"/>
    <w:rsid w:val="00664103"/>
    <w:rsid w:val="00664AE1"/>
    <w:rsid w:val="006650B7"/>
    <w:rsid w:val="006652B0"/>
    <w:rsid w:val="006656D3"/>
    <w:rsid w:val="006659B7"/>
    <w:rsid w:val="00666233"/>
    <w:rsid w:val="00666508"/>
    <w:rsid w:val="00666A4C"/>
    <w:rsid w:val="00666FA1"/>
    <w:rsid w:val="00667134"/>
    <w:rsid w:val="0067163D"/>
    <w:rsid w:val="006719B9"/>
    <w:rsid w:val="00671A81"/>
    <w:rsid w:val="00671B8A"/>
    <w:rsid w:val="00671C28"/>
    <w:rsid w:val="006725AE"/>
    <w:rsid w:val="006725B0"/>
    <w:rsid w:val="00672DD8"/>
    <w:rsid w:val="006731AE"/>
    <w:rsid w:val="00673D1A"/>
    <w:rsid w:val="006748A6"/>
    <w:rsid w:val="00674EE4"/>
    <w:rsid w:val="00674EEA"/>
    <w:rsid w:val="0067550D"/>
    <w:rsid w:val="00675CA5"/>
    <w:rsid w:val="00676019"/>
    <w:rsid w:val="00676EAB"/>
    <w:rsid w:val="00676ED9"/>
    <w:rsid w:val="00676F98"/>
    <w:rsid w:val="00677716"/>
    <w:rsid w:val="00677CAF"/>
    <w:rsid w:val="00677E46"/>
    <w:rsid w:val="006803C5"/>
    <w:rsid w:val="00680537"/>
    <w:rsid w:val="00681043"/>
    <w:rsid w:val="00681262"/>
    <w:rsid w:val="00681389"/>
    <w:rsid w:val="006835DC"/>
    <w:rsid w:val="00684166"/>
    <w:rsid w:val="00684231"/>
    <w:rsid w:val="00684445"/>
    <w:rsid w:val="00684540"/>
    <w:rsid w:val="00684C10"/>
    <w:rsid w:val="00684CD0"/>
    <w:rsid w:val="00685BF9"/>
    <w:rsid w:val="00685CCC"/>
    <w:rsid w:val="0068726C"/>
    <w:rsid w:val="00687A03"/>
    <w:rsid w:val="00687B24"/>
    <w:rsid w:val="00690C79"/>
    <w:rsid w:val="006913BF"/>
    <w:rsid w:val="00691632"/>
    <w:rsid w:val="00691C17"/>
    <w:rsid w:val="00692828"/>
    <w:rsid w:val="00693D6B"/>
    <w:rsid w:val="00693E7C"/>
    <w:rsid w:val="006948D6"/>
    <w:rsid w:val="00694D6C"/>
    <w:rsid w:val="006954E5"/>
    <w:rsid w:val="0069579A"/>
    <w:rsid w:val="00695B81"/>
    <w:rsid w:val="00695D4D"/>
    <w:rsid w:val="0069610C"/>
    <w:rsid w:val="00696396"/>
    <w:rsid w:val="006967EE"/>
    <w:rsid w:val="00697131"/>
    <w:rsid w:val="006971FC"/>
    <w:rsid w:val="0069764C"/>
    <w:rsid w:val="00697D6F"/>
    <w:rsid w:val="006A114A"/>
    <w:rsid w:val="006A1678"/>
    <w:rsid w:val="006A2091"/>
    <w:rsid w:val="006A247A"/>
    <w:rsid w:val="006A25D9"/>
    <w:rsid w:val="006A3641"/>
    <w:rsid w:val="006A3820"/>
    <w:rsid w:val="006A46ED"/>
    <w:rsid w:val="006A48A2"/>
    <w:rsid w:val="006A49E9"/>
    <w:rsid w:val="006A6935"/>
    <w:rsid w:val="006B01DF"/>
    <w:rsid w:val="006B0966"/>
    <w:rsid w:val="006B0BF4"/>
    <w:rsid w:val="006B1725"/>
    <w:rsid w:val="006B175B"/>
    <w:rsid w:val="006B1988"/>
    <w:rsid w:val="006B242E"/>
    <w:rsid w:val="006B2788"/>
    <w:rsid w:val="006B27CD"/>
    <w:rsid w:val="006B3633"/>
    <w:rsid w:val="006B3FA2"/>
    <w:rsid w:val="006B4BDB"/>
    <w:rsid w:val="006B5581"/>
    <w:rsid w:val="006B5A9B"/>
    <w:rsid w:val="006B6103"/>
    <w:rsid w:val="006B66BD"/>
    <w:rsid w:val="006B713B"/>
    <w:rsid w:val="006B7677"/>
    <w:rsid w:val="006B7E57"/>
    <w:rsid w:val="006B7FAD"/>
    <w:rsid w:val="006C094A"/>
    <w:rsid w:val="006C1045"/>
    <w:rsid w:val="006C127F"/>
    <w:rsid w:val="006C149C"/>
    <w:rsid w:val="006C16DC"/>
    <w:rsid w:val="006C1824"/>
    <w:rsid w:val="006C1DBD"/>
    <w:rsid w:val="006C23E5"/>
    <w:rsid w:val="006C286D"/>
    <w:rsid w:val="006C2882"/>
    <w:rsid w:val="006C2A52"/>
    <w:rsid w:val="006C3129"/>
    <w:rsid w:val="006C34BF"/>
    <w:rsid w:val="006C3909"/>
    <w:rsid w:val="006C3AAA"/>
    <w:rsid w:val="006C536D"/>
    <w:rsid w:val="006C57A7"/>
    <w:rsid w:val="006C62F0"/>
    <w:rsid w:val="006C6520"/>
    <w:rsid w:val="006D07A3"/>
    <w:rsid w:val="006D1763"/>
    <w:rsid w:val="006D1BC8"/>
    <w:rsid w:val="006D1D64"/>
    <w:rsid w:val="006D2400"/>
    <w:rsid w:val="006D36D9"/>
    <w:rsid w:val="006D3C23"/>
    <w:rsid w:val="006D3D0F"/>
    <w:rsid w:val="006D423D"/>
    <w:rsid w:val="006D5A91"/>
    <w:rsid w:val="006D5FBB"/>
    <w:rsid w:val="006D7480"/>
    <w:rsid w:val="006D74D5"/>
    <w:rsid w:val="006D79EF"/>
    <w:rsid w:val="006E068E"/>
    <w:rsid w:val="006E1070"/>
    <w:rsid w:val="006E1162"/>
    <w:rsid w:val="006E1667"/>
    <w:rsid w:val="006E1A1B"/>
    <w:rsid w:val="006E27AD"/>
    <w:rsid w:val="006E31DC"/>
    <w:rsid w:val="006E38FE"/>
    <w:rsid w:val="006E438A"/>
    <w:rsid w:val="006E451B"/>
    <w:rsid w:val="006E460F"/>
    <w:rsid w:val="006E4723"/>
    <w:rsid w:val="006E4B1E"/>
    <w:rsid w:val="006E5017"/>
    <w:rsid w:val="006E531B"/>
    <w:rsid w:val="006E549D"/>
    <w:rsid w:val="006E54D1"/>
    <w:rsid w:val="006E67DA"/>
    <w:rsid w:val="006F017E"/>
    <w:rsid w:val="006F079B"/>
    <w:rsid w:val="006F11AA"/>
    <w:rsid w:val="006F1373"/>
    <w:rsid w:val="006F1450"/>
    <w:rsid w:val="006F2A1B"/>
    <w:rsid w:val="006F3016"/>
    <w:rsid w:val="006F326E"/>
    <w:rsid w:val="006F41CC"/>
    <w:rsid w:val="006F558C"/>
    <w:rsid w:val="006F56C0"/>
    <w:rsid w:val="006F5CF7"/>
    <w:rsid w:val="006F5FEE"/>
    <w:rsid w:val="006F7060"/>
    <w:rsid w:val="006F772A"/>
    <w:rsid w:val="006F77D7"/>
    <w:rsid w:val="006F79EB"/>
    <w:rsid w:val="006F7CE0"/>
    <w:rsid w:val="007009C7"/>
    <w:rsid w:val="00700D96"/>
    <w:rsid w:val="00700FC5"/>
    <w:rsid w:val="0070159A"/>
    <w:rsid w:val="00701C2D"/>
    <w:rsid w:val="00701D58"/>
    <w:rsid w:val="0070201B"/>
    <w:rsid w:val="00702186"/>
    <w:rsid w:val="0070245E"/>
    <w:rsid w:val="00702655"/>
    <w:rsid w:val="0070276F"/>
    <w:rsid w:val="00702935"/>
    <w:rsid w:val="00703B7F"/>
    <w:rsid w:val="0070421D"/>
    <w:rsid w:val="0070439F"/>
    <w:rsid w:val="00704782"/>
    <w:rsid w:val="007049AB"/>
    <w:rsid w:val="00706DF5"/>
    <w:rsid w:val="00710B6F"/>
    <w:rsid w:val="00710DEC"/>
    <w:rsid w:val="00710E1E"/>
    <w:rsid w:val="00711815"/>
    <w:rsid w:val="00711CF8"/>
    <w:rsid w:val="00712294"/>
    <w:rsid w:val="0071260A"/>
    <w:rsid w:val="0071281E"/>
    <w:rsid w:val="00712AB8"/>
    <w:rsid w:val="007138F9"/>
    <w:rsid w:val="00713D12"/>
    <w:rsid w:val="00714415"/>
    <w:rsid w:val="00714A42"/>
    <w:rsid w:val="00714B91"/>
    <w:rsid w:val="00714B9C"/>
    <w:rsid w:val="00715734"/>
    <w:rsid w:val="00715A59"/>
    <w:rsid w:val="00716CB3"/>
    <w:rsid w:val="007173B1"/>
    <w:rsid w:val="00717BE1"/>
    <w:rsid w:val="00717DDC"/>
    <w:rsid w:val="00717E76"/>
    <w:rsid w:val="00720EB1"/>
    <w:rsid w:val="007215E1"/>
    <w:rsid w:val="00722B91"/>
    <w:rsid w:val="00722E9F"/>
    <w:rsid w:val="007232A6"/>
    <w:rsid w:val="007238B5"/>
    <w:rsid w:val="00724132"/>
    <w:rsid w:val="007241C4"/>
    <w:rsid w:val="00724406"/>
    <w:rsid w:val="00726041"/>
    <w:rsid w:val="007264A1"/>
    <w:rsid w:val="0072752E"/>
    <w:rsid w:val="007276CB"/>
    <w:rsid w:val="007276FF"/>
    <w:rsid w:val="007277E6"/>
    <w:rsid w:val="00727885"/>
    <w:rsid w:val="00727A37"/>
    <w:rsid w:val="0073237D"/>
    <w:rsid w:val="007326F5"/>
    <w:rsid w:val="007330A8"/>
    <w:rsid w:val="007333EF"/>
    <w:rsid w:val="00733720"/>
    <w:rsid w:val="00733817"/>
    <w:rsid w:val="00733E93"/>
    <w:rsid w:val="0073427B"/>
    <w:rsid w:val="007343E1"/>
    <w:rsid w:val="00734EB8"/>
    <w:rsid w:val="00734F84"/>
    <w:rsid w:val="007355CA"/>
    <w:rsid w:val="007358E6"/>
    <w:rsid w:val="0073623A"/>
    <w:rsid w:val="00736D48"/>
    <w:rsid w:val="007375FB"/>
    <w:rsid w:val="00740683"/>
    <w:rsid w:val="007409E9"/>
    <w:rsid w:val="007417BC"/>
    <w:rsid w:val="00741E6C"/>
    <w:rsid w:val="00741F7B"/>
    <w:rsid w:val="007437D9"/>
    <w:rsid w:val="00743A3B"/>
    <w:rsid w:val="007440B2"/>
    <w:rsid w:val="00744621"/>
    <w:rsid w:val="0074476F"/>
    <w:rsid w:val="00744DB3"/>
    <w:rsid w:val="0074572A"/>
    <w:rsid w:val="00745C1A"/>
    <w:rsid w:val="00745DB6"/>
    <w:rsid w:val="007460EE"/>
    <w:rsid w:val="00746BC4"/>
    <w:rsid w:val="007473BD"/>
    <w:rsid w:val="00747D0D"/>
    <w:rsid w:val="00750E17"/>
    <w:rsid w:val="007512F5"/>
    <w:rsid w:val="00751649"/>
    <w:rsid w:val="00751ED1"/>
    <w:rsid w:val="007536ED"/>
    <w:rsid w:val="00753F07"/>
    <w:rsid w:val="00755604"/>
    <w:rsid w:val="00755920"/>
    <w:rsid w:val="00755E1B"/>
    <w:rsid w:val="00756114"/>
    <w:rsid w:val="0075642A"/>
    <w:rsid w:val="007565B3"/>
    <w:rsid w:val="00757317"/>
    <w:rsid w:val="00757826"/>
    <w:rsid w:val="0076016C"/>
    <w:rsid w:val="007604EB"/>
    <w:rsid w:val="00760A95"/>
    <w:rsid w:val="00760CFC"/>
    <w:rsid w:val="00760D55"/>
    <w:rsid w:val="00761078"/>
    <w:rsid w:val="00763B43"/>
    <w:rsid w:val="00763C76"/>
    <w:rsid w:val="00763E7E"/>
    <w:rsid w:val="00763F81"/>
    <w:rsid w:val="00764366"/>
    <w:rsid w:val="00765FBF"/>
    <w:rsid w:val="00766E98"/>
    <w:rsid w:val="00766FCF"/>
    <w:rsid w:val="00767F19"/>
    <w:rsid w:val="0077079C"/>
    <w:rsid w:val="0077087D"/>
    <w:rsid w:val="00770ACA"/>
    <w:rsid w:val="00770BD8"/>
    <w:rsid w:val="00770E5F"/>
    <w:rsid w:val="00771A75"/>
    <w:rsid w:val="00771EF7"/>
    <w:rsid w:val="007722B9"/>
    <w:rsid w:val="00772E05"/>
    <w:rsid w:val="00773C42"/>
    <w:rsid w:val="0077430A"/>
    <w:rsid w:val="0077471B"/>
    <w:rsid w:val="007754B6"/>
    <w:rsid w:val="0077644C"/>
    <w:rsid w:val="00776763"/>
    <w:rsid w:val="00777190"/>
    <w:rsid w:val="00777623"/>
    <w:rsid w:val="007778FF"/>
    <w:rsid w:val="0077798F"/>
    <w:rsid w:val="007801C5"/>
    <w:rsid w:val="00780801"/>
    <w:rsid w:val="00780A41"/>
    <w:rsid w:val="00780D14"/>
    <w:rsid w:val="00780E6A"/>
    <w:rsid w:val="00781799"/>
    <w:rsid w:val="00781C7E"/>
    <w:rsid w:val="0078213C"/>
    <w:rsid w:val="007824CA"/>
    <w:rsid w:val="00783120"/>
    <w:rsid w:val="007837AF"/>
    <w:rsid w:val="007848E9"/>
    <w:rsid w:val="00784E1E"/>
    <w:rsid w:val="00784F33"/>
    <w:rsid w:val="00787A2E"/>
    <w:rsid w:val="00787D82"/>
    <w:rsid w:val="00790113"/>
    <w:rsid w:val="00790326"/>
    <w:rsid w:val="007904AD"/>
    <w:rsid w:val="00790638"/>
    <w:rsid w:val="00790E18"/>
    <w:rsid w:val="00790F12"/>
    <w:rsid w:val="00790F92"/>
    <w:rsid w:val="00791D05"/>
    <w:rsid w:val="007921AC"/>
    <w:rsid w:val="00793144"/>
    <w:rsid w:val="007933FF"/>
    <w:rsid w:val="007936B8"/>
    <w:rsid w:val="00794AA5"/>
    <w:rsid w:val="00795C89"/>
    <w:rsid w:val="00795C94"/>
    <w:rsid w:val="00795E79"/>
    <w:rsid w:val="00796047"/>
    <w:rsid w:val="00796BD5"/>
    <w:rsid w:val="00796D7C"/>
    <w:rsid w:val="00797231"/>
    <w:rsid w:val="0079753A"/>
    <w:rsid w:val="007975DE"/>
    <w:rsid w:val="007977FE"/>
    <w:rsid w:val="00797E6A"/>
    <w:rsid w:val="007A0AFE"/>
    <w:rsid w:val="007A0BE9"/>
    <w:rsid w:val="007A1017"/>
    <w:rsid w:val="007A1BC0"/>
    <w:rsid w:val="007A254A"/>
    <w:rsid w:val="007A2F9A"/>
    <w:rsid w:val="007A31F2"/>
    <w:rsid w:val="007A3450"/>
    <w:rsid w:val="007A3995"/>
    <w:rsid w:val="007A3999"/>
    <w:rsid w:val="007A4BFD"/>
    <w:rsid w:val="007A4EF1"/>
    <w:rsid w:val="007A514D"/>
    <w:rsid w:val="007A5597"/>
    <w:rsid w:val="007A6EC0"/>
    <w:rsid w:val="007A7EC8"/>
    <w:rsid w:val="007B0915"/>
    <w:rsid w:val="007B0980"/>
    <w:rsid w:val="007B0E3E"/>
    <w:rsid w:val="007B256D"/>
    <w:rsid w:val="007B2F21"/>
    <w:rsid w:val="007B3B29"/>
    <w:rsid w:val="007B3E20"/>
    <w:rsid w:val="007B472F"/>
    <w:rsid w:val="007B4860"/>
    <w:rsid w:val="007B5D3E"/>
    <w:rsid w:val="007B5E8F"/>
    <w:rsid w:val="007B6489"/>
    <w:rsid w:val="007B6C3F"/>
    <w:rsid w:val="007B6CD2"/>
    <w:rsid w:val="007B6EB4"/>
    <w:rsid w:val="007B7693"/>
    <w:rsid w:val="007B7939"/>
    <w:rsid w:val="007B7F2A"/>
    <w:rsid w:val="007C01E7"/>
    <w:rsid w:val="007C14AA"/>
    <w:rsid w:val="007C18F3"/>
    <w:rsid w:val="007C1A2D"/>
    <w:rsid w:val="007C1A30"/>
    <w:rsid w:val="007C1D86"/>
    <w:rsid w:val="007C215B"/>
    <w:rsid w:val="007C3909"/>
    <w:rsid w:val="007C3CA6"/>
    <w:rsid w:val="007C3FBC"/>
    <w:rsid w:val="007C40AA"/>
    <w:rsid w:val="007C465E"/>
    <w:rsid w:val="007C51B4"/>
    <w:rsid w:val="007C550A"/>
    <w:rsid w:val="007C5522"/>
    <w:rsid w:val="007C6429"/>
    <w:rsid w:val="007C6D33"/>
    <w:rsid w:val="007C71FE"/>
    <w:rsid w:val="007C7B82"/>
    <w:rsid w:val="007C7DCA"/>
    <w:rsid w:val="007D11EE"/>
    <w:rsid w:val="007D198D"/>
    <w:rsid w:val="007D1FF2"/>
    <w:rsid w:val="007D333E"/>
    <w:rsid w:val="007D3370"/>
    <w:rsid w:val="007D35BC"/>
    <w:rsid w:val="007D3720"/>
    <w:rsid w:val="007D3A98"/>
    <w:rsid w:val="007D46CE"/>
    <w:rsid w:val="007D4D59"/>
    <w:rsid w:val="007D4D6A"/>
    <w:rsid w:val="007D5802"/>
    <w:rsid w:val="007D5F56"/>
    <w:rsid w:val="007D6145"/>
    <w:rsid w:val="007D7C5B"/>
    <w:rsid w:val="007E0BC6"/>
    <w:rsid w:val="007E1A41"/>
    <w:rsid w:val="007E1D49"/>
    <w:rsid w:val="007E1F96"/>
    <w:rsid w:val="007E2ED5"/>
    <w:rsid w:val="007E353C"/>
    <w:rsid w:val="007E36F1"/>
    <w:rsid w:val="007E3AD8"/>
    <w:rsid w:val="007E576E"/>
    <w:rsid w:val="007E642A"/>
    <w:rsid w:val="007E6E93"/>
    <w:rsid w:val="007E727C"/>
    <w:rsid w:val="007E779F"/>
    <w:rsid w:val="007E7B39"/>
    <w:rsid w:val="007E7EA6"/>
    <w:rsid w:val="007F09B2"/>
    <w:rsid w:val="007F0B20"/>
    <w:rsid w:val="007F1307"/>
    <w:rsid w:val="007F2989"/>
    <w:rsid w:val="007F2A10"/>
    <w:rsid w:val="007F2B3F"/>
    <w:rsid w:val="007F2BD9"/>
    <w:rsid w:val="007F323A"/>
    <w:rsid w:val="007F33C0"/>
    <w:rsid w:val="007F3B56"/>
    <w:rsid w:val="007F46AF"/>
    <w:rsid w:val="007F5569"/>
    <w:rsid w:val="007F58DB"/>
    <w:rsid w:val="007F6065"/>
    <w:rsid w:val="007F72FC"/>
    <w:rsid w:val="007F7332"/>
    <w:rsid w:val="00800984"/>
    <w:rsid w:val="00801119"/>
    <w:rsid w:val="00801800"/>
    <w:rsid w:val="00801E10"/>
    <w:rsid w:val="008027C0"/>
    <w:rsid w:val="00803839"/>
    <w:rsid w:val="00803E2A"/>
    <w:rsid w:val="00804318"/>
    <w:rsid w:val="00804D4B"/>
    <w:rsid w:val="008054B6"/>
    <w:rsid w:val="0080594C"/>
    <w:rsid w:val="00805B32"/>
    <w:rsid w:val="00806100"/>
    <w:rsid w:val="00807D3A"/>
    <w:rsid w:val="0081054F"/>
    <w:rsid w:val="00810BF7"/>
    <w:rsid w:val="00812952"/>
    <w:rsid w:val="00812CCF"/>
    <w:rsid w:val="00812E56"/>
    <w:rsid w:val="00813B48"/>
    <w:rsid w:val="00813FD3"/>
    <w:rsid w:val="00814417"/>
    <w:rsid w:val="008148C5"/>
    <w:rsid w:val="00814944"/>
    <w:rsid w:val="00814D82"/>
    <w:rsid w:val="00814E3B"/>
    <w:rsid w:val="00814EEC"/>
    <w:rsid w:val="008158AD"/>
    <w:rsid w:val="00815D6A"/>
    <w:rsid w:val="00816006"/>
    <w:rsid w:val="00816E98"/>
    <w:rsid w:val="0081750C"/>
    <w:rsid w:val="00817B38"/>
    <w:rsid w:val="00820356"/>
    <w:rsid w:val="008208FE"/>
    <w:rsid w:val="00820B60"/>
    <w:rsid w:val="00820E26"/>
    <w:rsid w:val="00821083"/>
    <w:rsid w:val="008210D6"/>
    <w:rsid w:val="008210E9"/>
    <w:rsid w:val="00821192"/>
    <w:rsid w:val="00821F05"/>
    <w:rsid w:val="00822069"/>
    <w:rsid w:val="00822158"/>
    <w:rsid w:val="00822293"/>
    <w:rsid w:val="0082350E"/>
    <w:rsid w:val="0082364F"/>
    <w:rsid w:val="0082404E"/>
    <w:rsid w:val="008243EE"/>
    <w:rsid w:val="00824A58"/>
    <w:rsid w:val="00825017"/>
    <w:rsid w:val="00825127"/>
    <w:rsid w:val="008251C5"/>
    <w:rsid w:val="008253E7"/>
    <w:rsid w:val="00825742"/>
    <w:rsid w:val="00825842"/>
    <w:rsid w:val="00825937"/>
    <w:rsid w:val="00825B56"/>
    <w:rsid w:val="00825D80"/>
    <w:rsid w:val="00825DCF"/>
    <w:rsid w:val="008262F2"/>
    <w:rsid w:val="008264CF"/>
    <w:rsid w:val="00827473"/>
    <w:rsid w:val="008274CB"/>
    <w:rsid w:val="00827640"/>
    <w:rsid w:val="00827BE0"/>
    <w:rsid w:val="00830212"/>
    <w:rsid w:val="00830807"/>
    <w:rsid w:val="00830B4A"/>
    <w:rsid w:val="00830D70"/>
    <w:rsid w:val="008314FB"/>
    <w:rsid w:val="0083249B"/>
    <w:rsid w:val="00832D79"/>
    <w:rsid w:val="008330CA"/>
    <w:rsid w:val="00833BDC"/>
    <w:rsid w:val="008377A7"/>
    <w:rsid w:val="008377B7"/>
    <w:rsid w:val="008379DF"/>
    <w:rsid w:val="0084046D"/>
    <w:rsid w:val="00840AD1"/>
    <w:rsid w:val="00840B6B"/>
    <w:rsid w:val="008413E0"/>
    <w:rsid w:val="00841F95"/>
    <w:rsid w:val="008425C1"/>
    <w:rsid w:val="008429AF"/>
    <w:rsid w:val="0084365C"/>
    <w:rsid w:val="00843D25"/>
    <w:rsid w:val="00843D3C"/>
    <w:rsid w:val="00844B4A"/>
    <w:rsid w:val="008451C4"/>
    <w:rsid w:val="00845DF6"/>
    <w:rsid w:val="00846D35"/>
    <w:rsid w:val="0085057B"/>
    <w:rsid w:val="008518E8"/>
    <w:rsid w:val="008519A8"/>
    <w:rsid w:val="008521E2"/>
    <w:rsid w:val="008526E6"/>
    <w:rsid w:val="00852931"/>
    <w:rsid w:val="00852B80"/>
    <w:rsid w:val="00854161"/>
    <w:rsid w:val="008541B1"/>
    <w:rsid w:val="008541F9"/>
    <w:rsid w:val="0085447B"/>
    <w:rsid w:val="008549FF"/>
    <w:rsid w:val="00855205"/>
    <w:rsid w:val="00855334"/>
    <w:rsid w:val="0085604D"/>
    <w:rsid w:val="00856616"/>
    <w:rsid w:val="00856628"/>
    <w:rsid w:val="008577F0"/>
    <w:rsid w:val="00857D5F"/>
    <w:rsid w:val="008602A4"/>
    <w:rsid w:val="00860AF4"/>
    <w:rsid w:val="00861190"/>
    <w:rsid w:val="008623F3"/>
    <w:rsid w:val="008624D5"/>
    <w:rsid w:val="00863CCF"/>
    <w:rsid w:val="00863F81"/>
    <w:rsid w:val="00863FAE"/>
    <w:rsid w:val="008643E5"/>
    <w:rsid w:val="00864424"/>
    <w:rsid w:val="008649D5"/>
    <w:rsid w:val="00864E85"/>
    <w:rsid w:val="00864FBA"/>
    <w:rsid w:val="00865E22"/>
    <w:rsid w:val="00865E8A"/>
    <w:rsid w:val="00866287"/>
    <w:rsid w:val="00867281"/>
    <w:rsid w:val="00867368"/>
    <w:rsid w:val="00870420"/>
    <w:rsid w:val="00870645"/>
    <w:rsid w:val="008715FF"/>
    <w:rsid w:val="008717B0"/>
    <w:rsid w:val="008720F4"/>
    <w:rsid w:val="00873623"/>
    <w:rsid w:val="00874326"/>
    <w:rsid w:val="00874362"/>
    <w:rsid w:val="008758B1"/>
    <w:rsid w:val="00875FDC"/>
    <w:rsid w:val="008760CF"/>
    <w:rsid w:val="00876B37"/>
    <w:rsid w:val="00877111"/>
    <w:rsid w:val="00877329"/>
    <w:rsid w:val="00877958"/>
    <w:rsid w:val="00877F6D"/>
    <w:rsid w:val="008808B4"/>
    <w:rsid w:val="008809BB"/>
    <w:rsid w:val="00880BE7"/>
    <w:rsid w:val="00880FB2"/>
    <w:rsid w:val="00881318"/>
    <w:rsid w:val="0088179E"/>
    <w:rsid w:val="00881AAD"/>
    <w:rsid w:val="0088253D"/>
    <w:rsid w:val="00882561"/>
    <w:rsid w:val="00882839"/>
    <w:rsid w:val="00882BEF"/>
    <w:rsid w:val="008832BC"/>
    <w:rsid w:val="0088338B"/>
    <w:rsid w:val="00883F9A"/>
    <w:rsid w:val="008845D3"/>
    <w:rsid w:val="0088488D"/>
    <w:rsid w:val="00884E57"/>
    <w:rsid w:val="0088629D"/>
    <w:rsid w:val="008866A3"/>
    <w:rsid w:val="00886911"/>
    <w:rsid w:val="00886A82"/>
    <w:rsid w:val="00890382"/>
    <w:rsid w:val="0089069E"/>
    <w:rsid w:val="00890F32"/>
    <w:rsid w:val="008912C5"/>
    <w:rsid w:val="008915A6"/>
    <w:rsid w:val="00891ED6"/>
    <w:rsid w:val="0089272E"/>
    <w:rsid w:val="008932BA"/>
    <w:rsid w:val="00893D2A"/>
    <w:rsid w:val="00893E9E"/>
    <w:rsid w:val="008946DD"/>
    <w:rsid w:val="008949B1"/>
    <w:rsid w:val="00895B92"/>
    <w:rsid w:val="00896671"/>
    <w:rsid w:val="0089678B"/>
    <w:rsid w:val="00896D88"/>
    <w:rsid w:val="00896F8E"/>
    <w:rsid w:val="008A0577"/>
    <w:rsid w:val="008A060B"/>
    <w:rsid w:val="008A089D"/>
    <w:rsid w:val="008A08C0"/>
    <w:rsid w:val="008A109C"/>
    <w:rsid w:val="008A11AE"/>
    <w:rsid w:val="008A1D5A"/>
    <w:rsid w:val="008A2717"/>
    <w:rsid w:val="008A3611"/>
    <w:rsid w:val="008A3AD7"/>
    <w:rsid w:val="008A3AFC"/>
    <w:rsid w:val="008A3D03"/>
    <w:rsid w:val="008A42CD"/>
    <w:rsid w:val="008A517A"/>
    <w:rsid w:val="008A599B"/>
    <w:rsid w:val="008A5BCE"/>
    <w:rsid w:val="008A5CA6"/>
    <w:rsid w:val="008A5D1E"/>
    <w:rsid w:val="008A5F13"/>
    <w:rsid w:val="008A6DB2"/>
    <w:rsid w:val="008A6E28"/>
    <w:rsid w:val="008A759C"/>
    <w:rsid w:val="008A7A88"/>
    <w:rsid w:val="008B01F4"/>
    <w:rsid w:val="008B07A4"/>
    <w:rsid w:val="008B0988"/>
    <w:rsid w:val="008B0EB9"/>
    <w:rsid w:val="008B1544"/>
    <w:rsid w:val="008B2B30"/>
    <w:rsid w:val="008B2C41"/>
    <w:rsid w:val="008B2CBF"/>
    <w:rsid w:val="008B2D1D"/>
    <w:rsid w:val="008B2EC4"/>
    <w:rsid w:val="008B35B4"/>
    <w:rsid w:val="008B3932"/>
    <w:rsid w:val="008B4362"/>
    <w:rsid w:val="008B46A7"/>
    <w:rsid w:val="008B4BD6"/>
    <w:rsid w:val="008B5189"/>
    <w:rsid w:val="008B565E"/>
    <w:rsid w:val="008B5CF4"/>
    <w:rsid w:val="008B64F1"/>
    <w:rsid w:val="008B67FD"/>
    <w:rsid w:val="008B691B"/>
    <w:rsid w:val="008B6B48"/>
    <w:rsid w:val="008B73AC"/>
    <w:rsid w:val="008B764A"/>
    <w:rsid w:val="008B77BC"/>
    <w:rsid w:val="008B7A90"/>
    <w:rsid w:val="008B7AD9"/>
    <w:rsid w:val="008C03E4"/>
    <w:rsid w:val="008C130C"/>
    <w:rsid w:val="008C19F2"/>
    <w:rsid w:val="008C1A57"/>
    <w:rsid w:val="008C1D22"/>
    <w:rsid w:val="008C1D67"/>
    <w:rsid w:val="008C201C"/>
    <w:rsid w:val="008C2E30"/>
    <w:rsid w:val="008C2FA8"/>
    <w:rsid w:val="008C3386"/>
    <w:rsid w:val="008C493F"/>
    <w:rsid w:val="008C4C4D"/>
    <w:rsid w:val="008C573E"/>
    <w:rsid w:val="008C59A6"/>
    <w:rsid w:val="008C5CAA"/>
    <w:rsid w:val="008C6D5C"/>
    <w:rsid w:val="008C6EC7"/>
    <w:rsid w:val="008C712A"/>
    <w:rsid w:val="008C715D"/>
    <w:rsid w:val="008C725F"/>
    <w:rsid w:val="008C7503"/>
    <w:rsid w:val="008C772F"/>
    <w:rsid w:val="008C7938"/>
    <w:rsid w:val="008C7BE2"/>
    <w:rsid w:val="008D1037"/>
    <w:rsid w:val="008D1FD0"/>
    <w:rsid w:val="008D2F62"/>
    <w:rsid w:val="008D325E"/>
    <w:rsid w:val="008D3788"/>
    <w:rsid w:val="008D4AD5"/>
    <w:rsid w:val="008D4EEB"/>
    <w:rsid w:val="008D537D"/>
    <w:rsid w:val="008D5AF9"/>
    <w:rsid w:val="008D5E12"/>
    <w:rsid w:val="008D5EB7"/>
    <w:rsid w:val="008D63C6"/>
    <w:rsid w:val="008D6FD2"/>
    <w:rsid w:val="008D73DD"/>
    <w:rsid w:val="008D7DB8"/>
    <w:rsid w:val="008E01BA"/>
    <w:rsid w:val="008E078F"/>
    <w:rsid w:val="008E0A61"/>
    <w:rsid w:val="008E0CD8"/>
    <w:rsid w:val="008E16DD"/>
    <w:rsid w:val="008E1AE3"/>
    <w:rsid w:val="008E2D12"/>
    <w:rsid w:val="008E2F59"/>
    <w:rsid w:val="008E3219"/>
    <w:rsid w:val="008E325C"/>
    <w:rsid w:val="008E3712"/>
    <w:rsid w:val="008E3BD1"/>
    <w:rsid w:val="008E48FB"/>
    <w:rsid w:val="008E4B1B"/>
    <w:rsid w:val="008E4B7B"/>
    <w:rsid w:val="008E56E3"/>
    <w:rsid w:val="008E5799"/>
    <w:rsid w:val="008E6660"/>
    <w:rsid w:val="008E6A4B"/>
    <w:rsid w:val="008E72CD"/>
    <w:rsid w:val="008E7DF9"/>
    <w:rsid w:val="008E7E74"/>
    <w:rsid w:val="008F03B8"/>
    <w:rsid w:val="008F070C"/>
    <w:rsid w:val="008F18F5"/>
    <w:rsid w:val="008F2B80"/>
    <w:rsid w:val="008F2C8D"/>
    <w:rsid w:val="008F36FE"/>
    <w:rsid w:val="008F39ED"/>
    <w:rsid w:val="008F4151"/>
    <w:rsid w:val="008F43C7"/>
    <w:rsid w:val="008F51AD"/>
    <w:rsid w:val="008F5506"/>
    <w:rsid w:val="008F57E0"/>
    <w:rsid w:val="008F77E8"/>
    <w:rsid w:val="008F7D6E"/>
    <w:rsid w:val="00900493"/>
    <w:rsid w:val="009022F3"/>
    <w:rsid w:val="009023BE"/>
    <w:rsid w:val="00902916"/>
    <w:rsid w:val="00902AA3"/>
    <w:rsid w:val="00902BE2"/>
    <w:rsid w:val="009030EE"/>
    <w:rsid w:val="009034A7"/>
    <w:rsid w:val="0090385A"/>
    <w:rsid w:val="00903F2D"/>
    <w:rsid w:val="009041E8"/>
    <w:rsid w:val="00904319"/>
    <w:rsid w:val="0090449F"/>
    <w:rsid w:val="009044FF"/>
    <w:rsid w:val="00905A58"/>
    <w:rsid w:val="00905C42"/>
    <w:rsid w:val="0090622E"/>
    <w:rsid w:val="009072EE"/>
    <w:rsid w:val="00907B6A"/>
    <w:rsid w:val="00911DA2"/>
    <w:rsid w:val="009128A8"/>
    <w:rsid w:val="00913232"/>
    <w:rsid w:val="00913772"/>
    <w:rsid w:val="0091383E"/>
    <w:rsid w:val="00913EE6"/>
    <w:rsid w:val="00914746"/>
    <w:rsid w:val="009148BC"/>
    <w:rsid w:val="00914BE2"/>
    <w:rsid w:val="00915696"/>
    <w:rsid w:val="009158DF"/>
    <w:rsid w:val="00915994"/>
    <w:rsid w:val="00915F51"/>
    <w:rsid w:val="00916244"/>
    <w:rsid w:val="009170F1"/>
    <w:rsid w:val="00917DD7"/>
    <w:rsid w:val="0092034C"/>
    <w:rsid w:val="00921808"/>
    <w:rsid w:val="00921A72"/>
    <w:rsid w:val="00921E6E"/>
    <w:rsid w:val="00922591"/>
    <w:rsid w:val="00922D81"/>
    <w:rsid w:val="00923AF7"/>
    <w:rsid w:val="0092408F"/>
    <w:rsid w:val="00925067"/>
    <w:rsid w:val="00925B3F"/>
    <w:rsid w:val="00927279"/>
    <w:rsid w:val="0092744B"/>
    <w:rsid w:val="0092769B"/>
    <w:rsid w:val="009276C1"/>
    <w:rsid w:val="00927D71"/>
    <w:rsid w:val="00930CFA"/>
    <w:rsid w:val="00931245"/>
    <w:rsid w:val="00931A78"/>
    <w:rsid w:val="00931BB6"/>
    <w:rsid w:val="009323E4"/>
    <w:rsid w:val="00932E93"/>
    <w:rsid w:val="00933F55"/>
    <w:rsid w:val="00934368"/>
    <w:rsid w:val="009343DC"/>
    <w:rsid w:val="009344F6"/>
    <w:rsid w:val="00935A02"/>
    <w:rsid w:val="00935A42"/>
    <w:rsid w:val="00935D27"/>
    <w:rsid w:val="00936443"/>
    <w:rsid w:val="00936466"/>
    <w:rsid w:val="00936C91"/>
    <w:rsid w:val="00940227"/>
    <w:rsid w:val="00940E31"/>
    <w:rsid w:val="00940F84"/>
    <w:rsid w:val="009416BA"/>
    <w:rsid w:val="00941B40"/>
    <w:rsid w:val="00942058"/>
    <w:rsid w:val="00942CE8"/>
    <w:rsid w:val="00943BDC"/>
    <w:rsid w:val="00944410"/>
    <w:rsid w:val="009448EE"/>
    <w:rsid w:val="00944BB2"/>
    <w:rsid w:val="00944ED5"/>
    <w:rsid w:val="009450A0"/>
    <w:rsid w:val="0094541B"/>
    <w:rsid w:val="00945A2A"/>
    <w:rsid w:val="00945C6A"/>
    <w:rsid w:val="00945D7D"/>
    <w:rsid w:val="00946EEC"/>
    <w:rsid w:val="0094754F"/>
    <w:rsid w:val="00950642"/>
    <w:rsid w:val="009507A4"/>
    <w:rsid w:val="00950B47"/>
    <w:rsid w:val="00951326"/>
    <w:rsid w:val="00951982"/>
    <w:rsid w:val="009527FE"/>
    <w:rsid w:val="00952B29"/>
    <w:rsid w:val="00952C2E"/>
    <w:rsid w:val="0095371F"/>
    <w:rsid w:val="00953976"/>
    <w:rsid w:val="00953DAA"/>
    <w:rsid w:val="00953F06"/>
    <w:rsid w:val="00954B36"/>
    <w:rsid w:val="00954C7B"/>
    <w:rsid w:val="00954D2C"/>
    <w:rsid w:val="009565C7"/>
    <w:rsid w:val="00956897"/>
    <w:rsid w:val="009570FC"/>
    <w:rsid w:val="00957348"/>
    <w:rsid w:val="00957B16"/>
    <w:rsid w:val="00957F31"/>
    <w:rsid w:val="00960A02"/>
    <w:rsid w:val="00960E66"/>
    <w:rsid w:val="009619C1"/>
    <w:rsid w:val="00961A71"/>
    <w:rsid w:val="00961E4C"/>
    <w:rsid w:val="0096265E"/>
    <w:rsid w:val="00963906"/>
    <w:rsid w:val="00963FB8"/>
    <w:rsid w:val="00964B2E"/>
    <w:rsid w:val="00964D15"/>
    <w:rsid w:val="00964FEE"/>
    <w:rsid w:val="00965030"/>
    <w:rsid w:val="0096555D"/>
    <w:rsid w:val="009666BC"/>
    <w:rsid w:val="00966861"/>
    <w:rsid w:val="00966A32"/>
    <w:rsid w:val="009670EC"/>
    <w:rsid w:val="009679F7"/>
    <w:rsid w:val="00967BFE"/>
    <w:rsid w:val="0097035D"/>
    <w:rsid w:val="00970C09"/>
    <w:rsid w:val="00970FE9"/>
    <w:rsid w:val="00971980"/>
    <w:rsid w:val="00971A60"/>
    <w:rsid w:val="009724FD"/>
    <w:rsid w:val="00972B16"/>
    <w:rsid w:val="009732D8"/>
    <w:rsid w:val="00973624"/>
    <w:rsid w:val="00973674"/>
    <w:rsid w:val="0097396B"/>
    <w:rsid w:val="00973EF2"/>
    <w:rsid w:val="00973FAC"/>
    <w:rsid w:val="0097435D"/>
    <w:rsid w:val="00975067"/>
    <w:rsid w:val="00975867"/>
    <w:rsid w:val="00975C25"/>
    <w:rsid w:val="00975C67"/>
    <w:rsid w:val="00976074"/>
    <w:rsid w:val="009768A4"/>
    <w:rsid w:val="00977521"/>
    <w:rsid w:val="009803CF"/>
    <w:rsid w:val="009806D1"/>
    <w:rsid w:val="009822B3"/>
    <w:rsid w:val="00982976"/>
    <w:rsid w:val="00982A92"/>
    <w:rsid w:val="00982E45"/>
    <w:rsid w:val="009836FF"/>
    <w:rsid w:val="00984014"/>
    <w:rsid w:val="0098498C"/>
    <w:rsid w:val="00984D2A"/>
    <w:rsid w:val="00985814"/>
    <w:rsid w:val="0098594E"/>
    <w:rsid w:val="00985ACD"/>
    <w:rsid w:val="00986393"/>
    <w:rsid w:val="00986474"/>
    <w:rsid w:val="00986C0B"/>
    <w:rsid w:val="00986DAF"/>
    <w:rsid w:val="009870B4"/>
    <w:rsid w:val="00987722"/>
    <w:rsid w:val="00987A12"/>
    <w:rsid w:val="009907DA"/>
    <w:rsid w:val="00990A69"/>
    <w:rsid w:val="00990CA5"/>
    <w:rsid w:val="00990FF5"/>
    <w:rsid w:val="00991187"/>
    <w:rsid w:val="009912D9"/>
    <w:rsid w:val="00991BCD"/>
    <w:rsid w:val="009922D6"/>
    <w:rsid w:val="009923D3"/>
    <w:rsid w:val="00992C3C"/>
    <w:rsid w:val="00993638"/>
    <w:rsid w:val="009936FC"/>
    <w:rsid w:val="00993936"/>
    <w:rsid w:val="009945DE"/>
    <w:rsid w:val="009947D3"/>
    <w:rsid w:val="00994864"/>
    <w:rsid w:val="00994E66"/>
    <w:rsid w:val="00995630"/>
    <w:rsid w:val="00996589"/>
    <w:rsid w:val="00996AD7"/>
    <w:rsid w:val="00996D06"/>
    <w:rsid w:val="00996ECE"/>
    <w:rsid w:val="00997233"/>
    <w:rsid w:val="009A021D"/>
    <w:rsid w:val="009A0DA2"/>
    <w:rsid w:val="009A10D5"/>
    <w:rsid w:val="009A14E5"/>
    <w:rsid w:val="009A1A6C"/>
    <w:rsid w:val="009A28B5"/>
    <w:rsid w:val="009A2AE1"/>
    <w:rsid w:val="009A2D67"/>
    <w:rsid w:val="009A4704"/>
    <w:rsid w:val="009A4DBA"/>
    <w:rsid w:val="009A512B"/>
    <w:rsid w:val="009A53B1"/>
    <w:rsid w:val="009A627A"/>
    <w:rsid w:val="009A650E"/>
    <w:rsid w:val="009A72A7"/>
    <w:rsid w:val="009B0BBB"/>
    <w:rsid w:val="009B137E"/>
    <w:rsid w:val="009B2926"/>
    <w:rsid w:val="009B3103"/>
    <w:rsid w:val="009B3363"/>
    <w:rsid w:val="009B363E"/>
    <w:rsid w:val="009B38B0"/>
    <w:rsid w:val="009B3954"/>
    <w:rsid w:val="009B3B33"/>
    <w:rsid w:val="009B4282"/>
    <w:rsid w:val="009B5190"/>
    <w:rsid w:val="009B5EB0"/>
    <w:rsid w:val="009B63B1"/>
    <w:rsid w:val="009B77B2"/>
    <w:rsid w:val="009B7D84"/>
    <w:rsid w:val="009C16D9"/>
    <w:rsid w:val="009C1FA0"/>
    <w:rsid w:val="009C2996"/>
    <w:rsid w:val="009C2EC4"/>
    <w:rsid w:val="009C307F"/>
    <w:rsid w:val="009C37DA"/>
    <w:rsid w:val="009C483C"/>
    <w:rsid w:val="009C499B"/>
    <w:rsid w:val="009C551B"/>
    <w:rsid w:val="009C5939"/>
    <w:rsid w:val="009C5AA6"/>
    <w:rsid w:val="009C7BE7"/>
    <w:rsid w:val="009C7F26"/>
    <w:rsid w:val="009D03A4"/>
    <w:rsid w:val="009D06BF"/>
    <w:rsid w:val="009D14F5"/>
    <w:rsid w:val="009D1942"/>
    <w:rsid w:val="009D269D"/>
    <w:rsid w:val="009D2E5A"/>
    <w:rsid w:val="009D3185"/>
    <w:rsid w:val="009D393A"/>
    <w:rsid w:val="009D3C31"/>
    <w:rsid w:val="009D4366"/>
    <w:rsid w:val="009D532E"/>
    <w:rsid w:val="009D64B8"/>
    <w:rsid w:val="009D6605"/>
    <w:rsid w:val="009D6D4A"/>
    <w:rsid w:val="009D7186"/>
    <w:rsid w:val="009D79EC"/>
    <w:rsid w:val="009E025B"/>
    <w:rsid w:val="009E06E0"/>
    <w:rsid w:val="009E14D6"/>
    <w:rsid w:val="009E18E7"/>
    <w:rsid w:val="009E1940"/>
    <w:rsid w:val="009E2495"/>
    <w:rsid w:val="009E2DE4"/>
    <w:rsid w:val="009E34F3"/>
    <w:rsid w:val="009E3BB8"/>
    <w:rsid w:val="009E477C"/>
    <w:rsid w:val="009E5D5E"/>
    <w:rsid w:val="009E5FB9"/>
    <w:rsid w:val="009E6056"/>
    <w:rsid w:val="009E7560"/>
    <w:rsid w:val="009E7881"/>
    <w:rsid w:val="009F0416"/>
    <w:rsid w:val="009F05AB"/>
    <w:rsid w:val="009F12BA"/>
    <w:rsid w:val="009F179F"/>
    <w:rsid w:val="009F185C"/>
    <w:rsid w:val="009F1965"/>
    <w:rsid w:val="009F1F56"/>
    <w:rsid w:val="009F22CD"/>
    <w:rsid w:val="009F2462"/>
    <w:rsid w:val="009F2B0D"/>
    <w:rsid w:val="009F2BDE"/>
    <w:rsid w:val="009F2F51"/>
    <w:rsid w:val="009F2F90"/>
    <w:rsid w:val="009F34F8"/>
    <w:rsid w:val="009F3BB9"/>
    <w:rsid w:val="009F3C98"/>
    <w:rsid w:val="009F3F51"/>
    <w:rsid w:val="009F4A85"/>
    <w:rsid w:val="009F515B"/>
    <w:rsid w:val="009F5EEA"/>
    <w:rsid w:val="009F66D8"/>
    <w:rsid w:val="009F6A02"/>
    <w:rsid w:val="009F6CBD"/>
    <w:rsid w:val="009F7609"/>
    <w:rsid w:val="009F7B04"/>
    <w:rsid w:val="009F7F00"/>
    <w:rsid w:val="009F7FA5"/>
    <w:rsid w:val="00A00A3E"/>
    <w:rsid w:val="00A00BC7"/>
    <w:rsid w:val="00A01072"/>
    <w:rsid w:val="00A01885"/>
    <w:rsid w:val="00A01AF7"/>
    <w:rsid w:val="00A01C50"/>
    <w:rsid w:val="00A0221D"/>
    <w:rsid w:val="00A027FD"/>
    <w:rsid w:val="00A02AD3"/>
    <w:rsid w:val="00A0369F"/>
    <w:rsid w:val="00A038CA"/>
    <w:rsid w:val="00A03E52"/>
    <w:rsid w:val="00A04120"/>
    <w:rsid w:val="00A044B2"/>
    <w:rsid w:val="00A04D63"/>
    <w:rsid w:val="00A04F96"/>
    <w:rsid w:val="00A05AE7"/>
    <w:rsid w:val="00A05D58"/>
    <w:rsid w:val="00A0616F"/>
    <w:rsid w:val="00A062B4"/>
    <w:rsid w:val="00A06674"/>
    <w:rsid w:val="00A07801"/>
    <w:rsid w:val="00A07A0B"/>
    <w:rsid w:val="00A1069E"/>
    <w:rsid w:val="00A11021"/>
    <w:rsid w:val="00A11488"/>
    <w:rsid w:val="00A1175F"/>
    <w:rsid w:val="00A12DC5"/>
    <w:rsid w:val="00A1334E"/>
    <w:rsid w:val="00A13A4F"/>
    <w:rsid w:val="00A13F63"/>
    <w:rsid w:val="00A1453F"/>
    <w:rsid w:val="00A1462F"/>
    <w:rsid w:val="00A15392"/>
    <w:rsid w:val="00A15581"/>
    <w:rsid w:val="00A155BD"/>
    <w:rsid w:val="00A158F2"/>
    <w:rsid w:val="00A1756A"/>
    <w:rsid w:val="00A17695"/>
    <w:rsid w:val="00A17A2C"/>
    <w:rsid w:val="00A17EE3"/>
    <w:rsid w:val="00A20342"/>
    <w:rsid w:val="00A205F2"/>
    <w:rsid w:val="00A20996"/>
    <w:rsid w:val="00A21C84"/>
    <w:rsid w:val="00A21D69"/>
    <w:rsid w:val="00A2217E"/>
    <w:rsid w:val="00A22295"/>
    <w:rsid w:val="00A2230A"/>
    <w:rsid w:val="00A22701"/>
    <w:rsid w:val="00A22E6A"/>
    <w:rsid w:val="00A23167"/>
    <w:rsid w:val="00A233CE"/>
    <w:rsid w:val="00A234D5"/>
    <w:rsid w:val="00A237B3"/>
    <w:rsid w:val="00A23ED6"/>
    <w:rsid w:val="00A2421A"/>
    <w:rsid w:val="00A24708"/>
    <w:rsid w:val="00A2482C"/>
    <w:rsid w:val="00A24C71"/>
    <w:rsid w:val="00A258DA"/>
    <w:rsid w:val="00A25CEA"/>
    <w:rsid w:val="00A26396"/>
    <w:rsid w:val="00A26B9A"/>
    <w:rsid w:val="00A27A8D"/>
    <w:rsid w:val="00A27D58"/>
    <w:rsid w:val="00A30BB9"/>
    <w:rsid w:val="00A30F34"/>
    <w:rsid w:val="00A31088"/>
    <w:rsid w:val="00A3141E"/>
    <w:rsid w:val="00A317E8"/>
    <w:rsid w:val="00A31EF2"/>
    <w:rsid w:val="00A32036"/>
    <w:rsid w:val="00A321F1"/>
    <w:rsid w:val="00A338DB"/>
    <w:rsid w:val="00A33AE7"/>
    <w:rsid w:val="00A33D9E"/>
    <w:rsid w:val="00A33DED"/>
    <w:rsid w:val="00A3463B"/>
    <w:rsid w:val="00A3484B"/>
    <w:rsid w:val="00A34B4D"/>
    <w:rsid w:val="00A34E65"/>
    <w:rsid w:val="00A350D3"/>
    <w:rsid w:val="00A35573"/>
    <w:rsid w:val="00A35A63"/>
    <w:rsid w:val="00A364BE"/>
    <w:rsid w:val="00A367B2"/>
    <w:rsid w:val="00A373BD"/>
    <w:rsid w:val="00A37A4D"/>
    <w:rsid w:val="00A416C1"/>
    <w:rsid w:val="00A41798"/>
    <w:rsid w:val="00A41E3D"/>
    <w:rsid w:val="00A4254E"/>
    <w:rsid w:val="00A43534"/>
    <w:rsid w:val="00A435B0"/>
    <w:rsid w:val="00A43A98"/>
    <w:rsid w:val="00A44A61"/>
    <w:rsid w:val="00A44E5B"/>
    <w:rsid w:val="00A4528A"/>
    <w:rsid w:val="00A453E1"/>
    <w:rsid w:val="00A4552B"/>
    <w:rsid w:val="00A45BF3"/>
    <w:rsid w:val="00A4686D"/>
    <w:rsid w:val="00A46BBB"/>
    <w:rsid w:val="00A470E9"/>
    <w:rsid w:val="00A47C7E"/>
    <w:rsid w:val="00A47E87"/>
    <w:rsid w:val="00A50367"/>
    <w:rsid w:val="00A5139A"/>
    <w:rsid w:val="00A519C1"/>
    <w:rsid w:val="00A519C4"/>
    <w:rsid w:val="00A52003"/>
    <w:rsid w:val="00A52C90"/>
    <w:rsid w:val="00A52F88"/>
    <w:rsid w:val="00A54505"/>
    <w:rsid w:val="00A545BE"/>
    <w:rsid w:val="00A54751"/>
    <w:rsid w:val="00A54B3D"/>
    <w:rsid w:val="00A552AE"/>
    <w:rsid w:val="00A55AE7"/>
    <w:rsid w:val="00A5652F"/>
    <w:rsid w:val="00A5659C"/>
    <w:rsid w:val="00A5705D"/>
    <w:rsid w:val="00A5738E"/>
    <w:rsid w:val="00A57B2A"/>
    <w:rsid w:val="00A57B85"/>
    <w:rsid w:val="00A57C51"/>
    <w:rsid w:val="00A6003B"/>
    <w:rsid w:val="00A60C4C"/>
    <w:rsid w:val="00A6182F"/>
    <w:rsid w:val="00A61FF9"/>
    <w:rsid w:val="00A62257"/>
    <w:rsid w:val="00A623A5"/>
    <w:rsid w:val="00A626B3"/>
    <w:rsid w:val="00A62D74"/>
    <w:rsid w:val="00A62E4D"/>
    <w:rsid w:val="00A642D4"/>
    <w:rsid w:val="00A648F0"/>
    <w:rsid w:val="00A6496A"/>
    <w:rsid w:val="00A64B8C"/>
    <w:rsid w:val="00A64DF6"/>
    <w:rsid w:val="00A65590"/>
    <w:rsid w:val="00A65858"/>
    <w:rsid w:val="00A661A5"/>
    <w:rsid w:val="00A66289"/>
    <w:rsid w:val="00A66325"/>
    <w:rsid w:val="00A66601"/>
    <w:rsid w:val="00A67563"/>
    <w:rsid w:val="00A67A7B"/>
    <w:rsid w:val="00A7088D"/>
    <w:rsid w:val="00A71676"/>
    <w:rsid w:val="00A7188B"/>
    <w:rsid w:val="00A72F6C"/>
    <w:rsid w:val="00A73460"/>
    <w:rsid w:val="00A74088"/>
    <w:rsid w:val="00A74407"/>
    <w:rsid w:val="00A746BA"/>
    <w:rsid w:val="00A753FC"/>
    <w:rsid w:val="00A7557A"/>
    <w:rsid w:val="00A75818"/>
    <w:rsid w:val="00A76323"/>
    <w:rsid w:val="00A77808"/>
    <w:rsid w:val="00A77B92"/>
    <w:rsid w:val="00A80090"/>
    <w:rsid w:val="00A80903"/>
    <w:rsid w:val="00A80FC1"/>
    <w:rsid w:val="00A81EF5"/>
    <w:rsid w:val="00A82260"/>
    <w:rsid w:val="00A8240C"/>
    <w:rsid w:val="00A8276F"/>
    <w:rsid w:val="00A832E8"/>
    <w:rsid w:val="00A83EC8"/>
    <w:rsid w:val="00A840F8"/>
    <w:rsid w:val="00A841B1"/>
    <w:rsid w:val="00A8461D"/>
    <w:rsid w:val="00A84D46"/>
    <w:rsid w:val="00A8528D"/>
    <w:rsid w:val="00A85F10"/>
    <w:rsid w:val="00A863B0"/>
    <w:rsid w:val="00A87C72"/>
    <w:rsid w:val="00A87E59"/>
    <w:rsid w:val="00A90AE6"/>
    <w:rsid w:val="00A914D2"/>
    <w:rsid w:val="00A91EA8"/>
    <w:rsid w:val="00A91F6F"/>
    <w:rsid w:val="00A92D2D"/>
    <w:rsid w:val="00A92FA0"/>
    <w:rsid w:val="00A936B4"/>
    <w:rsid w:val="00A93A8E"/>
    <w:rsid w:val="00A9414F"/>
    <w:rsid w:val="00A94DDC"/>
    <w:rsid w:val="00A95246"/>
    <w:rsid w:val="00A9606C"/>
    <w:rsid w:val="00A966EE"/>
    <w:rsid w:val="00A969FE"/>
    <w:rsid w:val="00A96EF2"/>
    <w:rsid w:val="00A9792D"/>
    <w:rsid w:val="00AA0111"/>
    <w:rsid w:val="00AA03E4"/>
    <w:rsid w:val="00AA050F"/>
    <w:rsid w:val="00AA05D3"/>
    <w:rsid w:val="00AA0785"/>
    <w:rsid w:val="00AA08FD"/>
    <w:rsid w:val="00AA0AEC"/>
    <w:rsid w:val="00AA14AA"/>
    <w:rsid w:val="00AA155E"/>
    <w:rsid w:val="00AA1621"/>
    <w:rsid w:val="00AA1DDA"/>
    <w:rsid w:val="00AA1FE1"/>
    <w:rsid w:val="00AA22E6"/>
    <w:rsid w:val="00AA2FE8"/>
    <w:rsid w:val="00AA31E3"/>
    <w:rsid w:val="00AA34AA"/>
    <w:rsid w:val="00AA380D"/>
    <w:rsid w:val="00AA3A8B"/>
    <w:rsid w:val="00AA3FD3"/>
    <w:rsid w:val="00AA4060"/>
    <w:rsid w:val="00AA5587"/>
    <w:rsid w:val="00AA57A5"/>
    <w:rsid w:val="00AA5D8B"/>
    <w:rsid w:val="00AA5D8D"/>
    <w:rsid w:val="00AA6172"/>
    <w:rsid w:val="00AA710C"/>
    <w:rsid w:val="00AA7950"/>
    <w:rsid w:val="00AB017F"/>
    <w:rsid w:val="00AB0337"/>
    <w:rsid w:val="00AB0907"/>
    <w:rsid w:val="00AB09FF"/>
    <w:rsid w:val="00AB0CBF"/>
    <w:rsid w:val="00AB12F8"/>
    <w:rsid w:val="00AB1469"/>
    <w:rsid w:val="00AB1875"/>
    <w:rsid w:val="00AB194E"/>
    <w:rsid w:val="00AB1B7D"/>
    <w:rsid w:val="00AB2483"/>
    <w:rsid w:val="00AB24A6"/>
    <w:rsid w:val="00AB27F2"/>
    <w:rsid w:val="00AB3AC1"/>
    <w:rsid w:val="00AB433F"/>
    <w:rsid w:val="00AB43F0"/>
    <w:rsid w:val="00AB4A52"/>
    <w:rsid w:val="00AB5993"/>
    <w:rsid w:val="00AB5F09"/>
    <w:rsid w:val="00AB634E"/>
    <w:rsid w:val="00AB68D0"/>
    <w:rsid w:val="00AB6B85"/>
    <w:rsid w:val="00AB6C8D"/>
    <w:rsid w:val="00AC012B"/>
    <w:rsid w:val="00AC03E0"/>
    <w:rsid w:val="00AC0606"/>
    <w:rsid w:val="00AC07F4"/>
    <w:rsid w:val="00AC0A23"/>
    <w:rsid w:val="00AC118A"/>
    <w:rsid w:val="00AC131F"/>
    <w:rsid w:val="00AC18E9"/>
    <w:rsid w:val="00AC2BAD"/>
    <w:rsid w:val="00AC373D"/>
    <w:rsid w:val="00AC377F"/>
    <w:rsid w:val="00AC437E"/>
    <w:rsid w:val="00AC4CB2"/>
    <w:rsid w:val="00AC4F8C"/>
    <w:rsid w:val="00AC5F92"/>
    <w:rsid w:val="00AC6842"/>
    <w:rsid w:val="00AC7156"/>
    <w:rsid w:val="00AC7BCD"/>
    <w:rsid w:val="00AC7E31"/>
    <w:rsid w:val="00AD011A"/>
    <w:rsid w:val="00AD10ED"/>
    <w:rsid w:val="00AD1BCE"/>
    <w:rsid w:val="00AD1CC6"/>
    <w:rsid w:val="00AD25AD"/>
    <w:rsid w:val="00AD2DF9"/>
    <w:rsid w:val="00AD2F8C"/>
    <w:rsid w:val="00AD36EC"/>
    <w:rsid w:val="00AD3A4A"/>
    <w:rsid w:val="00AD3AE0"/>
    <w:rsid w:val="00AD42A0"/>
    <w:rsid w:val="00AD5492"/>
    <w:rsid w:val="00AD5AAC"/>
    <w:rsid w:val="00AD6C47"/>
    <w:rsid w:val="00AD7A37"/>
    <w:rsid w:val="00AD7F6E"/>
    <w:rsid w:val="00AE02C8"/>
    <w:rsid w:val="00AE0302"/>
    <w:rsid w:val="00AE0B27"/>
    <w:rsid w:val="00AE0F76"/>
    <w:rsid w:val="00AE1165"/>
    <w:rsid w:val="00AE137A"/>
    <w:rsid w:val="00AE1563"/>
    <w:rsid w:val="00AE17F0"/>
    <w:rsid w:val="00AE19F1"/>
    <w:rsid w:val="00AE2D31"/>
    <w:rsid w:val="00AE418D"/>
    <w:rsid w:val="00AE48CB"/>
    <w:rsid w:val="00AE4981"/>
    <w:rsid w:val="00AE5BC7"/>
    <w:rsid w:val="00AE5C8A"/>
    <w:rsid w:val="00AE5E41"/>
    <w:rsid w:val="00AE5FC6"/>
    <w:rsid w:val="00AE6138"/>
    <w:rsid w:val="00AE6633"/>
    <w:rsid w:val="00AE6DCD"/>
    <w:rsid w:val="00AE6E33"/>
    <w:rsid w:val="00AE6F0D"/>
    <w:rsid w:val="00AF07B7"/>
    <w:rsid w:val="00AF0CFB"/>
    <w:rsid w:val="00AF16D4"/>
    <w:rsid w:val="00AF1CCA"/>
    <w:rsid w:val="00AF1CE1"/>
    <w:rsid w:val="00AF1F02"/>
    <w:rsid w:val="00AF33D9"/>
    <w:rsid w:val="00AF3D7F"/>
    <w:rsid w:val="00AF403A"/>
    <w:rsid w:val="00AF415A"/>
    <w:rsid w:val="00AF4311"/>
    <w:rsid w:val="00AF4631"/>
    <w:rsid w:val="00AF49CF"/>
    <w:rsid w:val="00AF4F80"/>
    <w:rsid w:val="00AF503A"/>
    <w:rsid w:val="00AF5234"/>
    <w:rsid w:val="00AF607A"/>
    <w:rsid w:val="00AF68BC"/>
    <w:rsid w:val="00AF7216"/>
    <w:rsid w:val="00AF74D5"/>
    <w:rsid w:val="00B00CDB"/>
    <w:rsid w:val="00B00E2B"/>
    <w:rsid w:val="00B010D7"/>
    <w:rsid w:val="00B01412"/>
    <w:rsid w:val="00B01620"/>
    <w:rsid w:val="00B02420"/>
    <w:rsid w:val="00B027A1"/>
    <w:rsid w:val="00B029EF"/>
    <w:rsid w:val="00B02B0E"/>
    <w:rsid w:val="00B036B1"/>
    <w:rsid w:val="00B049E2"/>
    <w:rsid w:val="00B04A19"/>
    <w:rsid w:val="00B0558C"/>
    <w:rsid w:val="00B05D52"/>
    <w:rsid w:val="00B06179"/>
    <w:rsid w:val="00B0640B"/>
    <w:rsid w:val="00B06A75"/>
    <w:rsid w:val="00B07311"/>
    <w:rsid w:val="00B10B68"/>
    <w:rsid w:val="00B11A69"/>
    <w:rsid w:val="00B11B5A"/>
    <w:rsid w:val="00B11D38"/>
    <w:rsid w:val="00B125BF"/>
    <w:rsid w:val="00B12E34"/>
    <w:rsid w:val="00B132EC"/>
    <w:rsid w:val="00B13445"/>
    <w:rsid w:val="00B1459C"/>
    <w:rsid w:val="00B15594"/>
    <w:rsid w:val="00B158AD"/>
    <w:rsid w:val="00B15D78"/>
    <w:rsid w:val="00B175E9"/>
    <w:rsid w:val="00B17604"/>
    <w:rsid w:val="00B179DD"/>
    <w:rsid w:val="00B17EE8"/>
    <w:rsid w:val="00B20357"/>
    <w:rsid w:val="00B20377"/>
    <w:rsid w:val="00B20538"/>
    <w:rsid w:val="00B20730"/>
    <w:rsid w:val="00B20F0B"/>
    <w:rsid w:val="00B212AD"/>
    <w:rsid w:val="00B214E0"/>
    <w:rsid w:val="00B21661"/>
    <w:rsid w:val="00B21B0F"/>
    <w:rsid w:val="00B21ECF"/>
    <w:rsid w:val="00B22AAC"/>
    <w:rsid w:val="00B22D55"/>
    <w:rsid w:val="00B23105"/>
    <w:rsid w:val="00B23731"/>
    <w:rsid w:val="00B2377D"/>
    <w:rsid w:val="00B241DE"/>
    <w:rsid w:val="00B2420E"/>
    <w:rsid w:val="00B249DB"/>
    <w:rsid w:val="00B2560F"/>
    <w:rsid w:val="00B26272"/>
    <w:rsid w:val="00B26DBC"/>
    <w:rsid w:val="00B300FC"/>
    <w:rsid w:val="00B30A56"/>
    <w:rsid w:val="00B30D4B"/>
    <w:rsid w:val="00B30DCC"/>
    <w:rsid w:val="00B3174A"/>
    <w:rsid w:val="00B3186B"/>
    <w:rsid w:val="00B31E06"/>
    <w:rsid w:val="00B329E8"/>
    <w:rsid w:val="00B32E3B"/>
    <w:rsid w:val="00B32FD8"/>
    <w:rsid w:val="00B331CD"/>
    <w:rsid w:val="00B34172"/>
    <w:rsid w:val="00B34603"/>
    <w:rsid w:val="00B34787"/>
    <w:rsid w:val="00B348DC"/>
    <w:rsid w:val="00B34C9E"/>
    <w:rsid w:val="00B351C1"/>
    <w:rsid w:val="00B36050"/>
    <w:rsid w:val="00B36101"/>
    <w:rsid w:val="00B36513"/>
    <w:rsid w:val="00B3657B"/>
    <w:rsid w:val="00B36714"/>
    <w:rsid w:val="00B37969"/>
    <w:rsid w:val="00B379AD"/>
    <w:rsid w:val="00B37A70"/>
    <w:rsid w:val="00B4001D"/>
    <w:rsid w:val="00B407F5"/>
    <w:rsid w:val="00B40A6E"/>
    <w:rsid w:val="00B41419"/>
    <w:rsid w:val="00B414EE"/>
    <w:rsid w:val="00B417B3"/>
    <w:rsid w:val="00B41D1A"/>
    <w:rsid w:val="00B423CC"/>
    <w:rsid w:val="00B4292A"/>
    <w:rsid w:val="00B42EE8"/>
    <w:rsid w:val="00B43B4F"/>
    <w:rsid w:val="00B43FF7"/>
    <w:rsid w:val="00B44181"/>
    <w:rsid w:val="00B447A1"/>
    <w:rsid w:val="00B44C57"/>
    <w:rsid w:val="00B45DDF"/>
    <w:rsid w:val="00B4614B"/>
    <w:rsid w:val="00B5026D"/>
    <w:rsid w:val="00B50851"/>
    <w:rsid w:val="00B50D2E"/>
    <w:rsid w:val="00B50D7A"/>
    <w:rsid w:val="00B510A0"/>
    <w:rsid w:val="00B511A1"/>
    <w:rsid w:val="00B51B1A"/>
    <w:rsid w:val="00B52970"/>
    <w:rsid w:val="00B52FE8"/>
    <w:rsid w:val="00B5308A"/>
    <w:rsid w:val="00B53118"/>
    <w:rsid w:val="00B538F6"/>
    <w:rsid w:val="00B53B52"/>
    <w:rsid w:val="00B53CD9"/>
    <w:rsid w:val="00B54CC7"/>
    <w:rsid w:val="00B54D2E"/>
    <w:rsid w:val="00B55416"/>
    <w:rsid w:val="00B556B7"/>
    <w:rsid w:val="00B561BB"/>
    <w:rsid w:val="00B56C7B"/>
    <w:rsid w:val="00B57CFE"/>
    <w:rsid w:val="00B60C5E"/>
    <w:rsid w:val="00B612B8"/>
    <w:rsid w:val="00B61347"/>
    <w:rsid w:val="00B6140D"/>
    <w:rsid w:val="00B61495"/>
    <w:rsid w:val="00B619C7"/>
    <w:rsid w:val="00B626D5"/>
    <w:rsid w:val="00B63CB4"/>
    <w:rsid w:val="00B63EDC"/>
    <w:rsid w:val="00B64EF2"/>
    <w:rsid w:val="00B65372"/>
    <w:rsid w:val="00B655D5"/>
    <w:rsid w:val="00B6596C"/>
    <w:rsid w:val="00B66437"/>
    <w:rsid w:val="00B666F6"/>
    <w:rsid w:val="00B671F1"/>
    <w:rsid w:val="00B67B5C"/>
    <w:rsid w:val="00B7008E"/>
    <w:rsid w:val="00B7056D"/>
    <w:rsid w:val="00B70CE0"/>
    <w:rsid w:val="00B71823"/>
    <w:rsid w:val="00B718B1"/>
    <w:rsid w:val="00B73D12"/>
    <w:rsid w:val="00B73FA0"/>
    <w:rsid w:val="00B742A5"/>
    <w:rsid w:val="00B74636"/>
    <w:rsid w:val="00B74EA2"/>
    <w:rsid w:val="00B74EC6"/>
    <w:rsid w:val="00B75337"/>
    <w:rsid w:val="00B75B90"/>
    <w:rsid w:val="00B773FC"/>
    <w:rsid w:val="00B8030C"/>
    <w:rsid w:val="00B80570"/>
    <w:rsid w:val="00B806CA"/>
    <w:rsid w:val="00B809AC"/>
    <w:rsid w:val="00B81F34"/>
    <w:rsid w:val="00B826A2"/>
    <w:rsid w:val="00B826DA"/>
    <w:rsid w:val="00B82A08"/>
    <w:rsid w:val="00B83054"/>
    <w:rsid w:val="00B83EAA"/>
    <w:rsid w:val="00B8447F"/>
    <w:rsid w:val="00B85A3E"/>
    <w:rsid w:val="00B86A78"/>
    <w:rsid w:val="00B90382"/>
    <w:rsid w:val="00B903D0"/>
    <w:rsid w:val="00B90D4F"/>
    <w:rsid w:val="00B91470"/>
    <w:rsid w:val="00B91D41"/>
    <w:rsid w:val="00B92A6E"/>
    <w:rsid w:val="00B92FBF"/>
    <w:rsid w:val="00B93411"/>
    <w:rsid w:val="00B937DF"/>
    <w:rsid w:val="00B93B13"/>
    <w:rsid w:val="00B94313"/>
    <w:rsid w:val="00B9488F"/>
    <w:rsid w:val="00B95B4B"/>
    <w:rsid w:val="00B9614A"/>
    <w:rsid w:val="00B96924"/>
    <w:rsid w:val="00B97060"/>
    <w:rsid w:val="00B97901"/>
    <w:rsid w:val="00B97914"/>
    <w:rsid w:val="00B97F00"/>
    <w:rsid w:val="00BA0307"/>
    <w:rsid w:val="00BA0315"/>
    <w:rsid w:val="00BA09F1"/>
    <w:rsid w:val="00BA1746"/>
    <w:rsid w:val="00BA19BE"/>
    <w:rsid w:val="00BA225B"/>
    <w:rsid w:val="00BA250C"/>
    <w:rsid w:val="00BA2A7A"/>
    <w:rsid w:val="00BA365E"/>
    <w:rsid w:val="00BA3E84"/>
    <w:rsid w:val="00BA4752"/>
    <w:rsid w:val="00BA4C36"/>
    <w:rsid w:val="00BA5012"/>
    <w:rsid w:val="00BA504A"/>
    <w:rsid w:val="00BA53AF"/>
    <w:rsid w:val="00BA5823"/>
    <w:rsid w:val="00BA586C"/>
    <w:rsid w:val="00BA5B29"/>
    <w:rsid w:val="00BA617F"/>
    <w:rsid w:val="00BA693D"/>
    <w:rsid w:val="00BA6DF8"/>
    <w:rsid w:val="00BA73A7"/>
    <w:rsid w:val="00BB0F9A"/>
    <w:rsid w:val="00BB0F9D"/>
    <w:rsid w:val="00BB1C8D"/>
    <w:rsid w:val="00BB2756"/>
    <w:rsid w:val="00BB2AFD"/>
    <w:rsid w:val="00BB2E6D"/>
    <w:rsid w:val="00BB348C"/>
    <w:rsid w:val="00BB34D8"/>
    <w:rsid w:val="00BB3903"/>
    <w:rsid w:val="00BB43C6"/>
    <w:rsid w:val="00BB4494"/>
    <w:rsid w:val="00BB50B2"/>
    <w:rsid w:val="00BB55BB"/>
    <w:rsid w:val="00BB5DBB"/>
    <w:rsid w:val="00BB6DFE"/>
    <w:rsid w:val="00BC0067"/>
    <w:rsid w:val="00BC0C0F"/>
    <w:rsid w:val="00BC1165"/>
    <w:rsid w:val="00BC15A9"/>
    <w:rsid w:val="00BC166E"/>
    <w:rsid w:val="00BC1D07"/>
    <w:rsid w:val="00BC2334"/>
    <w:rsid w:val="00BC297B"/>
    <w:rsid w:val="00BC2AF4"/>
    <w:rsid w:val="00BC2D01"/>
    <w:rsid w:val="00BC3282"/>
    <w:rsid w:val="00BC4251"/>
    <w:rsid w:val="00BC4494"/>
    <w:rsid w:val="00BC5FA0"/>
    <w:rsid w:val="00BC6313"/>
    <w:rsid w:val="00BC6EBE"/>
    <w:rsid w:val="00BC7002"/>
    <w:rsid w:val="00BD154B"/>
    <w:rsid w:val="00BD1B03"/>
    <w:rsid w:val="00BD1FCD"/>
    <w:rsid w:val="00BD2965"/>
    <w:rsid w:val="00BD2F7E"/>
    <w:rsid w:val="00BD38C5"/>
    <w:rsid w:val="00BD39CE"/>
    <w:rsid w:val="00BD4599"/>
    <w:rsid w:val="00BD4F8E"/>
    <w:rsid w:val="00BD511B"/>
    <w:rsid w:val="00BD592C"/>
    <w:rsid w:val="00BD5E80"/>
    <w:rsid w:val="00BD60E7"/>
    <w:rsid w:val="00BD7153"/>
    <w:rsid w:val="00BE0A6A"/>
    <w:rsid w:val="00BE0B07"/>
    <w:rsid w:val="00BE10A4"/>
    <w:rsid w:val="00BE16BD"/>
    <w:rsid w:val="00BE1D6A"/>
    <w:rsid w:val="00BE2061"/>
    <w:rsid w:val="00BE24D1"/>
    <w:rsid w:val="00BE29FB"/>
    <w:rsid w:val="00BE2ABA"/>
    <w:rsid w:val="00BE31EF"/>
    <w:rsid w:val="00BE4223"/>
    <w:rsid w:val="00BE4AD6"/>
    <w:rsid w:val="00BE4B7E"/>
    <w:rsid w:val="00BE596D"/>
    <w:rsid w:val="00BE5DF9"/>
    <w:rsid w:val="00BE6227"/>
    <w:rsid w:val="00BE673D"/>
    <w:rsid w:val="00BE676F"/>
    <w:rsid w:val="00BE6B0B"/>
    <w:rsid w:val="00BE7920"/>
    <w:rsid w:val="00BE7E2C"/>
    <w:rsid w:val="00BF02C7"/>
    <w:rsid w:val="00BF20C1"/>
    <w:rsid w:val="00BF29DD"/>
    <w:rsid w:val="00BF2D20"/>
    <w:rsid w:val="00BF350D"/>
    <w:rsid w:val="00BF3CFB"/>
    <w:rsid w:val="00BF3ED3"/>
    <w:rsid w:val="00BF52F4"/>
    <w:rsid w:val="00BF64F7"/>
    <w:rsid w:val="00BF708F"/>
    <w:rsid w:val="00BF7B69"/>
    <w:rsid w:val="00BF7F0B"/>
    <w:rsid w:val="00BF7F95"/>
    <w:rsid w:val="00C00BF3"/>
    <w:rsid w:val="00C00C91"/>
    <w:rsid w:val="00C00F77"/>
    <w:rsid w:val="00C0102D"/>
    <w:rsid w:val="00C01245"/>
    <w:rsid w:val="00C01800"/>
    <w:rsid w:val="00C01D86"/>
    <w:rsid w:val="00C022F5"/>
    <w:rsid w:val="00C026CE"/>
    <w:rsid w:val="00C02AB7"/>
    <w:rsid w:val="00C03031"/>
    <w:rsid w:val="00C03963"/>
    <w:rsid w:val="00C03A82"/>
    <w:rsid w:val="00C05BA1"/>
    <w:rsid w:val="00C05CA7"/>
    <w:rsid w:val="00C0707A"/>
    <w:rsid w:val="00C10EEE"/>
    <w:rsid w:val="00C10F89"/>
    <w:rsid w:val="00C1146C"/>
    <w:rsid w:val="00C11C00"/>
    <w:rsid w:val="00C11D20"/>
    <w:rsid w:val="00C122C0"/>
    <w:rsid w:val="00C12723"/>
    <w:rsid w:val="00C12B47"/>
    <w:rsid w:val="00C12C38"/>
    <w:rsid w:val="00C12D54"/>
    <w:rsid w:val="00C12F0F"/>
    <w:rsid w:val="00C13023"/>
    <w:rsid w:val="00C14441"/>
    <w:rsid w:val="00C14D0A"/>
    <w:rsid w:val="00C15D2F"/>
    <w:rsid w:val="00C175CD"/>
    <w:rsid w:val="00C200A9"/>
    <w:rsid w:val="00C200B7"/>
    <w:rsid w:val="00C200DF"/>
    <w:rsid w:val="00C20B80"/>
    <w:rsid w:val="00C20C51"/>
    <w:rsid w:val="00C20F7A"/>
    <w:rsid w:val="00C2162D"/>
    <w:rsid w:val="00C21A54"/>
    <w:rsid w:val="00C21CF2"/>
    <w:rsid w:val="00C22695"/>
    <w:rsid w:val="00C237A2"/>
    <w:rsid w:val="00C242EC"/>
    <w:rsid w:val="00C245F4"/>
    <w:rsid w:val="00C2487C"/>
    <w:rsid w:val="00C24983"/>
    <w:rsid w:val="00C24E62"/>
    <w:rsid w:val="00C26546"/>
    <w:rsid w:val="00C2663E"/>
    <w:rsid w:val="00C2729B"/>
    <w:rsid w:val="00C2782B"/>
    <w:rsid w:val="00C30075"/>
    <w:rsid w:val="00C30491"/>
    <w:rsid w:val="00C304FE"/>
    <w:rsid w:val="00C30DC0"/>
    <w:rsid w:val="00C3104F"/>
    <w:rsid w:val="00C317C2"/>
    <w:rsid w:val="00C31BE7"/>
    <w:rsid w:val="00C31F71"/>
    <w:rsid w:val="00C31F8F"/>
    <w:rsid w:val="00C32CD7"/>
    <w:rsid w:val="00C32EDB"/>
    <w:rsid w:val="00C32EE3"/>
    <w:rsid w:val="00C32F36"/>
    <w:rsid w:val="00C32FB9"/>
    <w:rsid w:val="00C34B50"/>
    <w:rsid w:val="00C359E4"/>
    <w:rsid w:val="00C35E1C"/>
    <w:rsid w:val="00C361EB"/>
    <w:rsid w:val="00C368B7"/>
    <w:rsid w:val="00C36CA2"/>
    <w:rsid w:val="00C3739F"/>
    <w:rsid w:val="00C37A04"/>
    <w:rsid w:val="00C40222"/>
    <w:rsid w:val="00C411DF"/>
    <w:rsid w:val="00C41BD5"/>
    <w:rsid w:val="00C4304C"/>
    <w:rsid w:val="00C43228"/>
    <w:rsid w:val="00C4354C"/>
    <w:rsid w:val="00C44248"/>
    <w:rsid w:val="00C4425D"/>
    <w:rsid w:val="00C44B34"/>
    <w:rsid w:val="00C44B8C"/>
    <w:rsid w:val="00C44C0F"/>
    <w:rsid w:val="00C44FB7"/>
    <w:rsid w:val="00C45134"/>
    <w:rsid w:val="00C4513E"/>
    <w:rsid w:val="00C452FB"/>
    <w:rsid w:val="00C45544"/>
    <w:rsid w:val="00C4568A"/>
    <w:rsid w:val="00C45916"/>
    <w:rsid w:val="00C4618B"/>
    <w:rsid w:val="00C477FA"/>
    <w:rsid w:val="00C500C6"/>
    <w:rsid w:val="00C500F4"/>
    <w:rsid w:val="00C528E2"/>
    <w:rsid w:val="00C52ADA"/>
    <w:rsid w:val="00C52AE3"/>
    <w:rsid w:val="00C52B26"/>
    <w:rsid w:val="00C539D2"/>
    <w:rsid w:val="00C539D4"/>
    <w:rsid w:val="00C53C39"/>
    <w:rsid w:val="00C53FA9"/>
    <w:rsid w:val="00C54187"/>
    <w:rsid w:val="00C54519"/>
    <w:rsid w:val="00C54918"/>
    <w:rsid w:val="00C549F5"/>
    <w:rsid w:val="00C55AD3"/>
    <w:rsid w:val="00C55C8D"/>
    <w:rsid w:val="00C5624C"/>
    <w:rsid w:val="00C5653E"/>
    <w:rsid w:val="00C56646"/>
    <w:rsid w:val="00C57A14"/>
    <w:rsid w:val="00C60A3B"/>
    <w:rsid w:val="00C60D2B"/>
    <w:rsid w:val="00C610CB"/>
    <w:rsid w:val="00C61976"/>
    <w:rsid w:val="00C61F56"/>
    <w:rsid w:val="00C62B6E"/>
    <w:rsid w:val="00C62D8E"/>
    <w:rsid w:val="00C64284"/>
    <w:rsid w:val="00C64317"/>
    <w:rsid w:val="00C64671"/>
    <w:rsid w:val="00C64ACC"/>
    <w:rsid w:val="00C64BFE"/>
    <w:rsid w:val="00C64D5F"/>
    <w:rsid w:val="00C65189"/>
    <w:rsid w:val="00C6665D"/>
    <w:rsid w:val="00C66A05"/>
    <w:rsid w:val="00C66A7B"/>
    <w:rsid w:val="00C6725F"/>
    <w:rsid w:val="00C700FD"/>
    <w:rsid w:val="00C7053A"/>
    <w:rsid w:val="00C70630"/>
    <w:rsid w:val="00C719D9"/>
    <w:rsid w:val="00C71B59"/>
    <w:rsid w:val="00C7292F"/>
    <w:rsid w:val="00C73E9D"/>
    <w:rsid w:val="00C73E9F"/>
    <w:rsid w:val="00C750E4"/>
    <w:rsid w:val="00C75B41"/>
    <w:rsid w:val="00C7687F"/>
    <w:rsid w:val="00C77A4C"/>
    <w:rsid w:val="00C81412"/>
    <w:rsid w:val="00C81437"/>
    <w:rsid w:val="00C81B6A"/>
    <w:rsid w:val="00C82602"/>
    <w:rsid w:val="00C82969"/>
    <w:rsid w:val="00C82ABE"/>
    <w:rsid w:val="00C82CE7"/>
    <w:rsid w:val="00C844D7"/>
    <w:rsid w:val="00C84CD9"/>
    <w:rsid w:val="00C851D3"/>
    <w:rsid w:val="00C867C2"/>
    <w:rsid w:val="00C86CA1"/>
    <w:rsid w:val="00C8700D"/>
    <w:rsid w:val="00C90C3B"/>
    <w:rsid w:val="00C90C83"/>
    <w:rsid w:val="00C91514"/>
    <w:rsid w:val="00C927C3"/>
    <w:rsid w:val="00C932F7"/>
    <w:rsid w:val="00C939F5"/>
    <w:rsid w:val="00C94976"/>
    <w:rsid w:val="00C95355"/>
    <w:rsid w:val="00C967E6"/>
    <w:rsid w:val="00C96DA6"/>
    <w:rsid w:val="00C9784C"/>
    <w:rsid w:val="00C97D23"/>
    <w:rsid w:val="00CA0498"/>
    <w:rsid w:val="00CA0E61"/>
    <w:rsid w:val="00CA1177"/>
    <w:rsid w:val="00CA127E"/>
    <w:rsid w:val="00CA1935"/>
    <w:rsid w:val="00CA24DD"/>
    <w:rsid w:val="00CA2536"/>
    <w:rsid w:val="00CA25F5"/>
    <w:rsid w:val="00CA2C1D"/>
    <w:rsid w:val="00CA2F8F"/>
    <w:rsid w:val="00CA3E12"/>
    <w:rsid w:val="00CA5269"/>
    <w:rsid w:val="00CA5846"/>
    <w:rsid w:val="00CA5E5F"/>
    <w:rsid w:val="00CA6737"/>
    <w:rsid w:val="00CA6A2E"/>
    <w:rsid w:val="00CB0980"/>
    <w:rsid w:val="00CB1287"/>
    <w:rsid w:val="00CB1E2F"/>
    <w:rsid w:val="00CB215A"/>
    <w:rsid w:val="00CB27D9"/>
    <w:rsid w:val="00CB353E"/>
    <w:rsid w:val="00CB39DE"/>
    <w:rsid w:val="00CB578B"/>
    <w:rsid w:val="00CB583E"/>
    <w:rsid w:val="00CB59E1"/>
    <w:rsid w:val="00CB5AEC"/>
    <w:rsid w:val="00CB5BD3"/>
    <w:rsid w:val="00CB6BCA"/>
    <w:rsid w:val="00CB72DF"/>
    <w:rsid w:val="00CB7A92"/>
    <w:rsid w:val="00CB7BE7"/>
    <w:rsid w:val="00CC1205"/>
    <w:rsid w:val="00CC1B60"/>
    <w:rsid w:val="00CC3F2D"/>
    <w:rsid w:val="00CC4584"/>
    <w:rsid w:val="00CC4CEB"/>
    <w:rsid w:val="00CC4FF9"/>
    <w:rsid w:val="00CC50C4"/>
    <w:rsid w:val="00CC570F"/>
    <w:rsid w:val="00CC604D"/>
    <w:rsid w:val="00CC65A1"/>
    <w:rsid w:val="00CC6869"/>
    <w:rsid w:val="00CC692C"/>
    <w:rsid w:val="00CC69D5"/>
    <w:rsid w:val="00CC70E6"/>
    <w:rsid w:val="00CC73E1"/>
    <w:rsid w:val="00CC7A38"/>
    <w:rsid w:val="00CC7D11"/>
    <w:rsid w:val="00CC7E79"/>
    <w:rsid w:val="00CD0510"/>
    <w:rsid w:val="00CD05D6"/>
    <w:rsid w:val="00CD0D2E"/>
    <w:rsid w:val="00CD0F67"/>
    <w:rsid w:val="00CD10B5"/>
    <w:rsid w:val="00CD13A4"/>
    <w:rsid w:val="00CD1CB7"/>
    <w:rsid w:val="00CD2471"/>
    <w:rsid w:val="00CD29B0"/>
    <w:rsid w:val="00CD2B55"/>
    <w:rsid w:val="00CD3BD9"/>
    <w:rsid w:val="00CD672F"/>
    <w:rsid w:val="00CD67CF"/>
    <w:rsid w:val="00CD6DD9"/>
    <w:rsid w:val="00CD74E8"/>
    <w:rsid w:val="00CD77BE"/>
    <w:rsid w:val="00CD7808"/>
    <w:rsid w:val="00CD7BFD"/>
    <w:rsid w:val="00CD7EC1"/>
    <w:rsid w:val="00CD7F13"/>
    <w:rsid w:val="00CE026D"/>
    <w:rsid w:val="00CE05B1"/>
    <w:rsid w:val="00CE0ABD"/>
    <w:rsid w:val="00CE0CEF"/>
    <w:rsid w:val="00CE1B71"/>
    <w:rsid w:val="00CE1F69"/>
    <w:rsid w:val="00CE219A"/>
    <w:rsid w:val="00CE23BB"/>
    <w:rsid w:val="00CE2AA0"/>
    <w:rsid w:val="00CE2D98"/>
    <w:rsid w:val="00CE38FA"/>
    <w:rsid w:val="00CE43B2"/>
    <w:rsid w:val="00CE43F7"/>
    <w:rsid w:val="00CE4AF3"/>
    <w:rsid w:val="00CE5425"/>
    <w:rsid w:val="00CE6087"/>
    <w:rsid w:val="00CE6138"/>
    <w:rsid w:val="00CE619F"/>
    <w:rsid w:val="00CE64E0"/>
    <w:rsid w:val="00CE7815"/>
    <w:rsid w:val="00CE7F77"/>
    <w:rsid w:val="00CF071B"/>
    <w:rsid w:val="00CF0EFB"/>
    <w:rsid w:val="00CF0F83"/>
    <w:rsid w:val="00CF2238"/>
    <w:rsid w:val="00CF2C77"/>
    <w:rsid w:val="00CF2D09"/>
    <w:rsid w:val="00CF31BC"/>
    <w:rsid w:val="00CF4527"/>
    <w:rsid w:val="00CF4A2A"/>
    <w:rsid w:val="00CF4EA2"/>
    <w:rsid w:val="00CF507A"/>
    <w:rsid w:val="00CF5796"/>
    <w:rsid w:val="00CF58DB"/>
    <w:rsid w:val="00CF61E9"/>
    <w:rsid w:val="00CF63B1"/>
    <w:rsid w:val="00CF6B85"/>
    <w:rsid w:val="00CF6D77"/>
    <w:rsid w:val="00CF7A37"/>
    <w:rsid w:val="00CF7B68"/>
    <w:rsid w:val="00D0028C"/>
    <w:rsid w:val="00D01218"/>
    <w:rsid w:val="00D0143A"/>
    <w:rsid w:val="00D01628"/>
    <w:rsid w:val="00D016E6"/>
    <w:rsid w:val="00D01887"/>
    <w:rsid w:val="00D01D26"/>
    <w:rsid w:val="00D0287F"/>
    <w:rsid w:val="00D02A0D"/>
    <w:rsid w:val="00D02BAE"/>
    <w:rsid w:val="00D06344"/>
    <w:rsid w:val="00D06C60"/>
    <w:rsid w:val="00D06D80"/>
    <w:rsid w:val="00D06DFA"/>
    <w:rsid w:val="00D077ED"/>
    <w:rsid w:val="00D108E7"/>
    <w:rsid w:val="00D11147"/>
    <w:rsid w:val="00D111BA"/>
    <w:rsid w:val="00D11293"/>
    <w:rsid w:val="00D112BD"/>
    <w:rsid w:val="00D11302"/>
    <w:rsid w:val="00D11937"/>
    <w:rsid w:val="00D11DD0"/>
    <w:rsid w:val="00D1228A"/>
    <w:rsid w:val="00D149F1"/>
    <w:rsid w:val="00D14A24"/>
    <w:rsid w:val="00D15631"/>
    <w:rsid w:val="00D167ED"/>
    <w:rsid w:val="00D16CC0"/>
    <w:rsid w:val="00D16E1C"/>
    <w:rsid w:val="00D16F8E"/>
    <w:rsid w:val="00D17B9C"/>
    <w:rsid w:val="00D206F5"/>
    <w:rsid w:val="00D219CC"/>
    <w:rsid w:val="00D22F4B"/>
    <w:rsid w:val="00D232CF"/>
    <w:rsid w:val="00D246E4"/>
    <w:rsid w:val="00D2474F"/>
    <w:rsid w:val="00D24BE2"/>
    <w:rsid w:val="00D263AB"/>
    <w:rsid w:val="00D26813"/>
    <w:rsid w:val="00D26C11"/>
    <w:rsid w:val="00D301A0"/>
    <w:rsid w:val="00D30359"/>
    <w:rsid w:val="00D3075E"/>
    <w:rsid w:val="00D31F91"/>
    <w:rsid w:val="00D32419"/>
    <w:rsid w:val="00D327C5"/>
    <w:rsid w:val="00D32C7E"/>
    <w:rsid w:val="00D33BF3"/>
    <w:rsid w:val="00D33CD4"/>
    <w:rsid w:val="00D33E2E"/>
    <w:rsid w:val="00D33F10"/>
    <w:rsid w:val="00D34B45"/>
    <w:rsid w:val="00D34C21"/>
    <w:rsid w:val="00D34D83"/>
    <w:rsid w:val="00D34D85"/>
    <w:rsid w:val="00D35832"/>
    <w:rsid w:val="00D361E6"/>
    <w:rsid w:val="00D366C6"/>
    <w:rsid w:val="00D36C28"/>
    <w:rsid w:val="00D4144C"/>
    <w:rsid w:val="00D41467"/>
    <w:rsid w:val="00D4199B"/>
    <w:rsid w:val="00D41E37"/>
    <w:rsid w:val="00D42A18"/>
    <w:rsid w:val="00D42DCA"/>
    <w:rsid w:val="00D431CB"/>
    <w:rsid w:val="00D43510"/>
    <w:rsid w:val="00D43A89"/>
    <w:rsid w:val="00D43F72"/>
    <w:rsid w:val="00D442B1"/>
    <w:rsid w:val="00D4430C"/>
    <w:rsid w:val="00D4499B"/>
    <w:rsid w:val="00D45737"/>
    <w:rsid w:val="00D457C0"/>
    <w:rsid w:val="00D47157"/>
    <w:rsid w:val="00D47357"/>
    <w:rsid w:val="00D475CF"/>
    <w:rsid w:val="00D47719"/>
    <w:rsid w:val="00D47DD6"/>
    <w:rsid w:val="00D510AA"/>
    <w:rsid w:val="00D51860"/>
    <w:rsid w:val="00D525E5"/>
    <w:rsid w:val="00D52A55"/>
    <w:rsid w:val="00D52D0D"/>
    <w:rsid w:val="00D5336B"/>
    <w:rsid w:val="00D542A1"/>
    <w:rsid w:val="00D55393"/>
    <w:rsid w:val="00D55B02"/>
    <w:rsid w:val="00D565B1"/>
    <w:rsid w:val="00D57253"/>
    <w:rsid w:val="00D572A8"/>
    <w:rsid w:val="00D57940"/>
    <w:rsid w:val="00D57E61"/>
    <w:rsid w:val="00D601A9"/>
    <w:rsid w:val="00D60A1F"/>
    <w:rsid w:val="00D61103"/>
    <w:rsid w:val="00D61A80"/>
    <w:rsid w:val="00D61C48"/>
    <w:rsid w:val="00D61E82"/>
    <w:rsid w:val="00D61FF7"/>
    <w:rsid w:val="00D622E1"/>
    <w:rsid w:val="00D624D5"/>
    <w:rsid w:val="00D635DB"/>
    <w:rsid w:val="00D63A22"/>
    <w:rsid w:val="00D63B5D"/>
    <w:rsid w:val="00D64BD3"/>
    <w:rsid w:val="00D65CA4"/>
    <w:rsid w:val="00D665E9"/>
    <w:rsid w:val="00D66F15"/>
    <w:rsid w:val="00D6765B"/>
    <w:rsid w:val="00D67976"/>
    <w:rsid w:val="00D701CC"/>
    <w:rsid w:val="00D711ED"/>
    <w:rsid w:val="00D712B4"/>
    <w:rsid w:val="00D716F9"/>
    <w:rsid w:val="00D719BE"/>
    <w:rsid w:val="00D71ACC"/>
    <w:rsid w:val="00D72E98"/>
    <w:rsid w:val="00D7368E"/>
    <w:rsid w:val="00D7388B"/>
    <w:rsid w:val="00D73A33"/>
    <w:rsid w:val="00D73AA8"/>
    <w:rsid w:val="00D73F5C"/>
    <w:rsid w:val="00D74EC5"/>
    <w:rsid w:val="00D75D2A"/>
    <w:rsid w:val="00D76120"/>
    <w:rsid w:val="00D763F5"/>
    <w:rsid w:val="00D767A8"/>
    <w:rsid w:val="00D76D6C"/>
    <w:rsid w:val="00D76F01"/>
    <w:rsid w:val="00D77094"/>
    <w:rsid w:val="00D80392"/>
    <w:rsid w:val="00D8058B"/>
    <w:rsid w:val="00D80B6B"/>
    <w:rsid w:val="00D80CEE"/>
    <w:rsid w:val="00D81244"/>
    <w:rsid w:val="00D81986"/>
    <w:rsid w:val="00D819AC"/>
    <w:rsid w:val="00D82284"/>
    <w:rsid w:val="00D82509"/>
    <w:rsid w:val="00D82C5F"/>
    <w:rsid w:val="00D8345F"/>
    <w:rsid w:val="00D834BD"/>
    <w:rsid w:val="00D83B74"/>
    <w:rsid w:val="00D842D3"/>
    <w:rsid w:val="00D845FD"/>
    <w:rsid w:val="00D84934"/>
    <w:rsid w:val="00D84D61"/>
    <w:rsid w:val="00D85434"/>
    <w:rsid w:val="00D8560F"/>
    <w:rsid w:val="00D87E5D"/>
    <w:rsid w:val="00D87F0B"/>
    <w:rsid w:val="00D90891"/>
    <w:rsid w:val="00D90E1E"/>
    <w:rsid w:val="00D914D6"/>
    <w:rsid w:val="00D91628"/>
    <w:rsid w:val="00D917E9"/>
    <w:rsid w:val="00D91EA8"/>
    <w:rsid w:val="00D923D3"/>
    <w:rsid w:val="00D936CE"/>
    <w:rsid w:val="00D93DD6"/>
    <w:rsid w:val="00D9424C"/>
    <w:rsid w:val="00D94413"/>
    <w:rsid w:val="00D94B5E"/>
    <w:rsid w:val="00D95258"/>
    <w:rsid w:val="00D95562"/>
    <w:rsid w:val="00D95CE3"/>
    <w:rsid w:val="00D965EC"/>
    <w:rsid w:val="00D9662E"/>
    <w:rsid w:val="00D97EEE"/>
    <w:rsid w:val="00DA0E11"/>
    <w:rsid w:val="00DA16F4"/>
    <w:rsid w:val="00DA24D7"/>
    <w:rsid w:val="00DA2B8A"/>
    <w:rsid w:val="00DA3066"/>
    <w:rsid w:val="00DA314C"/>
    <w:rsid w:val="00DA32A2"/>
    <w:rsid w:val="00DA3C36"/>
    <w:rsid w:val="00DA3F24"/>
    <w:rsid w:val="00DA4265"/>
    <w:rsid w:val="00DA480C"/>
    <w:rsid w:val="00DA5345"/>
    <w:rsid w:val="00DA55ED"/>
    <w:rsid w:val="00DA6231"/>
    <w:rsid w:val="00DA6525"/>
    <w:rsid w:val="00DA68EE"/>
    <w:rsid w:val="00DA6D10"/>
    <w:rsid w:val="00DA7AEF"/>
    <w:rsid w:val="00DB1419"/>
    <w:rsid w:val="00DB1EB0"/>
    <w:rsid w:val="00DB2222"/>
    <w:rsid w:val="00DB2E89"/>
    <w:rsid w:val="00DB3501"/>
    <w:rsid w:val="00DB35A2"/>
    <w:rsid w:val="00DB3C6F"/>
    <w:rsid w:val="00DB4049"/>
    <w:rsid w:val="00DB4489"/>
    <w:rsid w:val="00DB4BB3"/>
    <w:rsid w:val="00DB4D9A"/>
    <w:rsid w:val="00DB4E79"/>
    <w:rsid w:val="00DB5777"/>
    <w:rsid w:val="00DB5FF0"/>
    <w:rsid w:val="00DB72AC"/>
    <w:rsid w:val="00DB7ADD"/>
    <w:rsid w:val="00DC00A1"/>
    <w:rsid w:val="00DC08ED"/>
    <w:rsid w:val="00DC0C57"/>
    <w:rsid w:val="00DC1403"/>
    <w:rsid w:val="00DC186D"/>
    <w:rsid w:val="00DC237B"/>
    <w:rsid w:val="00DC28D1"/>
    <w:rsid w:val="00DC3003"/>
    <w:rsid w:val="00DC3960"/>
    <w:rsid w:val="00DC42B1"/>
    <w:rsid w:val="00DC476C"/>
    <w:rsid w:val="00DC4C03"/>
    <w:rsid w:val="00DC4DF8"/>
    <w:rsid w:val="00DC4F4E"/>
    <w:rsid w:val="00DC563B"/>
    <w:rsid w:val="00DC56D6"/>
    <w:rsid w:val="00DC5926"/>
    <w:rsid w:val="00DC5A61"/>
    <w:rsid w:val="00DC5C26"/>
    <w:rsid w:val="00DC6568"/>
    <w:rsid w:val="00DC660E"/>
    <w:rsid w:val="00DC66E0"/>
    <w:rsid w:val="00DC6FB5"/>
    <w:rsid w:val="00DC76ED"/>
    <w:rsid w:val="00DD0F85"/>
    <w:rsid w:val="00DD1CF8"/>
    <w:rsid w:val="00DD2B57"/>
    <w:rsid w:val="00DD3E3D"/>
    <w:rsid w:val="00DD5009"/>
    <w:rsid w:val="00DD5A9C"/>
    <w:rsid w:val="00DE0B68"/>
    <w:rsid w:val="00DE17FA"/>
    <w:rsid w:val="00DE2B53"/>
    <w:rsid w:val="00DE2E84"/>
    <w:rsid w:val="00DE3162"/>
    <w:rsid w:val="00DE3209"/>
    <w:rsid w:val="00DE33FA"/>
    <w:rsid w:val="00DE36E2"/>
    <w:rsid w:val="00DE3B39"/>
    <w:rsid w:val="00DE3E08"/>
    <w:rsid w:val="00DE446D"/>
    <w:rsid w:val="00DE4831"/>
    <w:rsid w:val="00DE4AA6"/>
    <w:rsid w:val="00DE4C65"/>
    <w:rsid w:val="00DE5447"/>
    <w:rsid w:val="00DE547F"/>
    <w:rsid w:val="00DE5B73"/>
    <w:rsid w:val="00DE6071"/>
    <w:rsid w:val="00DE6826"/>
    <w:rsid w:val="00DE6E02"/>
    <w:rsid w:val="00DE72B0"/>
    <w:rsid w:val="00DE7808"/>
    <w:rsid w:val="00DF01BB"/>
    <w:rsid w:val="00DF0231"/>
    <w:rsid w:val="00DF0356"/>
    <w:rsid w:val="00DF15E0"/>
    <w:rsid w:val="00DF1739"/>
    <w:rsid w:val="00DF190A"/>
    <w:rsid w:val="00DF1976"/>
    <w:rsid w:val="00DF1EBC"/>
    <w:rsid w:val="00DF24A0"/>
    <w:rsid w:val="00DF3BF3"/>
    <w:rsid w:val="00DF4C49"/>
    <w:rsid w:val="00DF53B0"/>
    <w:rsid w:val="00DF54D1"/>
    <w:rsid w:val="00DF5B40"/>
    <w:rsid w:val="00DF6282"/>
    <w:rsid w:val="00DF6F59"/>
    <w:rsid w:val="00DF7810"/>
    <w:rsid w:val="00E006E8"/>
    <w:rsid w:val="00E0104F"/>
    <w:rsid w:val="00E017F0"/>
    <w:rsid w:val="00E020BE"/>
    <w:rsid w:val="00E020DF"/>
    <w:rsid w:val="00E02157"/>
    <w:rsid w:val="00E031B7"/>
    <w:rsid w:val="00E031C9"/>
    <w:rsid w:val="00E03307"/>
    <w:rsid w:val="00E03A1F"/>
    <w:rsid w:val="00E03BD7"/>
    <w:rsid w:val="00E03ED3"/>
    <w:rsid w:val="00E03F85"/>
    <w:rsid w:val="00E04569"/>
    <w:rsid w:val="00E0485E"/>
    <w:rsid w:val="00E06025"/>
    <w:rsid w:val="00E065EF"/>
    <w:rsid w:val="00E06B99"/>
    <w:rsid w:val="00E06BC3"/>
    <w:rsid w:val="00E06D02"/>
    <w:rsid w:val="00E073DE"/>
    <w:rsid w:val="00E07DB7"/>
    <w:rsid w:val="00E104C9"/>
    <w:rsid w:val="00E112DF"/>
    <w:rsid w:val="00E117BC"/>
    <w:rsid w:val="00E118FA"/>
    <w:rsid w:val="00E12262"/>
    <w:rsid w:val="00E130B0"/>
    <w:rsid w:val="00E13207"/>
    <w:rsid w:val="00E13499"/>
    <w:rsid w:val="00E13D87"/>
    <w:rsid w:val="00E15457"/>
    <w:rsid w:val="00E158EC"/>
    <w:rsid w:val="00E15EC2"/>
    <w:rsid w:val="00E16283"/>
    <w:rsid w:val="00E1662C"/>
    <w:rsid w:val="00E20B29"/>
    <w:rsid w:val="00E20FC5"/>
    <w:rsid w:val="00E217E4"/>
    <w:rsid w:val="00E21801"/>
    <w:rsid w:val="00E2206C"/>
    <w:rsid w:val="00E22519"/>
    <w:rsid w:val="00E22713"/>
    <w:rsid w:val="00E22AF6"/>
    <w:rsid w:val="00E22D4F"/>
    <w:rsid w:val="00E23060"/>
    <w:rsid w:val="00E23C37"/>
    <w:rsid w:val="00E240A5"/>
    <w:rsid w:val="00E245C0"/>
    <w:rsid w:val="00E2510D"/>
    <w:rsid w:val="00E251B9"/>
    <w:rsid w:val="00E25DA0"/>
    <w:rsid w:val="00E26E3F"/>
    <w:rsid w:val="00E2705D"/>
    <w:rsid w:val="00E30208"/>
    <w:rsid w:val="00E304A6"/>
    <w:rsid w:val="00E30B0F"/>
    <w:rsid w:val="00E30CB4"/>
    <w:rsid w:val="00E311EC"/>
    <w:rsid w:val="00E31412"/>
    <w:rsid w:val="00E3176C"/>
    <w:rsid w:val="00E3267D"/>
    <w:rsid w:val="00E328E8"/>
    <w:rsid w:val="00E32B94"/>
    <w:rsid w:val="00E32D59"/>
    <w:rsid w:val="00E32D94"/>
    <w:rsid w:val="00E330A1"/>
    <w:rsid w:val="00E33511"/>
    <w:rsid w:val="00E35A03"/>
    <w:rsid w:val="00E35F9A"/>
    <w:rsid w:val="00E36C33"/>
    <w:rsid w:val="00E36F3C"/>
    <w:rsid w:val="00E37202"/>
    <w:rsid w:val="00E375C3"/>
    <w:rsid w:val="00E37713"/>
    <w:rsid w:val="00E408BE"/>
    <w:rsid w:val="00E40BBE"/>
    <w:rsid w:val="00E411A3"/>
    <w:rsid w:val="00E4193C"/>
    <w:rsid w:val="00E41E04"/>
    <w:rsid w:val="00E42B86"/>
    <w:rsid w:val="00E42EB7"/>
    <w:rsid w:val="00E43071"/>
    <w:rsid w:val="00E43D6F"/>
    <w:rsid w:val="00E43DE3"/>
    <w:rsid w:val="00E43E25"/>
    <w:rsid w:val="00E4425B"/>
    <w:rsid w:val="00E44D32"/>
    <w:rsid w:val="00E44D8D"/>
    <w:rsid w:val="00E458C5"/>
    <w:rsid w:val="00E476E7"/>
    <w:rsid w:val="00E47882"/>
    <w:rsid w:val="00E47E08"/>
    <w:rsid w:val="00E5034E"/>
    <w:rsid w:val="00E50B21"/>
    <w:rsid w:val="00E51DCD"/>
    <w:rsid w:val="00E51EC0"/>
    <w:rsid w:val="00E51FB1"/>
    <w:rsid w:val="00E52862"/>
    <w:rsid w:val="00E535B4"/>
    <w:rsid w:val="00E537CF"/>
    <w:rsid w:val="00E539F7"/>
    <w:rsid w:val="00E53D7A"/>
    <w:rsid w:val="00E54A1E"/>
    <w:rsid w:val="00E551D9"/>
    <w:rsid w:val="00E55491"/>
    <w:rsid w:val="00E5578C"/>
    <w:rsid w:val="00E566CE"/>
    <w:rsid w:val="00E56C54"/>
    <w:rsid w:val="00E56F2F"/>
    <w:rsid w:val="00E57632"/>
    <w:rsid w:val="00E57633"/>
    <w:rsid w:val="00E57B67"/>
    <w:rsid w:val="00E57FDF"/>
    <w:rsid w:val="00E60784"/>
    <w:rsid w:val="00E615C9"/>
    <w:rsid w:val="00E618DC"/>
    <w:rsid w:val="00E62835"/>
    <w:rsid w:val="00E62BF8"/>
    <w:rsid w:val="00E62CD6"/>
    <w:rsid w:val="00E635BA"/>
    <w:rsid w:val="00E63CC6"/>
    <w:rsid w:val="00E63D34"/>
    <w:rsid w:val="00E63E33"/>
    <w:rsid w:val="00E63E91"/>
    <w:rsid w:val="00E6480D"/>
    <w:rsid w:val="00E64D80"/>
    <w:rsid w:val="00E653B0"/>
    <w:rsid w:val="00E6575C"/>
    <w:rsid w:val="00E66E3C"/>
    <w:rsid w:val="00E70066"/>
    <w:rsid w:val="00E700D5"/>
    <w:rsid w:val="00E708F0"/>
    <w:rsid w:val="00E70B8B"/>
    <w:rsid w:val="00E70E0A"/>
    <w:rsid w:val="00E721F8"/>
    <w:rsid w:val="00E72B19"/>
    <w:rsid w:val="00E72B90"/>
    <w:rsid w:val="00E7325F"/>
    <w:rsid w:val="00E735BE"/>
    <w:rsid w:val="00E7404A"/>
    <w:rsid w:val="00E7407B"/>
    <w:rsid w:val="00E7457C"/>
    <w:rsid w:val="00E748A3"/>
    <w:rsid w:val="00E754DB"/>
    <w:rsid w:val="00E75A27"/>
    <w:rsid w:val="00E76459"/>
    <w:rsid w:val="00E7658F"/>
    <w:rsid w:val="00E76962"/>
    <w:rsid w:val="00E76BA3"/>
    <w:rsid w:val="00E808A3"/>
    <w:rsid w:val="00E80D00"/>
    <w:rsid w:val="00E80F70"/>
    <w:rsid w:val="00E8101D"/>
    <w:rsid w:val="00E82210"/>
    <w:rsid w:val="00E82A50"/>
    <w:rsid w:val="00E82EFB"/>
    <w:rsid w:val="00E837FE"/>
    <w:rsid w:val="00E83AEE"/>
    <w:rsid w:val="00E83BA8"/>
    <w:rsid w:val="00E84070"/>
    <w:rsid w:val="00E84F2B"/>
    <w:rsid w:val="00E8501B"/>
    <w:rsid w:val="00E852A5"/>
    <w:rsid w:val="00E85359"/>
    <w:rsid w:val="00E853ED"/>
    <w:rsid w:val="00E86157"/>
    <w:rsid w:val="00E863B8"/>
    <w:rsid w:val="00E90328"/>
    <w:rsid w:val="00E90BBB"/>
    <w:rsid w:val="00E90BCA"/>
    <w:rsid w:val="00E90D64"/>
    <w:rsid w:val="00E910F9"/>
    <w:rsid w:val="00E9111F"/>
    <w:rsid w:val="00E919B9"/>
    <w:rsid w:val="00E92648"/>
    <w:rsid w:val="00E9282A"/>
    <w:rsid w:val="00E92A7F"/>
    <w:rsid w:val="00E943AE"/>
    <w:rsid w:val="00E947A5"/>
    <w:rsid w:val="00E9541D"/>
    <w:rsid w:val="00E95747"/>
    <w:rsid w:val="00E96002"/>
    <w:rsid w:val="00E9619A"/>
    <w:rsid w:val="00E96DB0"/>
    <w:rsid w:val="00E97204"/>
    <w:rsid w:val="00E97881"/>
    <w:rsid w:val="00E97A77"/>
    <w:rsid w:val="00EA034E"/>
    <w:rsid w:val="00EA078F"/>
    <w:rsid w:val="00EA0954"/>
    <w:rsid w:val="00EA13A0"/>
    <w:rsid w:val="00EA1CCE"/>
    <w:rsid w:val="00EA267A"/>
    <w:rsid w:val="00EA36BC"/>
    <w:rsid w:val="00EA3873"/>
    <w:rsid w:val="00EA448F"/>
    <w:rsid w:val="00EA5E47"/>
    <w:rsid w:val="00EA6ABC"/>
    <w:rsid w:val="00EA6E6D"/>
    <w:rsid w:val="00EA7F31"/>
    <w:rsid w:val="00EB0529"/>
    <w:rsid w:val="00EB1544"/>
    <w:rsid w:val="00EB1556"/>
    <w:rsid w:val="00EB2140"/>
    <w:rsid w:val="00EB21E9"/>
    <w:rsid w:val="00EB2EB2"/>
    <w:rsid w:val="00EB307B"/>
    <w:rsid w:val="00EB318E"/>
    <w:rsid w:val="00EB35CA"/>
    <w:rsid w:val="00EB35D9"/>
    <w:rsid w:val="00EB3D45"/>
    <w:rsid w:val="00EB444F"/>
    <w:rsid w:val="00EB46B3"/>
    <w:rsid w:val="00EB4CCF"/>
    <w:rsid w:val="00EB4F4C"/>
    <w:rsid w:val="00EB53D9"/>
    <w:rsid w:val="00EB5FEB"/>
    <w:rsid w:val="00EB6A57"/>
    <w:rsid w:val="00EB702C"/>
    <w:rsid w:val="00EB7325"/>
    <w:rsid w:val="00EB75DC"/>
    <w:rsid w:val="00EB7F48"/>
    <w:rsid w:val="00EC07C0"/>
    <w:rsid w:val="00EC0A90"/>
    <w:rsid w:val="00EC13C5"/>
    <w:rsid w:val="00EC224B"/>
    <w:rsid w:val="00EC22AA"/>
    <w:rsid w:val="00EC29D8"/>
    <w:rsid w:val="00EC2C9D"/>
    <w:rsid w:val="00EC2D5D"/>
    <w:rsid w:val="00EC366A"/>
    <w:rsid w:val="00EC3A59"/>
    <w:rsid w:val="00EC4084"/>
    <w:rsid w:val="00EC6289"/>
    <w:rsid w:val="00EC6C21"/>
    <w:rsid w:val="00EC7F3D"/>
    <w:rsid w:val="00ED1EDF"/>
    <w:rsid w:val="00ED2159"/>
    <w:rsid w:val="00ED2DE1"/>
    <w:rsid w:val="00ED36FD"/>
    <w:rsid w:val="00ED3938"/>
    <w:rsid w:val="00ED45ED"/>
    <w:rsid w:val="00ED4B9B"/>
    <w:rsid w:val="00ED54C6"/>
    <w:rsid w:val="00ED58FC"/>
    <w:rsid w:val="00ED65CF"/>
    <w:rsid w:val="00ED679D"/>
    <w:rsid w:val="00ED699F"/>
    <w:rsid w:val="00ED6ACA"/>
    <w:rsid w:val="00ED7757"/>
    <w:rsid w:val="00ED7BBD"/>
    <w:rsid w:val="00ED7FA5"/>
    <w:rsid w:val="00EE0FCE"/>
    <w:rsid w:val="00EE132D"/>
    <w:rsid w:val="00EE2140"/>
    <w:rsid w:val="00EE2198"/>
    <w:rsid w:val="00EE2DED"/>
    <w:rsid w:val="00EE307E"/>
    <w:rsid w:val="00EE3AE5"/>
    <w:rsid w:val="00EE47A0"/>
    <w:rsid w:val="00EE49F0"/>
    <w:rsid w:val="00EE4A7B"/>
    <w:rsid w:val="00EE4F6A"/>
    <w:rsid w:val="00EE5CBC"/>
    <w:rsid w:val="00EE60CD"/>
    <w:rsid w:val="00EE6268"/>
    <w:rsid w:val="00EE70A4"/>
    <w:rsid w:val="00EE7442"/>
    <w:rsid w:val="00EE7B7D"/>
    <w:rsid w:val="00EE7D9F"/>
    <w:rsid w:val="00EF024B"/>
    <w:rsid w:val="00EF0F5D"/>
    <w:rsid w:val="00EF1786"/>
    <w:rsid w:val="00EF36F0"/>
    <w:rsid w:val="00EF373F"/>
    <w:rsid w:val="00EF3BF7"/>
    <w:rsid w:val="00EF3D88"/>
    <w:rsid w:val="00EF3EBB"/>
    <w:rsid w:val="00EF40EF"/>
    <w:rsid w:val="00EF41C7"/>
    <w:rsid w:val="00EF421D"/>
    <w:rsid w:val="00EF437D"/>
    <w:rsid w:val="00EF5D4F"/>
    <w:rsid w:val="00EF6854"/>
    <w:rsid w:val="00EF71FA"/>
    <w:rsid w:val="00F00010"/>
    <w:rsid w:val="00F005F6"/>
    <w:rsid w:val="00F01DC2"/>
    <w:rsid w:val="00F020E9"/>
    <w:rsid w:val="00F02117"/>
    <w:rsid w:val="00F025C7"/>
    <w:rsid w:val="00F02650"/>
    <w:rsid w:val="00F02AF6"/>
    <w:rsid w:val="00F02FD7"/>
    <w:rsid w:val="00F03835"/>
    <w:rsid w:val="00F03BE0"/>
    <w:rsid w:val="00F03DAB"/>
    <w:rsid w:val="00F04D6D"/>
    <w:rsid w:val="00F0558C"/>
    <w:rsid w:val="00F05680"/>
    <w:rsid w:val="00F06070"/>
    <w:rsid w:val="00F06244"/>
    <w:rsid w:val="00F07081"/>
    <w:rsid w:val="00F07721"/>
    <w:rsid w:val="00F0773A"/>
    <w:rsid w:val="00F07BEA"/>
    <w:rsid w:val="00F1072D"/>
    <w:rsid w:val="00F12481"/>
    <w:rsid w:val="00F125B7"/>
    <w:rsid w:val="00F12A92"/>
    <w:rsid w:val="00F138F2"/>
    <w:rsid w:val="00F13AD9"/>
    <w:rsid w:val="00F13AF1"/>
    <w:rsid w:val="00F13AF6"/>
    <w:rsid w:val="00F13FE4"/>
    <w:rsid w:val="00F14132"/>
    <w:rsid w:val="00F14D0A"/>
    <w:rsid w:val="00F1568A"/>
    <w:rsid w:val="00F159D1"/>
    <w:rsid w:val="00F16077"/>
    <w:rsid w:val="00F16B0E"/>
    <w:rsid w:val="00F16BF6"/>
    <w:rsid w:val="00F16DF3"/>
    <w:rsid w:val="00F17D28"/>
    <w:rsid w:val="00F17F61"/>
    <w:rsid w:val="00F17F9E"/>
    <w:rsid w:val="00F205AA"/>
    <w:rsid w:val="00F20AA7"/>
    <w:rsid w:val="00F210F9"/>
    <w:rsid w:val="00F2248D"/>
    <w:rsid w:val="00F226E5"/>
    <w:rsid w:val="00F2288F"/>
    <w:rsid w:val="00F22C84"/>
    <w:rsid w:val="00F22D8D"/>
    <w:rsid w:val="00F23A6B"/>
    <w:rsid w:val="00F2448A"/>
    <w:rsid w:val="00F25B56"/>
    <w:rsid w:val="00F25DC6"/>
    <w:rsid w:val="00F260E8"/>
    <w:rsid w:val="00F266E9"/>
    <w:rsid w:val="00F26729"/>
    <w:rsid w:val="00F2686C"/>
    <w:rsid w:val="00F268BB"/>
    <w:rsid w:val="00F2706B"/>
    <w:rsid w:val="00F2735B"/>
    <w:rsid w:val="00F322D3"/>
    <w:rsid w:val="00F32670"/>
    <w:rsid w:val="00F32910"/>
    <w:rsid w:val="00F32BB5"/>
    <w:rsid w:val="00F32DFC"/>
    <w:rsid w:val="00F330D4"/>
    <w:rsid w:val="00F33593"/>
    <w:rsid w:val="00F336B3"/>
    <w:rsid w:val="00F33A4A"/>
    <w:rsid w:val="00F34111"/>
    <w:rsid w:val="00F342A8"/>
    <w:rsid w:val="00F3430B"/>
    <w:rsid w:val="00F34DCC"/>
    <w:rsid w:val="00F35311"/>
    <w:rsid w:val="00F35C39"/>
    <w:rsid w:val="00F36031"/>
    <w:rsid w:val="00F37B8C"/>
    <w:rsid w:val="00F40A23"/>
    <w:rsid w:val="00F40B5B"/>
    <w:rsid w:val="00F40EED"/>
    <w:rsid w:val="00F41076"/>
    <w:rsid w:val="00F4148D"/>
    <w:rsid w:val="00F4243F"/>
    <w:rsid w:val="00F42748"/>
    <w:rsid w:val="00F42BF0"/>
    <w:rsid w:val="00F42D77"/>
    <w:rsid w:val="00F431A4"/>
    <w:rsid w:val="00F4352C"/>
    <w:rsid w:val="00F438A3"/>
    <w:rsid w:val="00F43AE3"/>
    <w:rsid w:val="00F43CFD"/>
    <w:rsid w:val="00F43D3A"/>
    <w:rsid w:val="00F43E94"/>
    <w:rsid w:val="00F43FA5"/>
    <w:rsid w:val="00F43FB9"/>
    <w:rsid w:val="00F45A4A"/>
    <w:rsid w:val="00F46860"/>
    <w:rsid w:val="00F46BC3"/>
    <w:rsid w:val="00F46D50"/>
    <w:rsid w:val="00F477EC"/>
    <w:rsid w:val="00F47F2F"/>
    <w:rsid w:val="00F500C9"/>
    <w:rsid w:val="00F51A7D"/>
    <w:rsid w:val="00F51CB2"/>
    <w:rsid w:val="00F52075"/>
    <w:rsid w:val="00F5266B"/>
    <w:rsid w:val="00F5337B"/>
    <w:rsid w:val="00F53C7F"/>
    <w:rsid w:val="00F53E23"/>
    <w:rsid w:val="00F54742"/>
    <w:rsid w:val="00F5482F"/>
    <w:rsid w:val="00F54853"/>
    <w:rsid w:val="00F55C08"/>
    <w:rsid w:val="00F5698F"/>
    <w:rsid w:val="00F574E2"/>
    <w:rsid w:val="00F576F9"/>
    <w:rsid w:val="00F5797B"/>
    <w:rsid w:val="00F57A33"/>
    <w:rsid w:val="00F57AB3"/>
    <w:rsid w:val="00F57C77"/>
    <w:rsid w:val="00F6028B"/>
    <w:rsid w:val="00F62058"/>
    <w:rsid w:val="00F62C74"/>
    <w:rsid w:val="00F62FFE"/>
    <w:rsid w:val="00F634A8"/>
    <w:rsid w:val="00F63AAF"/>
    <w:rsid w:val="00F642FB"/>
    <w:rsid w:val="00F65796"/>
    <w:rsid w:val="00F6597E"/>
    <w:rsid w:val="00F65A26"/>
    <w:rsid w:val="00F66386"/>
    <w:rsid w:val="00F66B6D"/>
    <w:rsid w:val="00F66C53"/>
    <w:rsid w:val="00F66EF6"/>
    <w:rsid w:val="00F6755F"/>
    <w:rsid w:val="00F6769E"/>
    <w:rsid w:val="00F67708"/>
    <w:rsid w:val="00F67AC9"/>
    <w:rsid w:val="00F67AF8"/>
    <w:rsid w:val="00F67D43"/>
    <w:rsid w:val="00F702A6"/>
    <w:rsid w:val="00F705C7"/>
    <w:rsid w:val="00F7150C"/>
    <w:rsid w:val="00F71B1E"/>
    <w:rsid w:val="00F71F3A"/>
    <w:rsid w:val="00F7254B"/>
    <w:rsid w:val="00F73112"/>
    <w:rsid w:val="00F7311C"/>
    <w:rsid w:val="00F73281"/>
    <w:rsid w:val="00F73698"/>
    <w:rsid w:val="00F745DC"/>
    <w:rsid w:val="00F74C93"/>
    <w:rsid w:val="00F752E0"/>
    <w:rsid w:val="00F75642"/>
    <w:rsid w:val="00F75DE8"/>
    <w:rsid w:val="00F75FBA"/>
    <w:rsid w:val="00F76079"/>
    <w:rsid w:val="00F76363"/>
    <w:rsid w:val="00F763D3"/>
    <w:rsid w:val="00F76479"/>
    <w:rsid w:val="00F76D71"/>
    <w:rsid w:val="00F77BFE"/>
    <w:rsid w:val="00F77D26"/>
    <w:rsid w:val="00F80109"/>
    <w:rsid w:val="00F8047F"/>
    <w:rsid w:val="00F8079C"/>
    <w:rsid w:val="00F815BE"/>
    <w:rsid w:val="00F81D4F"/>
    <w:rsid w:val="00F82405"/>
    <w:rsid w:val="00F82426"/>
    <w:rsid w:val="00F825E0"/>
    <w:rsid w:val="00F83679"/>
    <w:rsid w:val="00F83D85"/>
    <w:rsid w:val="00F83D9F"/>
    <w:rsid w:val="00F83F9A"/>
    <w:rsid w:val="00F84159"/>
    <w:rsid w:val="00F8420B"/>
    <w:rsid w:val="00F843D9"/>
    <w:rsid w:val="00F84664"/>
    <w:rsid w:val="00F84BBE"/>
    <w:rsid w:val="00F85CD2"/>
    <w:rsid w:val="00F85F09"/>
    <w:rsid w:val="00F863B4"/>
    <w:rsid w:val="00F86BD5"/>
    <w:rsid w:val="00F87093"/>
    <w:rsid w:val="00F87BF8"/>
    <w:rsid w:val="00F9019F"/>
    <w:rsid w:val="00F903DA"/>
    <w:rsid w:val="00F90B0D"/>
    <w:rsid w:val="00F90C13"/>
    <w:rsid w:val="00F90E30"/>
    <w:rsid w:val="00F91A0B"/>
    <w:rsid w:val="00F91C92"/>
    <w:rsid w:val="00F92A10"/>
    <w:rsid w:val="00F92FE8"/>
    <w:rsid w:val="00F9313B"/>
    <w:rsid w:val="00F93A3C"/>
    <w:rsid w:val="00F93B34"/>
    <w:rsid w:val="00F93E17"/>
    <w:rsid w:val="00F93F30"/>
    <w:rsid w:val="00F942EB"/>
    <w:rsid w:val="00F9463B"/>
    <w:rsid w:val="00F946CF"/>
    <w:rsid w:val="00F94FD3"/>
    <w:rsid w:val="00F95456"/>
    <w:rsid w:val="00F95895"/>
    <w:rsid w:val="00F95CF0"/>
    <w:rsid w:val="00F95FE7"/>
    <w:rsid w:val="00F9616E"/>
    <w:rsid w:val="00F96203"/>
    <w:rsid w:val="00F969E7"/>
    <w:rsid w:val="00F96DE5"/>
    <w:rsid w:val="00F96F86"/>
    <w:rsid w:val="00F9724A"/>
    <w:rsid w:val="00F977F3"/>
    <w:rsid w:val="00F978EA"/>
    <w:rsid w:val="00F97A17"/>
    <w:rsid w:val="00FA02CD"/>
    <w:rsid w:val="00FA049A"/>
    <w:rsid w:val="00FA0734"/>
    <w:rsid w:val="00FA0BDB"/>
    <w:rsid w:val="00FA1196"/>
    <w:rsid w:val="00FA1B35"/>
    <w:rsid w:val="00FA3D4B"/>
    <w:rsid w:val="00FA5723"/>
    <w:rsid w:val="00FA5BAE"/>
    <w:rsid w:val="00FA5CD8"/>
    <w:rsid w:val="00FA5DE4"/>
    <w:rsid w:val="00FA6C61"/>
    <w:rsid w:val="00FA6D69"/>
    <w:rsid w:val="00FA749A"/>
    <w:rsid w:val="00FA7F47"/>
    <w:rsid w:val="00FA7F75"/>
    <w:rsid w:val="00FB0152"/>
    <w:rsid w:val="00FB052C"/>
    <w:rsid w:val="00FB054B"/>
    <w:rsid w:val="00FB05A9"/>
    <w:rsid w:val="00FB09B2"/>
    <w:rsid w:val="00FB0D9E"/>
    <w:rsid w:val="00FB103D"/>
    <w:rsid w:val="00FB2D02"/>
    <w:rsid w:val="00FB30FA"/>
    <w:rsid w:val="00FB3DCF"/>
    <w:rsid w:val="00FB3EC1"/>
    <w:rsid w:val="00FB4673"/>
    <w:rsid w:val="00FB4710"/>
    <w:rsid w:val="00FB4B5A"/>
    <w:rsid w:val="00FB50D2"/>
    <w:rsid w:val="00FB587A"/>
    <w:rsid w:val="00FB5904"/>
    <w:rsid w:val="00FB619B"/>
    <w:rsid w:val="00FB65FC"/>
    <w:rsid w:val="00FB6A29"/>
    <w:rsid w:val="00FB6F41"/>
    <w:rsid w:val="00FB70A3"/>
    <w:rsid w:val="00FB7127"/>
    <w:rsid w:val="00FB7239"/>
    <w:rsid w:val="00FB7A21"/>
    <w:rsid w:val="00FC07D9"/>
    <w:rsid w:val="00FC1B32"/>
    <w:rsid w:val="00FC1E66"/>
    <w:rsid w:val="00FC2066"/>
    <w:rsid w:val="00FC2BC2"/>
    <w:rsid w:val="00FC2C8D"/>
    <w:rsid w:val="00FC2F66"/>
    <w:rsid w:val="00FC311A"/>
    <w:rsid w:val="00FC3354"/>
    <w:rsid w:val="00FC38E1"/>
    <w:rsid w:val="00FC43C3"/>
    <w:rsid w:val="00FC4C6D"/>
    <w:rsid w:val="00FC591C"/>
    <w:rsid w:val="00FC5960"/>
    <w:rsid w:val="00FC5D9A"/>
    <w:rsid w:val="00FC5E4D"/>
    <w:rsid w:val="00FC6AF0"/>
    <w:rsid w:val="00FC6B91"/>
    <w:rsid w:val="00FC6C08"/>
    <w:rsid w:val="00FC7552"/>
    <w:rsid w:val="00FC7771"/>
    <w:rsid w:val="00FD0057"/>
    <w:rsid w:val="00FD0EC5"/>
    <w:rsid w:val="00FD10A3"/>
    <w:rsid w:val="00FD28E3"/>
    <w:rsid w:val="00FD39D0"/>
    <w:rsid w:val="00FD3CE0"/>
    <w:rsid w:val="00FD3EA3"/>
    <w:rsid w:val="00FD403E"/>
    <w:rsid w:val="00FD419C"/>
    <w:rsid w:val="00FD472B"/>
    <w:rsid w:val="00FD56A6"/>
    <w:rsid w:val="00FD5AE0"/>
    <w:rsid w:val="00FD5C8E"/>
    <w:rsid w:val="00FD60CC"/>
    <w:rsid w:val="00FD6827"/>
    <w:rsid w:val="00FD6871"/>
    <w:rsid w:val="00FD6B75"/>
    <w:rsid w:val="00FD72BC"/>
    <w:rsid w:val="00FE0174"/>
    <w:rsid w:val="00FE04C7"/>
    <w:rsid w:val="00FE057C"/>
    <w:rsid w:val="00FE065E"/>
    <w:rsid w:val="00FE0C3C"/>
    <w:rsid w:val="00FE0E62"/>
    <w:rsid w:val="00FE14DB"/>
    <w:rsid w:val="00FE1E6A"/>
    <w:rsid w:val="00FE2475"/>
    <w:rsid w:val="00FE2487"/>
    <w:rsid w:val="00FE2ABC"/>
    <w:rsid w:val="00FE33FC"/>
    <w:rsid w:val="00FE3A80"/>
    <w:rsid w:val="00FE3B8A"/>
    <w:rsid w:val="00FE3BB3"/>
    <w:rsid w:val="00FE4186"/>
    <w:rsid w:val="00FE44BB"/>
    <w:rsid w:val="00FE6291"/>
    <w:rsid w:val="00FE6DE6"/>
    <w:rsid w:val="00FE7485"/>
    <w:rsid w:val="00FE760D"/>
    <w:rsid w:val="00FE7867"/>
    <w:rsid w:val="00FE7D94"/>
    <w:rsid w:val="00FF00E7"/>
    <w:rsid w:val="00FF2210"/>
    <w:rsid w:val="00FF261B"/>
    <w:rsid w:val="00FF2707"/>
    <w:rsid w:val="00FF2B97"/>
    <w:rsid w:val="00FF3523"/>
    <w:rsid w:val="00FF40E6"/>
    <w:rsid w:val="00FF502D"/>
    <w:rsid w:val="00FF52D9"/>
    <w:rsid w:val="00FF560A"/>
    <w:rsid w:val="00FF5BD3"/>
    <w:rsid w:val="00FF5E38"/>
    <w:rsid w:val="00FF632B"/>
    <w:rsid w:val="00FF6CE1"/>
    <w:rsid w:val="00FF74E4"/>
    <w:rsid w:val="00FF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6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57"/>
    <w:rPr>
      <w:rFonts w:eastAsia="MS Mincho"/>
      <w:lang w:val="el-GR"/>
    </w:rPr>
  </w:style>
  <w:style w:type="paragraph" w:styleId="Heading1">
    <w:name w:val="heading 1"/>
    <w:aliases w:val="Heading 1- ΕΙΔΙΚΕΣ ΕΚΘΕΣΕΙΣ"/>
    <w:basedOn w:val="Normal"/>
    <w:next w:val="Normal"/>
    <w:link w:val="Heading1Char"/>
    <w:uiPriority w:val="9"/>
    <w:qFormat/>
    <w:rsid w:val="00166412"/>
    <w:pPr>
      <w:tabs>
        <w:tab w:val="left" w:pos="567"/>
      </w:tabs>
      <w:spacing w:before="120" w:line="240" w:lineRule="auto"/>
      <w:outlineLvl w:val="0"/>
    </w:pPr>
    <w:rPr>
      <w:rFonts w:ascii="Arial" w:hAnsi="Arial" w:cs="Arial"/>
      <w:b/>
      <w:color w:val="000099"/>
      <w:sz w:val="24"/>
    </w:rPr>
  </w:style>
  <w:style w:type="paragraph" w:styleId="Heading2">
    <w:name w:val="heading 2"/>
    <w:aliases w:val="Heading 2- ΕΙΔΙΚΕΣ ΕΚΘΕΣΕΙΣ"/>
    <w:basedOn w:val="Normal"/>
    <w:next w:val="Normal"/>
    <w:link w:val="Heading2Char"/>
    <w:uiPriority w:val="9"/>
    <w:unhideWhenUsed/>
    <w:qFormat/>
    <w:rsid w:val="00EE2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1C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13"/>
    <w:pPr>
      <w:ind w:left="720"/>
      <w:contextualSpacing/>
    </w:pPr>
  </w:style>
  <w:style w:type="paragraph" w:styleId="Header">
    <w:name w:val="header"/>
    <w:basedOn w:val="Normal"/>
    <w:link w:val="HeaderChar"/>
    <w:uiPriority w:val="99"/>
    <w:unhideWhenUsed/>
    <w:rsid w:val="00E227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713"/>
    <w:rPr>
      <w:rFonts w:eastAsia="MS Mincho"/>
      <w:lang w:val="el-GR"/>
    </w:rPr>
  </w:style>
  <w:style w:type="paragraph" w:styleId="Footer">
    <w:name w:val="footer"/>
    <w:basedOn w:val="Normal"/>
    <w:link w:val="FooterChar"/>
    <w:uiPriority w:val="99"/>
    <w:unhideWhenUsed/>
    <w:rsid w:val="00E227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713"/>
    <w:rPr>
      <w:rFonts w:eastAsia="MS Mincho"/>
      <w:lang w:val="el-GR"/>
    </w:rPr>
  </w:style>
  <w:style w:type="paragraph" w:styleId="BalloonText">
    <w:name w:val="Balloon Text"/>
    <w:basedOn w:val="Normal"/>
    <w:link w:val="BalloonTextChar"/>
    <w:uiPriority w:val="99"/>
    <w:semiHidden/>
    <w:unhideWhenUsed/>
    <w:rsid w:val="00E2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13"/>
    <w:rPr>
      <w:rFonts w:ascii="Tahoma" w:eastAsia="MS Mincho" w:hAnsi="Tahoma" w:cs="Tahoma"/>
      <w:sz w:val="16"/>
      <w:szCs w:val="16"/>
      <w:lang w:val="el-GR"/>
    </w:rPr>
  </w:style>
  <w:style w:type="table" w:styleId="TableGrid">
    <w:name w:val="Table Grid"/>
    <w:basedOn w:val="TableNormal"/>
    <w:uiPriority w:val="59"/>
    <w:rsid w:val="00E22713"/>
    <w:pPr>
      <w:spacing w:after="0" w:line="240" w:lineRule="auto"/>
    </w:pPr>
    <w:rPr>
      <w:rFonts w:eastAsia="MS Mincho"/>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11B5A"/>
    <w:pPr>
      <w:spacing w:after="0" w:line="240" w:lineRule="auto"/>
    </w:pPr>
    <w:rPr>
      <w:rFonts w:eastAsia="MS Mincho"/>
      <w:lang w:val="el-GR"/>
    </w:rPr>
  </w:style>
  <w:style w:type="table" w:styleId="MediumShading1-Accent1">
    <w:name w:val="Medium Shading 1 Accent 1"/>
    <w:basedOn w:val="TableNormal"/>
    <w:uiPriority w:val="63"/>
    <w:rsid w:val="002A00E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2A00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21">
    <w:name w:val="fontstyle21"/>
    <w:basedOn w:val="DefaultParagraphFont"/>
    <w:rsid w:val="002A00E5"/>
    <w:rPr>
      <w:rFonts w:ascii="MyriadPro-Regular" w:hAnsi="MyriadPro-Regular" w:hint="default"/>
      <w:b w:val="0"/>
      <w:bCs w:val="0"/>
      <w:i w:val="0"/>
      <w:iCs w:val="0"/>
      <w:color w:val="272627"/>
      <w:sz w:val="24"/>
      <w:szCs w:val="24"/>
    </w:rPr>
  </w:style>
  <w:style w:type="table" w:styleId="LightShading-Accent1">
    <w:name w:val="Light Shading Accent 1"/>
    <w:basedOn w:val="TableNormal"/>
    <w:uiPriority w:val="60"/>
    <w:rsid w:val="002A00E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E4D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145C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aliases w:val="Heading 1- ΕΙΔΙΚΕΣ ΕΚΘΕΣΕΙΣ Char"/>
    <w:basedOn w:val="DefaultParagraphFont"/>
    <w:link w:val="Heading1"/>
    <w:uiPriority w:val="9"/>
    <w:qFormat/>
    <w:rsid w:val="00166412"/>
    <w:rPr>
      <w:rFonts w:ascii="Arial" w:eastAsia="MS Mincho" w:hAnsi="Arial" w:cs="Arial"/>
      <w:b/>
      <w:color w:val="000099"/>
      <w:sz w:val="24"/>
      <w:lang w:val="el-GR"/>
    </w:rPr>
  </w:style>
  <w:style w:type="paragraph" w:styleId="TOCHeading">
    <w:name w:val="TOC Heading"/>
    <w:basedOn w:val="Heading1"/>
    <w:next w:val="Normal"/>
    <w:uiPriority w:val="39"/>
    <w:unhideWhenUsed/>
    <w:qFormat/>
    <w:rsid w:val="00F16B0E"/>
    <w:pPr>
      <w:outlineLvl w:val="9"/>
    </w:pPr>
    <w:rPr>
      <w:lang w:val="en-US" w:eastAsia="ja-JP"/>
    </w:rPr>
  </w:style>
  <w:style w:type="paragraph" w:styleId="TOC1">
    <w:name w:val="toc 1"/>
    <w:basedOn w:val="Normal"/>
    <w:next w:val="Normal"/>
    <w:autoRedefine/>
    <w:uiPriority w:val="39"/>
    <w:unhideWhenUsed/>
    <w:rsid w:val="004958C0"/>
    <w:pPr>
      <w:tabs>
        <w:tab w:val="right" w:leader="dot" w:pos="9923"/>
      </w:tabs>
      <w:spacing w:after="100"/>
      <w:ind w:left="567" w:hanging="567"/>
      <w:jc w:val="both"/>
    </w:pPr>
  </w:style>
  <w:style w:type="character" w:styleId="Hyperlink">
    <w:name w:val="Hyperlink"/>
    <w:basedOn w:val="DefaultParagraphFont"/>
    <w:uiPriority w:val="99"/>
    <w:unhideWhenUsed/>
    <w:rsid w:val="00F16B0E"/>
    <w:rPr>
      <w:color w:val="0000FF" w:themeColor="hyperlink"/>
      <w:u w:val="single"/>
    </w:rPr>
  </w:style>
  <w:style w:type="character" w:customStyle="1" w:styleId="Heading2Char">
    <w:name w:val="Heading 2 Char"/>
    <w:aliases w:val="Heading 2- ΕΙΔΙΚΕΣ ΕΚΘΕΣΕΙΣ Char"/>
    <w:basedOn w:val="DefaultParagraphFont"/>
    <w:link w:val="Heading2"/>
    <w:uiPriority w:val="9"/>
    <w:qFormat/>
    <w:rsid w:val="00EE2DED"/>
    <w:rPr>
      <w:rFonts w:asciiTheme="majorHAnsi" w:eastAsiaTheme="majorEastAsia" w:hAnsiTheme="majorHAnsi" w:cstheme="majorBidi"/>
      <w:b/>
      <w:bCs/>
      <w:color w:val="4F81BD" w:themeColor="accent1"/>
      <w:sz w:val="26"/>
      <w:szCs w:val="26"/>
      <w:lang w:val="el-GR"/>
    </w:rPr>
  </w:style>
  <w:style w:type="paragraph" w:styleId="TOC2">
    <w:name w:val="toc 2"/>
    <w:basedOn w:val="Normal"/>
    <w:next w:val="Normal"/>
    <w:autoRedefine/>
    <w:uiPriority w:val="39"/>
    <w:unhideWhenUsed/>
    <w:rsid w:val="00E70066"/>
    <w:pPr>
      <w:tabs>
        <w:tab w:val="left" w:pos="880"/>
        <w:tab w:val="right" w:leader="dot" w:pos="9923"/>
      </w:tabs>
      <w:spacing w:after="100"/>
      <w:ind w:left="220"/>
    </w:pPr>
  </w:style>
  <w:style w:type="character" w:customStyle="1" w:styleId="Heading3Char">
    <w:name w:val="Heading 3 Char"/>
    <w:basedOn w:val="DefaultParagraphFont"/>
    <w:link w:val="Heading3"/>
    <w:uiPriority w:val="9"/>
    <w:semiHidden/>
    <w:rsid w:val="005C1C81"/>
    <w:rPr>
      <w:rFonts w:asciiTheme="majorHAnsi" w:eastAsiaTheme="majorEastAsia" w:hAnsiTheme="majorHAnsi" w:cstheme="majorBidi"/>
      <w:b/>
      <w:bCs/>
      <w:color w:val="4F81BD" w:themeColor="accent1"/>
      <w:lang w:val="el-GR"/>
    </w:rPr>
  </w:style>
  <w:style w:type="paragraph" w:styleId="TOC3">
    <w:name w:val="toc 3"/>
    <w:basedOn w:val="Normal"/>
    <w:next w:val="Normal"/>
    <w:autoRedefine/>
    <w:uiPriority w:val="39"/>
    <w:unhideWhenUsed/>
    <w:rsid w:val="008B46A7"/>
    <w:pPr>
      <w:tabs>
        <w:tab w:val="left" w:pos="1320"/>
        <w:tab w:val="right" w:leader="dot" w:pos="9923"/>
      </w:tabs>
      <w:spacing w:after="100"/>
      <w:ind w:left="440"/>
    </w:pPr>
  </w:style>
  <w:style w:type="table" w:customStyle="1" w:styleId="TableGrid1">
    <w:name w:val="Table Grid1"/>
    <w:basedOn w:val="TableNormal"/>
    <w:next w:val="TableGrid"/>
    <w:uiPriority w:val="59"/>
    <w:rsid w:val="0081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4363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13B48"/>
    <w:rPr>
      <w:rFonts w:ascii="Times New Roman" w:hAnsi="Times New Roman" w:cs="Times New Roman"/>
      <w:sz w:val="24"/>
      <w:szCs w:val="24"/>
    </w:rPr>
  </w:style>
  <w:style w:type="paragraph" w:styleId="Caption">
    <w:name w:val="caption"/>
    <w:basedOn w:val="Normal"/>
    <w:next w:val="Normal"/>
    <w:uiPriority w:val="35"/>
    <w:unhideWhenUsed/>
    <w:qFormat/>
    <w:rsid w:val="007A3995"/>
    <w:pPr>
      <w:spacing w:line="240" w:lineRule="auto"/>
    </w:pPr>
    <w:rPr>
      <w:i/>
      <w:iCs/>
      <w:color w:val="1F497D" w:themeColor="text2"/>
      <w:sz w:val="18"/>
      <w:szCs w:val="18"/>
    </w:rPr>
  </w:style>
  <w:style w:type="paragraph" w:styleId="TOC4">
    <w:name w:val="toc 4"/>
    <w:basedOn w:val="Normal"/>
    <w:next w:val="Normal"/>
    <w:autoRedefine/>
    <w:uiPriority w:val="39"/>
    <w:unhideWhenUsed/>
    <w:rsid w:val="00E35A03"/>
    <w:pPr>
      <w:spacing w:after="100"/>
      <w:ind w:left="660"/>
    </w:pPr>
    <w:rPr>
      <w:rFonts w:eastAsiaTheme="minorEastAsia"/>
      <w:lang w:eastAsia="el-GR"/>
    </w:rPr>
  </w:style>
  <w:style w:type="paragraph" w:styleId="TOC5">
    <w:name w:val="toc 5"/>
    <w:basedOn w:val="Normal"/>
    <w:next w:val="Normal"/>
    <w:autoRedefine/>
    <w:uiPriority w:val="39"/>
    <w:unhideWhenUsed/>
    <w:rsid w:val="00E35A03"/>
    <w:pPr>
      <w:spacing w:after="100"/>
      <w:ind w:left="880"/>
    </w:pPr>
    <w:rPr>
      <w:rFonts w:eastAsiaTheme="minorEastAsia"/>
      <w:lang w:eastAsia="el-GR"/>
    </w:rPr>
  </w:style>
  <w:style w:type="paragraph" w:styleId="TOC6">
    <w:name w:val="toc 6"/>
    <w:basedOn w:val="Normal"/>
    <w:next w:val="Normal"/>
    <w:autoRedefine/>
    <w:uiPriority w:val="39"/>
    <w:unhideWhenUsed/>
    <w:rsid w:val="00E35A03"/>
    <w:pPr>
      <w:spacing w:after="100"/>
      <w:ind w:left="1100"/>
    </w:pPr>
    <w:rPr>
      <w:rFonts w:eastAsiaTheme="minorEastAsia"/>
      <w:lang w:eastAsia="el-GR"/>
    </w:rPr>
  </w:style>
  <w:style w:type="paragraph" w:styleId="TOC7">
    <w:name w:val="toc 7"/>
    <w:basedOn w:val="Normal"/>
    <w:next w:val="Normal"/>
    <w:autoRedefine/>
    <w:uiPriority w:val="39"/>
    <w:unhideWhenUsed/>
    <w:rsid w:val="00E35A03"/>
    <w:pPr>
      <w:spacing w:after="100"/>
      <w:ind w:left="1320"/>
    </w:pPr>
    <w:rPr>
      <w:rFonts w:eastAsiaTheme="minorEastAsia"/>
      <w:lang w:eastAsia="el-GR"/>
    </w:rPr>
  </w:style>
  <w:style w:type="paragraph" w:styleId="TOC8">
    <w:name w:val="toc 8"/>
    <w:basedOn w:val="Normal"/>
    <w:next w:val="Normal"/>
    <w:autoRedefine/>
    <w:uiPriority w:val="39"/>
    <w:unhideWhenUsed/>
    <w:rsid w:val="00E35A03"/>
    <w:pPr>
      <w:spacing w:after="100"/>
      <w:ind w:left="1540"/>
    </w:pPr>
    <w:rPr>
      <w:rFonts w:eastAsiaTheme="minorEastAsia"/>
      <w:lang w:eastAsia="el-GR"/>
    </w:rPr>
  </w:style>
  <w:style w:type="paragraph" w:styleId="TOC9">
    <w:name w:val="toc 9"/>
    <w:basedOn w:val="Normal"/>
    <w:next w:val="Normal"/>
    <w:autoRedefine/>
    <w:uiPriority w:val="39"/>
    <w:unhideWhenUsed/>
    <w:rsid w:val="00E35A03"/>
    <w:pPr>
      <w:spacing w:after="100"/>
      <w:ind w:left="1760"/>
    </w:pPr>
    <w:rPr>
      <w:rFonts w:eastAsiaTheme="minorEastAsia"/>
      <w:lang w:eastAsia="el-GR"/>
    </w:rPr>
  </w:style>
  <w:style w:type="character" w:customStyle="1" w:styleId="Bodytext">
    <w:name w:val="Body text_"/>
    <w:basedOn w:val="DefaultParagraphFont"/>
    <w:link w:val="BodyText2"/>
    <w:rsid w:val="00635358"/>
    <w:rPr>
      <w:rFonts w:ascii="Calibri" w:eastAsia="Calibri" w:hAnsi="Calibri" w:cs="Calibri"/>
      <w:sz w:val="23"/>
      <w:szCs w:val="23"/>
      <w:shd w:val="clear" w:color="auto" w:fill="FFFFFF"/>
    </w:rPr>
  </w:style>
  <w:style w:type="paragraph" w:customStyle="1" w:styleId="BodyText2">
    <w:name w:val="Body Text2"/>
    <w:basedOn w:val="Normal"/>
    <w:link w:val="Bodytext"/>
    <w:rsid w:val="00635358"/>
    <w:pPr>
      <w:widowControl w:val="0"/>
      <w:shd w:val="clear" w:color="auto" w:fill="FFFFFF"/>
      <w:spacing w:after="0" w:line="442" w:lineRule="exact"/>
      <w:ind w:hanging="540"/>
      <w:jc w:val="both"/>
    </w:pPr>
    <w:rPr>
      <w:rFonts w:ascii="Calibri" w:eastAsia="Calibri" w:hAnsi="Calibri" w:cs="Calibri"/>
      <w:sz w:val="23"/>
      <w:szCs w:val="23"/>
      <w:lang w:val="en-US"/>
    </w:rPr>
  </w:style>
  <w:style w:type="character" w:styleId="CommentReference">
    <w:name w:val="annotation reference"/>
    <w:basedOn w:val="DefaultParagraphFont"/>
    <w:uiPriority w:val="99"/>
    <w:semiHidden/>
    <w:unhideWhenUsed/>
    <w:rsid w:val="006418DB"/>
    <w:rPr>
      <w:sz w:val="16"/>
      <w:szCs w:val="16"/>
    </w:rPr>
  </w:style>
  <w:style w:type="paragraph" w:styleId="CommentText">
    <w:name w:val="annotation text"/>
    <w:basedOn w:val="Normal"/>
    <w:link w:val="CommentTextChar"/>
    <w:uiPriority w:val="99"/>
    <w:semiHidden/>
    <w:unhideWhenUsed/>
    <w:rsid w:val="006418DB"/>
    <w:pPr>
      <w:spacing w:line="240" w:lineRule="auto"/>
    </w:pPr>
    <w:rPr>
      <w:sz w:val="20"/>
      <w:szCs w:val="20"/>
    </w:rPr>
  </w:style>
  <w:style w:type="character" w:customStyle="1" w:styleId="CommentTextChar">
    <w:name w:val="Comment Text Char"/>
    <w:basedOn w:val="DefaultParagraphFont"/>
    <w:link w:val="CommentText"/>
    <w:uiPriority w:val="99"/>
    <w:semiHidden/>
    <w:rsid w:val="006418DB"/>
    <w:rPr>
      <w:rFonts w:eastAsia="MS Mincho"/>
      <w:sz w:val="20"/>
      <w:szCs w:val="20"/>
      <w:lang w:val="el-GR"/>
    </w:rPr>
  </w:style>
  <w:style w:type="paragraph" w:styleId="CommentSubject">
    <w:name w:val="annotation subject"/>
    <w:basedOn w:val="CommentText"/>
    <w:next w:val="CommentText"/>
    <w:link w:val="CommentSubjectChar"/>
    <w:uiPriority w:val="99"/>
    <w:semiHidden/>
    <w:unhideWhenUsed/>
    <w:rsid w:val="006418DB"/>
    <w:rPr>
      <w:b/>
      <w:bCs/>
    </w:rPr>
  </w:style>
  <w:style w:type="character" w:customStyle="1" w:styleId="CommentSubjectChar">
    <w:name w:val="Comment Subject Char"/>
    <w:basedOn w:val="CommentTextChar"/>
    <w:link w:val="CommentSubject"/>
    <w:uiPriority w:val="99"/>
    <w:semiHidden/>
    <w:rsid w:val="006418DB"/>
    <w:rPr>
      <w:rFonts w:eastAsia="MS Mincho"/>
      <w:b/>
      <w:bCs/>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57"/>
    <w:rPr>
      <w:rFonts w:eastAsia="MS Mincho"/>
      <w:lang w:val="el-GR"/>
    </w:rPr>
  </w:style>
  <w:style w:type="paragraph" w:styleId="Heading1">
    <w:name w:val="heading 1"/>
    <w:aliases w:val="Heading 1- ΕΙΔΙΚΕΣ ΕΚΘΕΣΕΙΣ"/>
    <w:basedOn w:val="Normal"/>
    <w:next w:val="Normal"/>
    <w:link w:val="Heading1Char"/>
    <w:uiPriority w:val="9"/>
    <w:qFormat/>
    <w:rsid w:val="00166412"/>
    <w:pPr>
      <w:tabs>
        <w:tab w:val="left" w:pos="567"/>
      </w:tabs>
      <w:spacing w:before="120" w:line="240" w:lineRule="auto"/>
      <w:outlineLvl w:val="0"/>
    </w:pPr>
    <w:rPr>
      <w:rFonts w:ascii="Arial" w:hAnsi="Arial" w:cs="Arial"/>
      <w:b/>
      <w:color w:val="000099"/>
      <w:sz w:val="24"/>
    </w:rPr>
  </w:style>
  <w:style w:type="paragraph" w:styleId="Heading2">
    <w:name w:val="heading 2"/>
    <w:aliases w:val="Heading 2- ΕΙΔΙΚΕΣ ΕΚΘΕΣΕΙΣ"/>
    <w:basedOn w:val="Normal"/>
    <w:next w:val="Normal"/>
    <w:link w:val="Heading2Char"/>
    <w:uiPriority w:val="9"/>
    <w:unhideWhenUsed/>
    <w:qFormat/>
    <w:rsid w:val="00EE2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1C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13"/>
    <w:pPr>
      <w:ind w:left="720"/>
      <w:contextualSpacing/>
    </w:pPr>
  </w:style>
  <w:style w:type="paragraph" w:styleId="Header">
    <w:name w:val="header"/>
    <w:basedOn w:val="Normal"/>
    <w:link w:val="HeaderChar"/>
    <w:uiPriority w:val="99"/>
    <w:unhideWhenUsed/>
    <w:rsid w:val="00E227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713"/>
    <w:rPr>
      <w:rFonts w:eastAsia="MS Mincho"/>
      <w:lang w:val="el-GR"/>
    </w:rPr>
  </w:style>
  <w:style w:type="paragraph" w:styleId="Footer">
    <w:name w:val="footer"/>
    <w:basedOn w:val="Normal"/>
    <w:link w:val="FooterChar"/>
    <w:uiPriority w:val="99"/>
    <w:unhideWhenUsed/>
    <w:rsid w:val="00E227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713"/>
    <w:rPr>
      <w:rFonts w:eastAsia="MS Mincho"/>
      <w:lang w:val="el-GR"/>
    </w:rPr>
  </w:style>
  <w:style w:type="paragraph" w:styleId="BalloonText">
    <w:name w:val="Balloon Text"/>
    <w:basedOn w:val="Normal"/>
    <w:link w:val="BalloonTextChar"/>
    <w:uiPriority w:val="99"/>
    <w:semiHidden/>
    <w:unhideWhenUsed/>
    <w:rsid w:val="00E2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13"/>
    <w:rPr>
      <w:rFonts w:ascii="Tahoma" w:eastAsia="MS Mincho" w:hAnsi="Tahoma" w:cs="Tahoma"/>
      <w:sz w:val="16"/>
      <w:szCs w:val="16"/>
      <w:lang w:val="el-GR"/>
    </w:rPr>
  </w:style>
  <w:style w:type="table" w:styleId="TableGrid">
    <w:name w:val="Table Grid"/>
    <w:basedOn w:val="TableNormal"/>
    <w:uiPriority w:val="59"/>
    <w:rsid w:val="00E22713"/>
    <w:pPr>
      <w:spacing w:after="0" w:line="240" w:lineRule="auto"/>
    </w:pPr>
    <w:rPr>
      <w:rFonts w:eastAsia="MS Mincho"/>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11B5A"/>
    <w:pPr>
      <w:spacing w:after="0" w:line="240" w:lineRule="auto"/>
    </w:pPr>
    <w:rPr>
      <w:rFonts w:eastAsia="MS Mincho"/>
      <w:lang w:val="el-GR"/>
    </w:rPr>
  </w:style>
  <w:style w:type="table" w:styleId="MediumShading1-Accent1">
    <w:name w:val="Medium Shading 1 Accent 1"/>
    <w:basedOn w:val="TableNormal"/>
    <w:uiPriority w:val="63"/>
    <w:rsid w:val="002A00E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2A00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21">
    <w:name w:val="fontstyle21"/>
    <w:basedOn w:val="DefaultParagraphFont"/>
    <w:rsid w:val="002A00E5"/>
    <w:rPr>
      <w:rFonts w:ascii="MyriadPro-Regular" w:hAnsi="MyriadPro-Regular" w:hint="default"/>
      <w:b w:val="0"/>
      <w:bCs w:val="0"/>
      <w:i w:val="0"/>
      <w:iCs w:val="0"/>
      <w:color w:val="272627"/>
      <w:sz w:val="24"/>
      <w:szCs w:val="24"/>
    </w:rPr>
  </w:style>
  <w:style w:type="table" w:styleId="LightShading-Accent1">
    <w:name w:val="Light Shading Accent 1"/>
    <w:basedOn w:val="TableNormal"/>
    <w:uiPriority w:val="60"/>
    <w:rsid w:val="002A00E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E4D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145C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aliases w:val="Heading 1- ΕΙΔΙΚΕΣ ΕΚΘΕΣΕΙΣ Char"/>
    <w:basedOn w:val="DefaultParagraphFont"/>
    <w:link w:val="Heading1"/>
    <w:uiPriority w:val="9"/>
    <w:qFormat/>
    <w:rsid w:val="00166412"/>
    <w:rPr>
      <w:rFonts w:ascii="Arial" w:eastAsia="MS Mincho" w:hAnsi="Arial" w:cs="Arial"/>
      <w:b/>
      <w:color w:val="000099"/>
      <w:sz w:val="24"/>
      <w:lang w:val="el-GR"/>
    </w:rPr>
  </w:style>
  <w:style w:type="paragraph" w:styleId="TOCHeading">
    <w:name w:val="TOC Heading"/>
    <w:basedOn w:val="Heading1"/>
    <w:next w:val="Normal"/>
    <w:uiPriority w:val="39"/>
    <w:unhideWhenUsed/>
    <w:qFormat/>
    <w:rsid w:val="00F16B0E"/>
    <w:pPr>
      <w:outlineLvl w:val="9"/>
    </w:pPr>
    <w:rPr>
      <w:lang w:val="en-US" w:eastAsia="ja-JP"/>
    </w:rPr>
  </w:style>
  <w:style w:type="paragraph" w:styleId="TOC1">
    <w:name w:val="toc 1"/>
    <w:basedOn w:val="Normal"/>
    <w:next w:val="Normal"/>
    <w:autoRedefine/>
    <w:uiPriority w:val="39"/>
    <w:unhideWhenUsed/>
    <w:rsid w:val="004958C0"/>
    <w:pPr>
      <w:tabs>
        <w:tab w:val="right" w:leader="dot" w:pos="9923"/>
      </w:tabs>
      <w:spacing w:after="100"/>
      <w:ind w:left="567" w:hanging="567"/>
      <w:jc w:val="both"/>
    </w:pPr>
  </w:style>
  <w:style w:type="character" w:styleId="Hyperlink">
    <w:name w:val="Hyperlink"/>
    <w:basedOn w:val="DefaultParagraphFont"/>
    <w:uiPriority w:val="99"/>
    <w:unhideWhenUsed/>
    <w:rsid w:val="00F16B0E"/>
    <w:rPr>
      <w:color w:val="0000FF" w:themeColor="hyperlink"/>
      <w:u w:val="single"/>
    </w:rPr>
  </w:style>
  <w:style w:type="character" w:customStyle="1" w:styleId="Heading2Char">
    <w:name w:val="Heading 2 Char"/>
    <w:aliases w:val="Heading 2- ΕΙΔΙΚΕΣ ΕΚΘΕΣΕΙΣ Char"/>
    <w:basedOn w:val="DefaultParagraphFont"/>
    <w:link w:val="Heading2"/>
    <w:uiPriority w:val="9"/>
    <w:qFormat/>
    <w:rsid w:val="00EE2DED"/>
    <w:rPr>
      <w:rFonts w:asciiTheme="majorHAnsi" w:eastAsiaTheme="majorEastAsia" w:hAnsiTheme="majorHAnsi" w:cstheme="majorBidi"/>
      <w:b/>
      <w:bCs/>
      <w:color w:val="4F81BD" w:themeColor="accent1"/>
      <w:sz w:val="26"/>
      <w:szCs w:val="26"/>
      <w:lang w:val="el-GR"/>
    </w:rPr>
  </w:style>
  <w:style w:type="paragraph" w:styleId="TOC2">
    <w:name w:val="toc 2"/>
    <w:basedOn w:val="Normal"/>
    <w:next w:val="Normal"/>
    <w:autoRedefine/>
    <w:uiPriority w:val="39"/>
    <w:unhideWhenUsed/>
    <w:rsid w:val="00E70066"/>
    <w:pPr>
      <w:tabs>
        <w:tab w:val="left" w:pos="880"/>
        <w:tab w:val="right" w:leader="dot" w:pos="9923"/>
      </w:tabs>
      <w:spacing w:after="100"/>
      <w:ind w:left="220"/>
    </w:pPr>
  </w:style>
  <w:style w:type="character" w:customStyle="1" w:styleId="Heading3Char">
    <w:name w:val="Heading 3 Char"/>
    <w:basedOn w:val="DefaultParagraphFont"/>
    <w:link w:val="Heading3"/>
    <w:uiPriority w:val="9"/>
    <w:semiHidden/>
    <w:rsid w:val="005C1C81"/>
    <w:rPr>
      <w:rFonts w:asciiTheme="majorHAnsi" w:eastAsiaTheme="majorEastAsia" w:hAnsiTheme="majorHAnsi" w:cstheme="majorBidi"/>
      <w:b/>
      <w:bCs/>
      <w:color w:val="4F81BD" w:themeColor="accent1"/>
      <w:lang w:val="el-GR"/>
    </w:rPr>
  </w:style>
  <w:style w:type="paragraph" w:styleId="TOC3">
    <w:name w:val="toc 3"/>
    <w:basedOn w:val="Normal"/>
    <w:next w:val="Normal"/>
    <w:autoRedefine/>
    <w:uiPriority w:val="39"/>
    <w:unhideWhenUsed/>
    <w:rsid w:val="008B46A7"/>
    <w:pPr>
      <w:tabs>
        <w:tab w:val="left" w:pos="1320"/>
        <w:tab w:val="right" w:leader="dot" w:pos="9923"/>
      </w:tabs>
      <w:spacing w:after="100"/>
      <w:ind w:left="440"/>
    </w:pPr>
  </w:style>
  <w:style w:type="table" w:customStyle="1" w:styleId="TableGrid1">
    <w:name w:val="Table Grid1"/>
    <w:basedOn w:val="TableNormal"/>
    <w:next w:val="TableGrid"/>
    <w:uiPriority w:val="59"/>
    <w:rsid w:val="0081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4363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13B48"/>
    <w:rPr>
      <w:rFonts w:ascii="Times New Roman" w:hAnsi="Times New Roman" w:cs="Times New Roman"/>
      <w:sz w:val="24"/>
      <w:szCs w:val="24"/>
    </w:rPr>
  </w:style>
  <w:style w:type="paragraph" w:styleId="Caption">
    <w:name w:val="caption"/>
    <w:basedOn w:val="Normal"/>
    <w:next w:val="Normal"/>
    <w:uiPriority w:val="35"/>
    <w:unhideWhenUsed/>
    <w:qFormat/>
    <w:rsid w:val="007A3995"/>
    <w:pPr>
      <w:spacing w:line="240" w:lineRule="auto"/>
    </w:pPr>
    <w:rPr>
      <w:i/>
      <w:iCs/>
      <w:color w:val="1F497D" w:themeColor="text2"/>
      <w:sz w:val="18"/>
      <w:szCs w:val="18"/>
    </w:rPr>
  </w:style>
  <w:style w:type="paragraph" w:styleId="TOC4">
    <w:name w:val="toc 4"/>
    <w:basedOn w:val="Normal"/>
    <w:next w:val="Normal"/>
    <w:autoRedefine/>
    <w:uiPriority w:val="39"/>
    <w:unhideWhenUsed/>
    <w:rsid w:val="00E35A03"/>
    <w:pPr>
      <w:spacing w:after="100"/>
      <w:ind w:left="660"/>
    </w:pPr>
    <w:rPr>
      <w:rFonts w:eastAsiaTheme="minorEastAsia"/>
      <w:lang w:eastAsia="el-GR"/>
    </w:rPr>
  </w:style>
  <w:style w:type="paragraph" w:styleId="TOC5">
    <w:name w:val="toc 5"/>
    <w:basedOn w:val="Normal"/>
    <w:next w:val="Normal"/>
    <w:autoRedefine/>
    <w:uiPriority w:val="39"/>
    <w:unhideWhenUsed/>
    <w:rsid w:val="00E35A03"/>
    <w:pPr>
      <w:spacing w:after="100"/>
      <w:ind w:left="880"/>
    </w:pPr>
    <w:rPr>
      <w:rFonts w:eastAsiaTheme="minorEastAsia"/>
      <w:lang w:eastAsia="el-GR"/>
    </w:rPr>
  </w:style>
  <w:style w:type="paragraph" w:styleId="TOC6">
    <w:name w:val="toc 6"/>
    <w:basedOn w:val="Normal"/>
    <w:next w:val="Normal"/>
    <w:autoRedefine/>
    <w:uiPriority w:val="39"/>
    <w:unhideWhenUsed/>
    <w:rsid w:val="00E35A03"/>
    <w:pPr>
      <w:spacing w:after="100"/>
      <w:ind w:left="1100"/>
    </w:pPr>
    <w:rPr>
      <w:rFonts w:eastAsiaTheme="minorEastAsia"/>
      <w:lang w:eastAsia="el-GR"/>
    </w:rPr>
  </w:style>
  <w:style w:type="paragraph" w:styleId="TOC7">
    <w:name w:val="toc 7"/>
    <w:basedOn w:val="Normal"/>
    <w:next w:val="Normal"/>
    <w:autoRedefine/>
    <w:uiPriority w:val="39"/>
    <w:unhideWhenUsed/>
    <w:rsid w:val="00E35A03"/>
    <w:pPr>
      <w:spacing w:after="100"/>
      <w:ind w:left="1320"/>
    </w:pPr>
    <w:rPr>
      <w:rFonts w:eastAsiaTheme="minorEastAsia"/>
      <w:lang w:eastAsia="el-GR"/>
    </w:rPr>
  </w:style>
  <w:style w:type="paragraph" w:styleId="TOC8">
    <w:name w:val="toc 8"/>
    <w:basedOn w:val="Normal"/>
    <w:next w:val="Normal"/>
    <w:autoRedefine/>
    <w:uiPriority w:val="39"/>
    <w:unhideWhenUsed/>
    <w:rsid w:val="00E35A03"/>
    <w:pPr>
      <w:spacing w:after="100"/>
      <w:ind w:left="1540"/>
    </w:pPr>
    <w:rPr>
      <w:rFonts w:eastAsiaTheme="minorEastAsia"/>
      <w:lang w:eastAsia="el-GR"/>
    </w:rPr>
  </w:style>
  <w:style w:type="paragraph" w:styleId="TOC9">
    <w:name w:val="toc 9"/>
    <w:basedOn w:val="Normal"/>
    <w:next w:val="Normal"/>
    <w:autoRedefine/>
    <w:uiPriority w:val="39"/>
    <w:unhideWhenUsed/>
    <w:rsid w:val="00E35A03"/>
    <w:pPr>
      <w:spacing w:after="100"/>
      <w:ind w:left="1760"/>
    </w:pPr>
    <w:rPr>
      <w:rFonts w:eastAsiaTheme="minorEastAsia"/>
      <w:lang w:eastAsia="el-GR"/>
    </w:rPr>
  </w:style>
  <w:style w:type="character" w:customStyle="1" w:styleId="Bodytext">
    <w:name w:val="Body text_"/>
    <w:basedOn w:val="DefaultParagraphFont"/>
    <w:link w:val="BodyText2"/>
    <w:rsid w:val="00635358"/>
    <w:rPr>
      <w:rFonts w:ascii="Calibri" w:eastAsia="Calibri" w:hAnsi="Calibri" w:cs="Calibri"/>
      <w:sz w:val="23"/>
      <w:szCs w:val="23"/>
      <w:shd w:val="clear" w:color="auto" w:fill="FFFFFF"/>
    </w:rPr>
  </w:style>
  <w:style w:type="paragraph" w:customStyle="1" w:styleId="BodyText2">
    <w:name w:val="Body Text2"/>
    <w:basedOn w:val="Normal"/>
    <w:link w:val="Bodytext"/>
    <w:rsid w:val="00635358"/>
    <w:pPr>
      <w:widowControl w:val="0"/>
      <w:shd w:val="clear" w:color="auto" w:fill="FFFFFF"/>
      <w:spacing w:after="0" w:line="442" w:lineRule="exact"/>
      <w:ind w:hanging="540"/>
      <w:jc w:val="both"/>
    </w:pPr>
    <w:rPr>
      <w:rFonts w:ascii="Calibri" w:eastAsia="Calibri" w:hAnsi="Calibri" w:cs="Calibri"/>
      <w:sz w:val="23"/>
      <w:szCs w:val="23"/>
      <w:lang w:val="en-US"/>
    </w:rPr>
  </w:style>
  <w:style w:type="character" w:styleId="CommentReference">
    <w:name w:val="annotation reference"/>
    <w:basedOn w:val="DefaultParagraphFont"/>
    <w:uiPriority w:val="99"/>
    <w:semiHidden/>
    <w:unhideWhenUsed/>
    <w:rsid w:val="006418DB"/>
    <w:rPr>
      <w:sz w:val="16"/>
      <w:szCs w:val="16"/>
    </w:rPr>
  </w:style>
  <w:style w:type="paragraph" w:styleId="CommentText">
    <w:name w:val="annotation text"/>
    <w:basedOn w:val="Normal"/>
    <w:link w:val="CommentTextChar"/>
    <w:uiPriority w:val="99"/>
    <w:semiHidden/>
    <w:unhideWhenUsed/>
    <w:rsid w:val="006418DB"/>
    <w:pPr>
      <w:spacing w:line="240" w:lineRule="auto"/>
    </w:pPr>
    <w:rPr>
      <w:sz w:val="20"/>
      <w:szCs w:val="20"/>
    </w:rPr>
  </w:style>
  <w:style w:type="character" w:customStyle="1" w:styleId="CommentTextChar">
    <w:name w:val="Comment Text Char"/>
    <w:basedOn w:val="DefaultParagraphFont"/>
    <w:link w:val="CommentText"/>
    <w:uiPriority w:val="99"/>
    <w:semiHidden/>
    <w:rsid w:val="006418DB"/>
    <w:rPr>
      <w:rFonts w:eastAsia="MS Mincho"/>
      <w:sz w:val="20"/>
      <w:szCs w:val="20"/>
      <w:lang w:val="el-GR"/>
    </w:rPr>
  </w:style>
  <w:style w:type="paragraph" w:styleId="CommentSubject">
    <w:name w:val="annotation subject"/>
    <w:basedOn w:val="CommentText"/>
    <w:next w:val="CommentText"/>
    <w:link w:val="CommentSubjectChar"/>
    <w:uiPriority w:val="99"/>
    <w:semiHidden/>
    <w:unhideWhenUsed/>
    <w:rsid w:val="006418DB"/>
    <w:rPr>
      <w:b/>
      <w:bCs/>
    </w:rPr>
  </w:style>
  <w:style w:type="character" w:customStyle="1" w:styleId="CommentSubjectChar">
    <w:name w:val="Comment Subject Char"/>
    <w:basedOn w:val="CommentTextChar"/>
    <w:link w:val="CommentSubject"/>
    <w:uiPriority w:val="99"/>
    <w:semiHidden/>
    <w:rsid w:val="006418DB"/>
    <w:rPr>
      <w:rFonts w:eastAsia="MS Mincho"/>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301">
      <w:bodyDiv w:val="1"/>
      <w:marLeft w:val="0"/>
      <w:marRight w:val="0"/>
      <w:marTop w:val="0"/>
      <w:marBottom w:val="0"/>
      <w:divBdr>
        <w:top w:val="none" w:sz="0" w:space="0" w:color="auto"/>
        <w:left w:val="none" w:sz="0" w:space="0" w:color="auto"/>
        <w:bottom w:val="none" w:sz="0" w:space="0" w:color="auto"/>
        <w:right w:val="none" w:sz="0" w:space="0" w:color="auto"/>
      </w:divBdr>
    </w:div>
    <w:div w:id="3045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hart" Target="charts/chart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4.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3.xml"/><Relationship Id="rId32" Type="http://schemas.openxmlformats.org/officeDocument/2006/relationships/footer" Target="footer5.xml"/><Relationship Id="rId37"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eader" Target="header7.xml"/><Relationship Id="rId35" Type="http://schemas.openxmlformats.org/officeDocument/2006/relationships/header" Target="header1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Εγγεγραμένη/Παρακολουθούμενη Δύναμη Εφέδρων</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C8D-4E69-9EEE-BE7C4668148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C8D-4E69-9EEE-BE7C46681481}"/>
              </c:ext>
            </c:extLst>
          </c:dPt>
          <c:dLbls>
            <c:dLbl>
              <c:idx val="0"/>
              <c:tx>
                <c:rich>
                  <a:bodyPr/>
                  <a:lstStyle/>
                  <a:p>
                    <a:fld id="{8E4FB242-B6A7-4517-B39C-5030B8CD2B7D}" type="VALUE">
                      <a:rPr lang="en-US" b="1"/>
                      <a:pPr/>
                      <a:t>[ΤΙΜΗ]</a:t>
                    </a:fld>
                    <a:endParaRPr lang="x-none"/>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C8D-4E69-9EEE-BE7C46681481}"/>
                </c:ext>
              </c:extLst>
            </c:dLbl>
            <c:dLbl>
              <c:idx val="1"/>
              <c:tx>
                <c:rich>
                  <a:bodyPr/>
                  <a:lstStyle/>
                  <a:p>
                    <a:fld id="{24DC4BE6-06F7-45E5-AD42-C7EE447599D9}" type="VALUE">
                      <a:rPr lang="en-US" b="1"/>
                      <a:pPr/>
                      <a:t>[ΤΙΜΗ]</a:t>
                    </a:fld>
                    <a:endParaRPr lang="x-none"/>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CC8D-4E69-9EEE-BE7C466814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Sheet1!$A$1:$A$2</c:f>
              <c:strCache>
                <c:ptCount val="2"/>
                <c:pt idx="0">
                  <c:v>Ενταγμένοι σε Μονάδες της ΕΦ</c:v>
                </c:pt>
                <c:pt idx="1">
                  <c:v>Προσωρινά διαγραμμένοι ή τοποθετημένοι στην ΥΔ της εφεδρείας</c:v>
                </c:pt>
              </c:strCache>
            </c:strRef>
          </c:cat>
          <c:val>
            <c:numRef>
              <c:f>Sheet1!$B$1:$B$2</c:f>
              <c:numCache>
                <c:formatCode>0%</c:formatCode>
                <c:ptCount val="2"/>
                <c:pt idx="0">
                  <c:v>0.47</c:v>
                </c:pt>
                <c:pt idx="1">
                  <c:v>0.53</c:v>
                </c:pt>
              </c:numCache>
            </c:numRef>
          </c:val>
          <c:extLst xmlns:c16r2="http://schemas.microsoft.com/office/drawing/2015/06/chart">
            <c:ext xmlns:c16="http://schemas.microsoft.com/office/drawing/2014/chart" uri="{C3380CC4-5D6E-409C-BE32-E72D297353CC}">
              <c16:uniqueId val="{00000004-CC8D-4E69-9EEE-BE7C4668148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l-GR" sz="1050" b="1"/>
              <a:t>Αναλυτική περιγραφή χειρισμού των συνολικά 114 καταχωρίσεων στη βάση</a:t>
            </a:r>
            <a:r>
              <a:rPr lang="el-GR" sz="1050" b="1" baseline="0"/>
              <a:t> των διατάξεων  του άρθρου 24(1)(η) του Ν.19(Ι)2011 </a:t>
            </a:r>
          </a:p>
          <a:p>
            <a:pPr>
              <a:defRPr sz="1050" b="1" i="0" u="none" strike="noStrike" kern="1200" spc="0" baseline="0">
                <a:solidFill>
                  <a:schemeClr val="tx1">
                    <a:lumMod val="65000"/>
                    <a:lumOff val="35000"/>
                  </a:schemeClr>
                </a:solidFill>
                <a:latin typeface="+mn-lt"/>
                <a:ea typeface="+mn-ea"/>
                <a:cs typeface="+mn-cs"/>
              </a:defRPr>
            </a:pPr>
            <a:r>
              <a:rPr lang="el-GR" sz="1050" b="1"/>
              <a:t> </a:t>
            </a:r>
            <a:endParaRPr lang="en-US" sz="1050" b="1"/>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145625678965351"/>
          <c:w val="1"/>
          <c:h val="0.5698151628327424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27F-4CEC-A1C4-D4E5CAA6353E}"/>
              </c:ext>
            </c:extLst>
          </c:dPt>
          <c:dPt>
            <c:idx val="1"/>
            <c:bubble3D val="0"/>
            <c:spPr>
              <a:solidFill>
                <a:srgbClr val="BE0C4C"/>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27F-4CEC-A1C4-D4E5CAA6353E}"/>
              </c:ext>
            </c:extLst>
          </c:dPt>
          <c:dPt>
            <c:idx val="2"/>
            <c:bubble3D val="0"/>
            <c:spPr>
              <a:solidFill>
                <a:srgbClr val="4BACC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27F-4CEC-A1C4-D4E5CAA6353E}"/>
              </c:ext>
            </c:extLst>
          </c:dPt>
          <c:dPt>
            <c:idx val="3"/>
            <c:bubble3D val="0"/>
            <c:spPr>
              <a:solidFill>
                <a:srgbClr val="FFC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27F-4CEC-A1C4-D4E5CAA6353E}"/>
              </c:ext>
            </c:extLst>
          </c:dPt>
          <c:dPt>
            <c:idx val="4"/>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27F-4CEC-A1C4-D4E5CAA6353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Sheet1!$A$1:$A$5</c:f>
              <c:strCache>
                <c:ptCount val="5"/>
                <c:pt idx="0">
                  <c:v>Τακτοποιήθηκαν επιστρατευτικά</c:v>
                </c:pt>
                <c:pt idx="1">
                  <c:v>Οριστική αποδέσμευση  </c:v>
                </c:pt>
                <c:pt idx="2">
                  <c:v>Παραμονή στην προσωρινά διαγραμμένη εφεδρεία</c:v>
                </c:pt>
                <c:pt idx="3">
                  <c:v>Δεν εντοπίσθηκαν μετά από αναζήτηση</c:v>
                </c:pt>
                <c:pt idx="4">
                  <c:v>Διόρθωση βάσης δεδομένων εφεδρείας</c:v>
                </c:pt>
              </c:strCache>
            </c:strRef>
          </c:cat>
          <c:val>
            <c:numRef>
              <c:f>Sheet1!$B$1:$B$5</c:f>
              <c:numCache>
                <c:formatCode>General</c:formatCode>
                <c:ptCount val="5"/>
                <c:pt idx="0">
                  <c:v>45</c:v>
                </c:pt>
                <c:pt idx="1">
                  <c:v>35</c:v>
                </c:pt>
                <c:pt idx="2">
                  <c:v>21</c:v>
                </c:pt>
                <c:pt idx="3">
                  <c:v>12</c:v>
                </c:pt>
                <c:pt idx="4">
                  <c:v>1</c:v>
                </c:pt>
              </c:numCache>
            </c:numRef>
          </c:val>
          <c:extLst xmlns:c16r2="http://schemas.microsoft.com/office/drawing/2015/06/chart">
            <c:ext xmlns:c16="http://schemas.microsoft.com/office/drawing/2014/chart" uri="{C3380CC4-5D6E-409C-BE32-E72D297353CC}">
              <c16:uniqueId val="{0000000A-A27F-4CEC-A1C4-D4E5CAA6353E}"/>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0685082397487203E-2"/>
          <c:y val="0.81822616583803154"/>
          <c:w val="0.98931491760251278"/>
          <c:h val="0.1576046498719382"/>
        </c:manualLayout>
      </c:layout>
      <c:overlay val="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l-GR" sz="1100" b="1"/>
              <a:t>Αναλυτική περιγραφή χειρισμού των 43 καταχωρίσεων με ένδειξη "εξωτερικό φοιτητής"</a:t>
            </a:r>
          </a:p>
          <a:p>
            <a:pPr>
              <a:defRPr sz="1100" b="1" i="0" u="none" strike="noStrike" kern="1200" spc="0" baseline="0">
                <a:solidFill>
                  <a:schemeClr val="tx1">
                    <a:lumMod val="65000"/>
                    <a:lumOff val="35000"/>
                  </a:schemeClr>
                </a:solidFill>
                <a:latin typeface="+mn-lt"/>
                <a:ea typeface="+mn-ea"/>
                <a:cs typeface="+mn-cs"/>
              </a:defRPr>
            </a:pPr>
            <a:endParaRPr lang="el-GR" sz="1100" b="1"/>
          </a:p>
        </c:rich>
      </c:tx>
      <c:layout>
        <c:manualLayout>
          <c:xMode val="edge"/>
          <c:yMode val="edge"/>
          <c:x val="0.14541460735859421"/>
          <c:y val="3.040173724212812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354356652700119E-2"/>
          <c:y val="0.20503492438038079"/>
          <c:w val="0.97264564334729986"/>
          <c:h val="0.5423286909983157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61B-4C53-95FA-2042114B0AD3}"/>
              </c:ext>
            </c:extLst>
          </c:dPt>
          <c:dPt>
            <c:idx val="1"/>
            <c:bubble3D val="0"/>
            <c:spPr>
              <a:solidFill>
                <a:srgbClr val="BE0C4C"/>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61B-4C53-95FA-2042114B0AD3}"/>
              </c:ext>
            </c:extLst>
          </c:dPt>
          <c:dPt>
            <c:idx val="2"/>
            <c:bubble3D val="0"/>
            <c:spPr>
              <a:solidFill>
                <a:srgbClr val="92D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61B-4C53-95FA-2042114B0AD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61B-4C53-95FA-2042114B0AD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Φύλλο1!$A$1:$A$4</c:f>
              <c:strCache>
                <c:ptCount val="4"/>
                <c:pt idx="0">
                  <c:v>Τακτοποιήθηκαν επιστρατευτικά</c:v>
                </c:pt>
                <c:pt idx="1">
                  <c:v>Δεν εντοπίσθηκαν μετά από αναζήτηση </c:v>
                </c:pt>
                <c:pt idx="2">
                  <c:v>Ανανέωση της αναβολής    </c:v>
                </c:pt>
                <c:pt idx="3">
                  <c:v>Οριστική αποδέσμευση λόγω κλάσης</c:v>
                </c:pt>
              </c:strCache>
            </c:strRef>
          </c:cat>
          <c:val>
            <c:numRef>
              <c:f>Φύλλο1!$B$1:$B$4</c:f>
              <c:numCache>
                <c:formatCode>General</c:formatCode>
                <c:ptCount val="4"/>
                <c:pt idx="0">
                  <c:v>21</c:v>
                </c:pt>
                <c:pt idx="1">
                  <c:v>14</c:v>
                </c:pt>
                <c:pt idx="2">
                  <c:v>7</c:v>
                </c:pt>
                <c:pt idx="3">
                  <c:v>1</c:v>
                </c:pt>
              </c:numCache>
            </c:numRef>
          </c:val>
          <c:extLst xmlns:c16r2="http://schemas.microsoft.com/office/drawing/2015/06/chart">
            <c:ext xmlns:c16="http://schemas.microsoft.com/office/drawing/2014/chart" uri="{C3380CC4-5D6E-409C-BE32-E72D297353CC}">
              <c16:uniqueId val="{00000008-561B-4C53-95FA-2042114B0AD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Αναλυτική περιγραφή χειρισμών των 23 καταχωρίσεων με ένδειξη "εξωτερικό για λόγους εργασίας"</a:t>
            </a:r>
          </a:p>
          <a:p>
            <a:pPr>
              <a:defRPr sz="1400" b="0" i="0" u="none" strike="noStrike" kern="1200" spc="0" baseline="0">
                <a:solidFill>
                  <a:schemeClr val="tx1">
                    <a:lumMod val="65000"/>
                    <a:lumOff val="35000"/>
                  </a:schemeClr>
                </a:solidFill>
                <a:latin typeface="+mn-lt"/>
                <a:ea typeface="+mn-ea"/>
                <a:cs typeface="+mn-cs"/>
              </a:defRPr>
            </a:pPr>
            <a:endParaRPr lang="el-G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C58-46C6-9CC2-F2552E0DF4C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C58-46C6-9CC2-F2552E0DF4C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C58-46C6-9CC2-F2552E0DF4C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C58-46C6-9CC2-F2552E0DF4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Φύλλο1!$A$1:$A$4</c:f>
              <c:strCache>
                <c:ptCount val="4"/>
                <c:pt idx="0">
                  <c:v>Τακτοποιήθηκαν Επιστρατευτικά</c:v>
                </c:pt>
                <c:pt idx="1">
                  <c:v>Δεν εντοπίσθηκαν μετά από Αναζήτηση</c:v>
                </c:pt>
                <c:pt idx="2">
                  <c:v>Ανανέωση της Αναβολής </c:v>
                </c:pt>
                <c:pt idx="3">
                  <c:v>Οριστική Αποδέσμευση λόγω Κλάσης</c:v>
                </c:pt>
              </c:strCache>
            </c:strRef>
          </c:cat>
          <c:val>
            <c:numRef>
              <c:f>Φύλλο1!$B$1:$B$4</c:f>
              <c:numCache>
                <c:formatCode>General</c:formatCode>
                <c:ptCount val="4"/>
                <c:pt idx="0">
                  <c:v>11</c:v>
                </c:pt>
                <c:pt idx="1">
                  <c:v>6</c:v>
                </c:pt>
                <c:pt idx="2">
                  <c:v>3</c:v>
                </c:pt>
                <c:pt idx="3">
                  <c:v>3</c:v>
                </c:pt>
              </c:numCache>
            </c:numRef>
          </c:val>
          <c:extLst xmlns:c16r2="http://schemas.microsoft.com/office/drawing/2015/06/chart">
            <c:ext xmlns:c16="http://schemas.microsoft.com/office/drawing/2014/chart" uri="{C3380CC4-5D6E-409C-BE32-E72D297353CC}">
              <c16:uniqueId val="{00000008-0C58-46C6-9CC2-F2552E0DF4C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l-GR" sz="1100" b="1"/>
              <a:t>Αναλυτική περιγραφή χειρισμών των έξι καταχωρίσεων με ένδειξη "εξωτερικό μόνιμος κάτοικος"</a:t>
            </a:r>
          </a:p>
          <a:p>
            <a:pPr>
              <a:defRPr sz="1100" b="1" i="0" u="none" strike="noStrike" kern="1200" spc="0" baseline="0">
                <a:solidFill>
                  <a:schemeClr val="tx1">
                    <a:lumMod val="65000"/>
                    <a:lumOff val="35000"/>
                  </a:schemeClr>
                </a:solidFill>
                <a:latin typeface="+mn-lt"/>
                <a:ea typeface="+mn-ea"/>
                <a:cs typeface="+mn-cs"/>
              </a:defRPr>
            </a:pPr>
            <a:endParaRPr lang="el-GR" sz="1100" b="1"/>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742413396672519E-2"/>
          <c:y val="0.1920056084194687"/>
          <c:w val="0.91325758660332745"/>
          <c:h val="0.55535800695922777"/>
        </c:manualLayout>
      </c:layout>
      <c:pie3DChart>
        <c:varyColors val="1"/>
        <c:ser>
          <c:idx val="0"/>
          <c:order val="0"/>
          <c:dPt>
            <c:idx val="0"/>
            <c:bubble3D val="0"/>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26D-4E1E-BBB4-78743D0D7317}"/>
              </c:ext>
            </c:extLst>
          </c:dPt>
          <c:dPt>
            <c:idx val="1"/>
            <c:bubble3D val="0"/>
            <c:spPr>
              <a:solidFill>
                <a:srgbClr val="FFC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26D-4E1E-BBB4-78743D0D7317}"/>
              </c:ext>
            </c:extLst>
          </c:dPt>
          <c:dPt>
            <c:idx val="2"/>
            <c:bubble3D val="0"/>
            <c:spPr>
              <a:solidFill>
                <a:srgbClr val="92D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26D-4E1E-BBB4-78743D0D731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26D-4E1E-BBB4-78743D0D731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Φύλλο1!$A$1:$A$4</c:f>
              <c:strCache>
                <c:ptCount val="3"/>
                <c:pt idx="0">
                  <c:v>Τακτοποιήθηκαν επιστρατευτικά</c:v>
                </c:pt>
                <c:pt idx="1">
                  <c:v>Δεν εντοπίσθηκαν μετά από αναζήτηση</c:v>
                </c:pt>
                <c:pt idx="2">
                  <c:v>Οριστική αποδέσμευση λόγω κλάσης</c:v>
                </c:pt>
              </c:strCache>
            </c:strRef>
          </c:cat>
          <c:val>
            <c:numRef>
              <c:f>Φύλλο1!$B$1:$B$4</c:f>
              <c:numCache>
                <c:formatCode>General</c:formatCode>
                <c:ptCount val="4"/>
                <c:pt idx="0">
                  <c:v>3</c:v>
                </c:pt>
                <c:pt idx="1">
                  <c:v>2</c:v>
                </c:pt>
                <c:pt idx="2">
                  <c:v>1</c:v>
                </c:pt>
              </c:numCache>
            </c:numRef>
          </c:val>
          <c:extLst xmlns:c16r2="http://schemas.microsoft.com/office/drawing/2015/06/chart">
            <c:ext xmlns:c16="http://schemas.microsoft.com/office/drawing/2014/chart" uri="{C3380CC4-5D6E-409C-BE32-E72D297353CC}">
              <c16:uniqueId val="{00000008-926D-4E1E-BBB4-78743D0D731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l-GR" sz="1200" b="1"/>
              <a:t>Αναλυτική περιγραφή χειρισμών των 76 καταχωρίσεων στην ΥΔ.</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223-4B2D-B774-FED7FBFEEC6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223-4B2D-B774-FED7FBFEEC6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223-4B2D-B774-FED7FBFEEC6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223-4B2D-B774-FED7FBFEEC6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223-4B2D-B774-FED7FBFEEC6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223-4B2D-B774-FED7FBFEEC6F}"/>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1223-4B2D-B774-FED7FBFEEC6F}"/>
              </c:ext>
            </c:extLst>
          </c:dPt>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Φύλλο1!$A$1:$A$7</c:f>
              <c:strCache>
                <c:ptCount val="7"/>
                <c:pt idx="0">
                  <c:v>Τοποθετήθηκαν σε ΜΕ</c:v>
                </c:pt>
                <c:pt idx="1">
                  <c:v>Τοποθετημένοι στην ΥΔ</c:v>
                </c:pt>
                <c:pt idx="2">
                  <c:v>Δεν εντοπίσθηκαν μετά από αναζήτηση</c:v>
                </c:pt>
                <c:pt idx="3">
                  <c:v>Οριστική Αποδέσμευση λόγω Κλάσης</c:v>
                </c:pt>
                <c:pt idx="4">
                  <c:v>Χορήγηση Αναστολής /Αναβολής</c:v>
                </c:pt>
                <c:pt idx="5">
                  <c:v>Πρόσληψη στις ΒΒ</c:v>
                </c:pt>
                <c:pt idx="6">
                  <c:v>Αποβιώσαντας</c:v>
                </c:pt>
              </c:strCache>
            </c:strRef>
          </c:cat>
          <c:val>
            <c:numRef>
              <c:f>Φύλλο1!$B$1:$B$7</c:f>
              <c:numCache>
                <c:formatCode>General</c:formatCode>
                <c:ptCount val="7"/>
                <c:pt idx="0">
                  <c:v>14</c:v>
                </c:pt>
                <c:pt idx="1">
                  <c:v>53</c:v>
                </c:pt>
                <c:pt idx="2">
                  <c:v>3</c:v>
                </c:pt>
                <c:pt idx="3">
                  <c:v>1</c:v>
                </c:pt>
                <c:pt idx="4">
                  <c:v>3</c:v>
                </c:pt>
                <c:pt idx="5">
                  <c:v>1</c:v>
                </c:pt>
                <c:pt idx="6">
                  <c:v>1</c:v>
                </c:pt>
              </c:numCache>
            </c:numRef>
          </c:val>
          <c:extLst xmlns:c16r2="http://schemas.microsoft.com/office/drawing/2015/06/chart">
            <c:ext xmlns:c16="http://schemas.microsoft.com/office/drawing/2014/chart" uri="{C3380CC4-5D6E-409C-BE32-E72D297353CC}">
              <c16:uniqueId val="{0000000E-1223-4B2D-B774-FED7FBFEEC6F}"/>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l-GR" sz="1200" b="1"/>
              <a:t>Καταγεγραμμένοι Ανυπότακτοι Στρατεύσιμοι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110641342246012"/>
          <c:y val="0.11430051813471505"/>
          <c:w val="0.87889358657753991"/>
          <c:h val="0.43613343668828963"/>
        </c:manualLayout>
      </c:layout>
      <c:bar3DChart>
        <c:barDir val="col"/>
        <c:grouping val="clustered"/>
        <c:varyColors val="0"/>
        <c:ser>
          <c:idx val="0"/>
          <c:order val="0"/>
          <c:tx>
            <c:strRef>
              <c:f>Φύλλο1!$B$1</c:f>
              <c:strCache>
                <c:ptCount val="1"/>
                <c:pt idx="0">
                  <c:v>Εκπαιδευμένοι Ανυπότακτοι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Φύλλο1!$A$2:$A$5</c:f>
              <c:strCache>
                <c:ptCount val="4"/>
                <c:pt idx="0">
                  <c:v>ΣΓ Λευκωσίας-Κερύνειας-Μόρφου</c:v>
                </c:pt>
                <c:pt idx="1">
                  <c:v>ΣΓ Λάρνακας- Αμμοχώστου</c:v>
                </c:pt>
                <c:pt idx="2">
                  <c:v>ΣΓ Λεμεσού</c:v>
                </c:pt>
                <c:pt idx="3">
                  <c:v>ΣΓ Πάφου</c:v>
                </c:pt>
              </c:strCache>
            </c:strRef>
          </c:cat>
          <c:val>
            <c:numRef>
              <c:f>Φύλλο1!$B$2:$B$5</c:f>
              <c:numCache>
                <c:formatCode>General</c:formatCode>
                <c:ptCount val="4"/>
                <c:pt idx="0">
                  <c:v>13</c:v>
                </c:pt>
                <c:pt idx="1">
                  <c:v>13</c:v>
                </c:pt>
                <c:pt idx="2">
                  <c:v>21</c:v>
                </c:pt>
                <c:pt idx="3">
                  <c:v>4</c:v>
                </c:pt>
              </c:numCache>
            </c:numRef>
          </c:val>
          <c:extLst xmlns:c16r2="http://schemas.microsoft.com/office/drawing/2015/06/chart">
            <c:ext xmlns:c16="http://schemas.microsoft.com/office/drawing/2014/chart" uri="{C3380CC4-5D6E-409C-BE32-E72D297353CC}">
              <c16:uniqueId val="{00000000-524F-4EE9-BDE0-B3526A768BA0}"/>
            </c:ext>
          </c:extLst>
        </c:ser>
        <c:ser>
          <c:idx val="1"/>
          <c:order val="1"/>
          <c:tx>
            <c:strRef>
              <c:f>Φύλλο1!$C$1</c:f>
              <c:strCache>
                <c:ptCount val="1"/>
                <c:pt idx="0">
                  <c:v>Ανεκπαίδευτοι Ανυπότακτοι</c:v>
                </c:pt>
              </c:strCache>
            </c:strRef>
          </c:tx>
          <c:spPr>
            <a:solidFill>
              <a:srgbClr val="F6842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Φύλλο1!$A$2:$A$5</c:f>
              <c:strCache>
                <c:ptCount val="4"/>
                <c:pt idx="0">
                  <c:v>ΣΓ Λευκωσίας-Κερύνειας-Μόρφου</c:v>
                </c:pt>
                <c:pt idx="1">
                  <c:v>ΣΓ Λάρνακας- Αμμοχώστου</c:v>
                </c:pt>
                <c:pt idx="2">
                  <c:v>ΣΓ Λεμεσού</c:v>
                </c:pt>
                <c:pt idx="3">
                  <c:v>ΣΓ Πάφου</c:v>
                </c:pt>
              </c:strCache>
            </c:strRef>
          </c:cat>
          <c:val>
            <c:numRef>
              <c:f>Φύλλο1!$C$2:$C$5</c:f>
              <c:numCache>
                <c:formatCode>General</c:formatCode>
                <c:ptCount val="4"/>
                <c:pt idx="0">
                  <c:v>173</c:v>
                </c:pt>
                <c:pt idx="1">
                  <c:v>84</c:v>
                </c:pt>
                <c:pt idx="2">
                  <c:v>105</c:v>
                </c:pt>
                <c:pt idx="3">
                  <c:v>27</c:v>
                </c:pt>
              </c:numCache>
            </c:numRef>
          </c:val>
          <c:extLst xmlns:c16r2="http://schemas.microsoft.com/office/drawing/2015/06/chart">
            <c:ext xmlns:c16="http://schemas.microsoft.com/office/drawing/2014/chart" uri="{C3380CC4-5D6E-409C-BE32-E72D297353CC}">
              <c16:uniqueId val="{00000001-524F-4EE9-BDE0-B3526A768BA0}"/>
            </c:ext>
          </c:extLst>
        </c:ser>
        <c:dLbls>
          <c:showLegendKey val="0"/>
          <c:showVal val="0"/>
          <c:showCatName val="0"/>
          <c:showSerName val="0"/>
          <c:showPercent val="0"/>
          <c:showBubbleSize val="0"/>
        </c:dLbls>
        <c:gapWidth val="150"/>
        <c:shape val="box"/>
        <c:axId val="282765568"/>
        <c:axId val="284409856"/>
        <c:axId val="0"/>
      </c:bar3DChart>
      <c:catAx>
        <c:axId val="282765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284409856"/>
        <c:crosses val="autoZero"/>
        <c:auto val="1"/>
        <c:lblAlgn val="ctr"/>
        <c:lblOffset val="100"/>
        <c:tickLblSkip val="1"/>
        <c:noMultiLvlLbl val="0"/>
      </c:catAx>
      <c:valAx>
        <c:axId val="28440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76556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ofPieChart>
        <c:ofPieType val="pie"/>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E15-4071-BCC1-F5D208760C6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E15-4071-BCC1-F5D208760C6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E15-4071-BCC1-F5D208760C6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E15-4071-BCC1-F5D208760C6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E15-4071-BCC1-F5D208760C6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E15-4071-BCC1-F5D208760C65}"/>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E15-4071-BCC1-F5D208760C65}"/>
              </c:ext>
            </c:extLst>
          </c:dPt>
          <c:dLbls>
            <c:dLbl>
              <c:idx val="6"/>
              <c:layout>
                <c:manualLayout>
                  <c:x val="-1.3412542944327081E-2"/>
                  <c:y val="1.07860038205283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E15-4071-BCC1-F5D208760C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Φύλλο2!$A$1:$A$6</c:f>
              <c:strCache>
                <c:ptCount val="6"/>
                <c:pt idx="0">
                  <c:v>Τέθηκαν Αρχείο από Αρχηγό ΓΕΕΦ</c:v>
                </c:pt>
                <c:pt idx="1">
                  <c:v>Εκκρεμούν στην Αστυνομία</c:v>
                </c:pt>
                <c:pt idx="2">
                  <c:v>Εκκρεμούν στη ΔΔΚ</c:v>
                </c:pt>
                <c:pt idx="3">
                  <c:v>Τέθηκαν Αρχείο από Στρατιωτική Εισαγγελία</c:v>
                </c:pt>
                <c:pt idx="4">
                  <c:v>Εκκρεμούν στη Στρατιωτική Εισαγγελία</c:v>
                </c:pt>
                <c:pt idx="5">
                  <c:v>Εκδικάστηκαν από Στρατιωτικό Δικαστήριο</c:v>
                </c:pt>
              </c:strCache>
            </c:strRef>
          </c:cat>
          <c:val>
            <c:numRef>
              <c:f>Φύλλο2!$B$1:$B$6</c:f>
              <c:numCache>
                <c:formatCode>General</c:formatCode>
                <c:ptCount val="6"/>
                <c:pt idx="0">
                  <c:v>41</c:v>
                </c:pt>
                <c:pt idx="1">
                  <c:v>678</c:v>
                </c:pt>
                <c:pt idx="2">
                  <c:v>96</c:v>
                </c:pt>
                <c:pt idx="3">
                  <c:v>198</c:v>
                </c:pt>
                <c:pt idx="4">
                  <c:v>39</c:v>
                </c:pt>
                <c:pt idx="5">
                  <c:v>2</c:v>
                </c:pt>
              </c:numCache>
            </c:numRef>
          </c:val>
          <c:extLst xmlns:c16r2="http://schemas.microsoft.com/office/drawing/2015/06/chart">
            <c:ext xmlns:c16="http://schemas.microsoft.com/office/drawing/2014/chart" uri="{C3380CC4-5D6E-409C-BE32-E72D297353CC}">
              <c16:uniqueId val="{0000000E-AE15-4071-BCC1-F5D208760C65}"/>
            </c:ext>
          </c:extLst>
        </c:ser>
        <c:dLbls>
          <c:showLegendKey val="0"/>
          <c:showVal val="0"/>
          <c:showCatName val="0"/>
          <c:showSerName val="0"/>
          <c:showPercent val="0"/>
          <c:showBubbleSize val="0"/>
          <c:showLeaderLines val="1"/>
        </c:dLbls>
        <c:gapWidth val="99"/>
        <c:splitType val="pos"/>
        <c:splitPos val="3"/>
        <c:secondPieSize val="91"/>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5269-73B0-48A3-9188-CD9DC5B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56</Pages>
  <Words>20740</Words>
  <Characters>111999</Characters>
  <Application>Microsoft Office Word</Application>
  <DocSecurity>0</DocSecurity>
  <Lines>933</Lines>
  <Paragraphs>264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132475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Achilleos</dc:creator>
  <cp:lastModifiedBy>Koulla Andronikou</cp:lastModifiedBy>
  <cp:revision>13</cp:revision>
  <cp:lastPrinted>2021-09-20T06:51:00Z</cp:lastPrinted>
  <dcterms:created xsi:type="dcterms:W3CDTF">2021-09-20T06:32:00Z</dcterms:created>
  <dcterms:modified xsi:type="dcterms:W3CDTF">2021-09-27T05:17:00Z</dcterms:modified>
</cp:coreProperties>
</file>